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临清市统计局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2022年度政府信息公开工作年度报告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bookmarkStart w:id="9" w:name="_GoBack"/>
      <w:bookmarkEnd w:id="9"/>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202</w:t>
      </w:r>
      <w:r>
        <w:rPr>
          <w:rFonts w:hint="default" w:ascii="Times New Roman" w:hAnsi="Times New Roman" w:eastAsia="仿宋_GB2312" w:cs="Times New Roman"/>
          <w:i w:val="0"/>
          <w:iCs w:val="0"/>
          <w:caps w:val="0"/>
          <w:color w:val="333333"/>
          <w:spacing w:val="0"/>
          <w:sz w:val="32"/>
          <w:szCs w:val="32"/>
          <w:shd w:val="clear" w:fill="FFFFFF"/>
          <w:lang w:val="en-US" w:eastAsia="zh-CN"/>
        </w:rPr>
        <w:t>2</w:t>
      </w:r>
      <w:r>
        <w:rPr>
          <w:rFonts w:hint="default" w:ascii="Times New Roman" w:hAnsi="Times New Roman" w:eastAsia="仿宋_GB2312" w:cs="Times New Roman"/>
          <w:i w:val="0"/>
          <w:iCs w:val="0"/>
          <w:caps w:val="0"/>
          <w:color w:val="333333"/>
          <w:spacing w:val="0"/>
          <w:sz w:val="32"/>
          <w:szCs w:val="32"/>
          <w:shd w:val="clear" w:fill="FFFFFF"/>
        </w:rPr>
        <w:t>年，市统计局按照《中华人民共和国政府信息公开条例》的规定，在市委、市政府的正确领导下，全面扎实推进政府信息公开工作。现将开展情况报告如下：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(一）主动公开信息情况。</w:t>
      </w:r>
      <w:r>
        <w:rPr>
          <w:rFonts w:hint="default" w:ascii="Times New Roman" w:hAnsi="Times New Roman" w:eastAsia="仿宋_GB2312" w:cs="Times New Roman"/>
          <w:i w:val="0"/>
          <w:iCs w:val="0"/>
          <w:caps w:val="0"/>
          <w:color w:val="333333"/>
          <w:spacing w:val="0"/>
          <w:sz w:val="32"/>
          <w:szCs w:val="32"/>
          <w:shd w:val="clear" w:fill="FFFFFF"/>
        </w:rPr>
        <w:t>通过对202</w:t>
      </w:r>
      <w:r>
        <w:rPr>
          <w:rFonts w:hint="default" w:ascii="Times New Roman" w:hAnsi="Times New Roman" w:eastAsia="仿宋_GB2312" w:cs="Times New Roman"/>
          <w:i w:val="0"/>
          <w:iCs w:val="0"/>
          <w:caps w:val="0"/>
          <w:color w:val="333333"/>
          <w:spacing w:val="0"/>
          <w:sz w:val="32"/>
          <w:szCs w:val="32"/>
          <w:shd w:val="clear" w:fill="FFFFFF"/>
          <w:lang w:val="en-US" w:eastAsia="zh-CN"/>
        </w:rPr>
        <w:t>2</w:t>
      </w:r>
      <w:r>
        <w:rPr>
          <w:rFonts w:hint="default" w:ascii="Times New Roman" w:hAnsi="Times New Roman" w:eastAsia="仿宋_GB2312" w:cs="Times New Roman"/>
          <w:i w:val="0"/>
          <w:iCs w:val="0"/>
          <w:caps w:val="0"/>
          <w:color w:val="333333"/>
          <w:spacing w:val="0"/>
          <w:sz w:val="32"/>
          <w:szCs w:val="32"/>
          <w:shd w:val="clear" w:fill="FFFFFF"/>
        </w:rPr>
        <w:t>年公开的政府信息进行梳理和编目，202</w:t>
      </w:r>
      <w:r>
        <w:rPr>
          <w:rFonts w:hint="default" w:ascii="Times New Roman" w:hAnsi="Times New Roman" w:eastAsia="仿宋_GB2312" w:cs="Times New Roman"/>
          <w:i w:val="0"/>
          <w:iCs w:val="0"/>
          <w:caps w:val="0"/>
          <w:color w:val="333333"/>
          <w:spacing w:val="0"/>
          <w:sz w:val="32"/>
          <w:szCs w:val="32"/>
          <w:shd w:val="clear" w:fill="FFFFFF"/>
          <w:lang w:val="en-US" w:eastAsia="zh-CN"/>
        </w:rPr>
        <w:t>2</w:t>
      </w:r>
      <w:r>
        <w:rPr>
          <w:rFonts w:hint="default" w:ascii="Times New Roman" w:hAnsi="Times New Roman" w:eastAsia="仿宋_GB2312" w:cs="Times New Roman"/>
          <w:i w:val="0"/>
          <w:iCs w:val="0"/>
          <w:caps w:val="0"/>
          <w:color w:val="333333"/>
          <w:spacing w:val="0"/>
          <w:sz w:val="32"/>
          <w:szCs w:val="32"/>
          <w:shd w:val="clear" w:fill="FFFFFF"/>
        </w:rPr>
        <w:t>年度累计发布各类政府信息</w:t>
      </w:r>
      <w:r>
        <w:rPr>
          <w:rFonts w:hint="eastAsia" w:ascii="Times New Roman" w:hAnsi="Times New Roman" w:eastAsia="仿宋_GB2312" w:cs="Times New Roman"/>
          <w:i w:val="0"/>
          <w:iCs w:val="0"/>
          <w:caps w:val="0"/>
          <w:color w:val="333333"/>
          <w:spacing w:val="0"/>
          <w:sz w:val="32"/>
          <w:szCs w:val="32"/>
          <w:shd w:val="clear" w:fill="FFFFFF"/>
          <w:lang w:val="en-US" w:eastAsia="zh-CN"/>
        </w:rPr>
        <w:t>120</w:t>
      </w:r>
      <w:r>
        <w:rPr>
          <w:rFonts w:hint="default" w:ascii="Times New Roman" w:hAnsi="Times New Roman" w:eastAsia="仿宋_GB2312" w:cs="Times New Roman"/>
          <w:i w:val="0"/>
          <w:iCs w:val="0"/>
          <w:caps w:val="0"/>
          <w:color w:val="333333"/>
          <w:spacing w:val="0"/>
          <w:sz w:val="32"/>
          <w:szCs w:val="32"/>
          <w:shd w:val="clear" w:fill="FFFFFF"/>
        </w:rPr>
        <w:t>条。包括机构职能、统计数据、工作动态等方面内容。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(二）依申请公开情况。</w:t>
      </w:r>
      <w:r>
        <w:rPr>
          <w:rFonts w:hint="default" w:ascii="Times New Roman" w:hAnsi="Times New Roman" w:eastAsia="仿宋_GB2312" w:cs="Times New Roman"/>
          <w:i w:val="0"/>
          <w:iCs w:val="0"/>
          <w:caps w:val="0"/>
          <w:color w:val="333333"/>
          <w:spacing w:val="0"/>
          <w:sz w:val="32"/>
          <w:szCs w:val="32"/>
          <w:shd w:val="clear" w:fill="FFFFFF"/>
        </w:rPr>
        <w:t>收到依申请公开</w:t>
      </w:r>
      <w:r>
        <w:rPr>
          <w:rFonts w:hint="default" w:ascii="Times New Roman" w:hAnsi="Times New Roman" w:eastAsia="仿宋_GB2312" w:cs="Times New Roman"/>
          <w:i w:val="0"/>
          <w:iCs w:val="0"/>
          <w:caps w:val="0"/>
          <w:color w:val="333333"/>
          <w:spacing w:val="0"/>
          <w:sz w:val="32"/>
          <w:szCs w:val="32"/>
          <w:shd w:val="clear" w:fill="FFFFFF"/>
          <w:lang w:val="en-US" w:eastAsia="zh-CN"/>
        </w:rPr>
        <w:t>1</w:t>
      </w:r>
      <w:r>
        <w:rPr>
          <w:rFonts w:hint="default" w:ascii="Times New Roman" w:hAnsi="Times New Roman" w:eastAsia="仿宋_GB2312" w:cs="Times New Roman"/>
          <w:i w:val="0"/>
          <w:iCs w:val="0"/>
          <w:caps w:val="0"/>
          <w:color w:val="333333"/>
          <w:spacing w:val="0"/>
          <w:sz w:val="32"/>
          <w:szCs w:val="32"/>
          <w:shd w:val="clear" w:fill="FFFFFF"/>
        </w:rPr>
        <w:t>件，</w:t>
      </w:r>
      <w:r>
        <w:rPr>
          <w:rFonts w:hint="default" w:ascii="Times New Roman" w:hAnsi="Times New Roman" w:eastAsia="仿宋_GB2312" w:cs="Times New Roman"/>
          <w:i w:val="0"/>
          <w:iCs w:val="0"/>
          <w:caps w:val="0"/>
          <w:color w:val="333333"/>
          <w:spacing w:val="0"/>
          <w:sz w:val="32"/>
          <w:szCs w:val="32"/>
          <w:shd w:val="clear" w:fill="FFFFFF"/>
          <w:lang w:val="en-US" w:eastAsia="zh-CN"/>
        </w:rPr>
        <w:t>做到</w:t>
      </w:r>
      <w:r>
        <w:rPr>
          <w:rFonts w:hint="default" w:ascii="Times New Roman" w:hAnsi="Times New Roman" w:eastAsia="仿宋_GB2312" w:cs="Times New Roman"/>
          <w:i w:val="0"/>
          <w:iCs w:val="0"/>
          <w:caps w:val="0"/>
          <w:color w:val="333333"/>
          <w:spacing w:val="0"/>
          <w:sz w:val="32"/>
          <w:szCs w:val="32"/>
          <w:shd w:val="clear" w:fill="FFFFFF"/>
        </w:rPr>
        <w:t>认真研究、及时回复，办结率达100%。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(三）政府信息管理情况。</w:t>
      </w:r>
      <w:r>
        <w:rPr>
          <w:rFonts w:hint="default" w:ascii="Times New Roman" w:hAnsi="Times New Roman" w:eastAsia="仿宋_GB2312" w:cs="Times New Roman"/>
          <w:i w:val="0"/>
          <w:iCs w:val="0"/>
          <w:caps w:val="0"/>
          <w:color w:val="333333"/>
          <w:spacing w:val="0"/>
          <w:sz w:val="32"/>
          <w:szCs w:val="32"/>
          <w:shd w:val="clear" w:fill="FFFFFF"/>
        </w:rPr>
        <w:t>一是加强领导，完善体制。为使政务公开工作不流于形式，不走过场，使政务公开成为一种自觉地意识和行为。二是本单位着眼于建立政务公开长效机制，进一步完善政务信息常态化管理机制，不断建立健全政务信息制作、公开、存档等制度，及时动态调整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(四）平台建设。</w:t>
      </w:r>
      <w:r>
        <w:rPr>
          <w:rFonts w:hint="default" w:ascii="Times New Roman" w:hAnsi="Times New Roman" w:eastAsia="仿宋_GB2312" w:cs="Times New Roman"/>
          <w:i w:val="0"/>
          <w:iCs w:val="0"/>
          <w:caps w:val="0"/>
          <w:color w:val="333333"/>
          <w:spacing w:val="0"/>
          <w:sz w:val="32"/>
          <w:szCs w:val="32"/>
          <w:shd w:val="clear" w:fill="FFFFFF"/>
        </w:rPr>
        <w:t>利用信息化手段丰富信息公开形式，拓宽信息公开渠道，以政务信息网络平台为载体，加大宣传力度，营造良好氛围，确保政府信息公开工作依法有序开展。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(五）监督保障。</w:t>
      </w:r>
      <w:r>
        <w:rPr>
          <w:rFonts w:hint="default" w:ascii="Times New Roman" w:hAnsi="Times New Roman" w:eastAsia="仿宋_GB2312" w:cs="Times New Roman"/>
          <w:i w:val="0"/>
          <w:iCs w:val="0"/>
          <w:caps w:val="0"/>
          <w:color w:val="333333"/>
          <w:spacing w:val="0"/>
          <w:sz w:val="32"/>
          <w:szCs w:val="32"/>
          <w:shd w:val="clear" w:fill="FFFFFF"/>
        </w:rPr>
        <w:t>通过完善各项政务公开制度，进一步使政务公开工作制度化、正规化，确保政府信息公开申请登记、审核、办理、答复、归档等各项工作按时按质完成。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333333"/>
          <w:spacing w:val="0"/>
          <w:sz w:val="32"/>
          <w:szCs w:val="32"/>
          <w:shd w:val="clear" w:fill="FFFFFF"/>
        </w:rPr>
        <w:t>二、主动公开政府信息情况</w:t>
      </w:r>
    </w:p>
    <w:tbl>
      <w:tblPr>
        <w:tblStyle w:val="3"/>
        <w:tblW w:w="871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75"/>
        <w:gridCol w:w="2175"/>
        <w:gridCol w:w="2175"/>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blCellSpacing w:w="0" w:type="dxa"/>
          <w:jc w:val="center"/>
        </w:trPr>
        <w:tc>
          <w:tcPr>
            <w:tcW w:w="8715"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信息内容</w:t>
            </w:r>
          </w:p>
        </w:tc>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本年制发件数</w:t>
            </w:r>
          </w:p>
        </w:tc>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本年废止件数</w:t>
            </w:r>
          </w:p>
        </w:tc>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仿宋_GB2312" w:hAnsi="Times New Roman" w:eastAsia="仿宋_GB2312" w:cs="仿宋_GB2312"/>
                <w:sz w:val="21"/>
                <w:szCs w:val="21"/>
              </w:rPr>
              <w:t>规章</w:t>
            </w:r>
          </w:p>
        </w:tc>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仿宋_GB2312" w:hAnsi="Times New Roman" w:eastAsia="仿宋_GB2312" w:cs="仿宋_GB2312"/>
                <w:sz w:val="21"/>
                <w:szCs w:val="21"/>
              </w:rPr>
              <w:t>行政规范性文件</w:t>
            </w:r>
          </w:p>
        </w:tc>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jc w:val="center"/>
        </w:trPr>
        <w:tc>
          <w:tcPr>
            <w:tcW w:w="8715"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信息内容</w:t>
            </w:r>
          </w:p>
        </w:tc>
        <w:tc>
          <w:tcPr>
            <w:tcW w:w="654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仿宋_GB2312" w:hAnsi="Times New Roman" w:eastAsia="仿宋_GB2312" w:cs="仿宋_GB2312"/>
                <w:sz w:val="21"/>
                <w:szCs w:val="21"/>
              </w:rPr>
              <w:t>行政许可</w:t>
            </w:r>
          </w:p>
        </w:tc>
        <w:tc>
          <w:tcPr>
            <w:tcW w:w="654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jc w:val="center"/>
        </w:trPr>
        <w:tc>
          <w:tcPr>
            <w:tcW w:w="8715"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信息内容</w:t>
            </w:r>
          </w:p>
        </w:tc>
        <w:tc>
          <w:tcPr>
            <w:tcW w:w="654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仿宋_GB2312" w:hAnsi="Times New Roman" w:eastAsia="仿宋_GB2312" w:cs="仿宋_GB2312"/>
                <w:sz w:val="21"/>
                <w:szCs w:val="21"/>
              </w:rPr>
              <w:t>行政处罚</w:t>
            </w:r>
          </w:p>
        </w:tc>
        <w:tc>
          <w:tcPr>
            <w:tcW w:w="654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eastAsiaTheme="minorEastAsia"/>
                <w:sz w:val="24"/>
                <w:szCs w:val="24"/>
                <w:lang w:eastAsia="zh-CN"/>
              </w:rPr>
            </w:pPr>
            <w:r>
              <w:rPr>
                <w:rFonts w:hint="eastAsia" w:ascii="Times New Roman" w:hAnsi="Times New Roman" w:cs="Times New Roman"/>
                <w:sz w:val="21"/>
                <w:szCs w:val="21"/>
                <w:lang w:val="en-US" w:eastAsia="zh-CN"/>
              </w:rPr>
              <w:t>6（其中1件为2021年转交）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仿宋_GB2312" w:hAnsi="Times New Roman" w:eastAsia="仿宋_GB2312" w:cs="仿宋_GB2312"/>
                <w:sz w:val="21"/>
                <w:szCs w:val="21"/>
              </w:rPr>
              <w:t>行政强制</w:t>
            </w:r>
          </w:p>
        </w:tc>
        <w:tc>
          <w:tcPr>
            <w:tcW w:w="654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rPr>
                <w:rFonts w:hint="eastAsia" w:eastAsiaTheme="minorEastAsia"/>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jc w:val="center"/>
        </w:trPr>
        <w:tc>
          <w:tcPr>
            <w:tcW w:w="8715"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信息内容</w:t>
            </w:r>
          </w:p>
        </w:tc>
        <w:tc>
          <w:tcPr>
            <w:tcW w:w="654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_GB2312" w:hAnsi="Times New Roman" w:eastAsia="仿宋_GB2312" w:cs="仿宋_GB2312"/>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21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仿宋_GB2312" w:hAnsi="Times New Roman" w:eastAsia="仿宋_GB2312" w:cs="仿宋_GB2312"/>
                <w:sz w:val="21"/>
                <w:szCs w:val="21"/>
              </w:rPr>
              <w:t>行政事业性收费</w:t>
            </w:r>
          </w:p>
        </w:tc>
        <w:tc>
          <w:tcPr>
            <w:tcW w:w="654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微软雅黑" w:hAnsi="微软雅黑" w:eastAsia="微软雅黑" w:cs="微软雅黑"/>
          <w:i w:val="0"/>
          <w:iCs w:val="0"/>
          <w:caps w:val="0"/>
          <w:color w:val="000000"/>
          <w:spacing w:val="0"/>
          <w:sz w:val="32"/>
          <w:szCs w:val="32"/>
        </w:rPr>
      </w:pPr>
      <w:r>
        <w:rPr>
          <w:rStyle w:val="5"/>
          <w:rFonts w:hint="eastAsia" w:ascii="黑体" w:hAnsi="宋体" w:eastAsia="黑体" w:cs="黑体"/>
          <w:i w:val="0"/>
          <w:iCs w:val="0"/>
          <w:caps w:val="0"/>
          <w:color w:val="333333"/>
          <w:spacing w:val="0"/>
          <w:sz w:val="32"/>
          <w:szCs w:val="32"/>
          <w:shd w:val="clear" w:fill="FFFFFF"/>
        </w:rPr>
        <w:t>三、收到和处理政府信息公开申请情况</w:t>
      </w:r>
    </w:p>
    <w:tbl>
      <w:tblPr>
        <w:tblStyle w:val="3"/>
        <w:tblW w:w="991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60"/>
        <w:gridCol w:w="1650"/>
        <w:gridCol w:w="2862"/>
        <w:gridCol w:w="805"/>
        <w:gridCol w:w="564"/>
        <w:gridCol w:w="564"/>
        <w:gridCol w:w="720"/>
        <w:gridCol w:w="692"/>
        <w:gridCol w:w="564"/>
        <w:gridCol w:w="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jc w:val="center"/>
        </w:trPr>
        <w:tc>
          <w:tcPr>
            <w:tcW w:w="5100" w:type="dxa"/>
            <w:gridSpan w:val="3"/>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ascii="楷体_GB2312" w:hAnsi="Times New Roman" w:eastAsia="楷体_GB2312" w:cs="楷体_GB2312"/>
                <w:sz w:val="21"/>
                <w:szCs w:val="21"/>
              </w:rPr>
              <w:t>（本列数据的勾稽关系为：第一项加第二项之和，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楷体_GB2312" w:hAnsi="Times New Roman" w:eastAsia="楷体_GB2312" w:cs="楷体_GB2312"/>
                <w:sz w:val="21"/>
                <w:szCs w:val="21"/>
              </w:rPr>
              <w:t>等于第三项加第四项之和）</w:t>
            </w:r>
          </w:p>
        </w:tc>
        <w:tc>
          <w:tcPr>
            <w:tcW w:w="481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jc w:val="center"/>
        </w:trPr>
        <w:tc>
          <w:tcPr>
            <w:tcW w:w="510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82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自然人</w:t>
            </w:r>
          </w:p>
        </w:tc>
        <w:tc>
          <w:tcPr>
            <w:tcW w:w="313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法人或其他组织</w:t>
            </w:r>
          </w:p>
        </w:tc>
        <w:tc>
          <w:tcPr>
            <w:tcW w:w="85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jc w:val="center"/>
        </w:trPr>
        <w:tc>
          <w:tcPr>
            <w:tcW w:w="510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82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sz w:val="24"/>
                <w:szCs w:val="24"/>
              </w:rPr>
            </w:pPr>
            <w:r>
              <w:rPr>
                <w:rFonts w:hint="eastAsia" w:ascii="黑体" w:hAnsi="宋体" w:eastAsia="黑体" w:cs="黑体"/>
                <w:sz w:val="21"/>
                <w:szCs w:val="21"/>
              </w:rPr>
              <w:t>商业企业</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科研机构</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社会公益组织</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sz w:val="24"/>
                <w:szCs w:val="24"/>
              </w:rPr>
            </w:pPr>
            <w:r>
              <w:rPr>
                <w:rFonts w:hint="eastAsia" w:ascii="黑体" w:hAnsi="宋体" w:eastAsia="黑体" w:cs="黑体"/>
                <w:sz w:val="21"/>
                <w:szCs w:val="21"/>
              </w:rPr>
              <w:t>法律服务机构</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黑体" w:hAnsi="宋体" w:eastAsia="黑体" w:cs="黑体"/>
                <w:sz w:val="21"/>
                <w:szCs w:val="21"/>
              </w:rPr>
              <w:t>其他</w:t>
            </w:r>
          </w:p>
        </w:tc>
        <w:tc>
          <w:tcPr>
            <w:tcW w:w="85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 w:hRule="atLeast"/>
          <w:tblCellSpacing w:w="0" w:type="dxa"/>
          <w:jc w:val="center"/>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一、</w:t>
            </w:r>
            <w:bookmarkStart w:id="0" w:name="_Hlk66973412"/>
            <w:r>
              <w:rPr>
                <w:rFonts w:hint="eastAsia" w:ascii="黑体" w:hAnsi="宋体" w:eastAsia="黑体" w:cs="黑体"/>
                <w:color w:val="333333"/>
                <w:sz w:val="21"/>
                <w:szCs w:val="21"/>
                <w:u w:val="none"/>
              </w:rPr>
              <w:t>本年新收政府信息公开申请数量</w:t>
            </w:r>
            <w:bookmarkEnd w:id="0"/>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Fonts w:hint="eastAsia" w:ascii="Times New Roman" w:hAnsi="Times New Roman" w:cs="Times New Roman"/>
                <w:sz w:val="21"/>
                <w:szCs w:val="21"/>
                <w:lang w:val="en-US" w:eastAsia="zh-CN"/>
              </w:rPr>
              <w:t>1</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Fonts w:hint="eastAsia" w:ascii="Times New Roman" w:hAnsi="Times New Roman" w:cs="Times New Roman"/>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 w:hRule="atLeast"/>
          <w:tblCellSpacing w:w="0" w:type="dxa"/>
          <w:jc w:val="center"/>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二、上年结转政府信息公开申请数量</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cs="Times New Roman"/>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cs="Times New Roman"/>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三、本年度办理结果</w:t>
            </w: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（一）予以公开</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Fonts w:hint="eastAsia" w:ascii="Times New Roman" w:hAnsi="Times New Roman" w:cs="Times New Roman"/>
                <w:sz w:val="21"/>
                <w:szCs w:val="21"/>
                <w:lang w:val="en-US" w:eastAsia="zh-CN"/>
              </w:rPr>
              <w:t>1</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Fonts w:hint="eastAsia" w:ascii="Times New Roman" w:hAnsi="Times New Roman" w:cs="Times New Roman"/>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（二）部分公开（</w:t>
            </w:r>
            <w:bookmarkStart w:id="1" w:name="_Hlk66973981"/>
            <w:r>
              <w:rPr>
                <w:rFonts w:hint="eastAsia" w:ascii="黑体" w:hAnsi="宋体" w:eastAsia="黑体" w:cs="黑体"/>
                <w:color w:val="333333"/>
                <w:sz w:val="21"/>
                <w:szCs w:val="21"/>
                <w:u w:val="none"/>
              </w:rPr>
              <w:t>区分处理的，只计这一情形，不计其他情形</w:t>
            </w:r>
            <w:bookmarkEnd w:id="1"/>
            <w:r>
              <w:rPr>
                <w:rFonts w:hint="default" w:ascii="Times New Roman" w:hAnsi="Times New Roman" w:cs="Times New Roman"/>
                <w:sz w:val="21"/>
                <w:szCs w:val="21"/>
              </w:rPr>
              <w:t>）</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（三）不予公开</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1.</w:t>
            </w:r>
            <w:r>
              <w:rPr>
                <w:rFonts w:hint="eastAsia" w:ascii="仿宋_GB2312" w:hAnsi="Times New Roman" w:eastAsia="仿宋_GB2312" w:cs="仿宋_GB2312"/>
                <w:sz w:val="21"/>
                <w:szCs w:val="21"/>
              </w:rPr>
              <w:t>属于国家秘密</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2.</w:t>
            </w:r>
            <w:bookmarkStart w:id="2" w:name="_Hlk66974104"/>
            <w:r>
              <w:rPr>
                <w:rFonts w:hint="eastAsia" w:ascii="仿宋_GB2312" w:hAnsi="Times New Roman" w:eastAsia="仿宋_GB2312" w:cs="仿宋_GB2312"/>
                <w:color w:val="333333"/>
                <w:sz w:val="21"/>
                <w:szCs w:val="21"/>
                <w:u w:val="none"/>
              </w:rPr>
              <w:t>其他法律行政法规禁止公开</w:t>
            </w:r>
            <w:bookmarkEnd w:id="2"/>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3.</w:t>
            </w:r>
            <w:r>
              <w:rPr>
                <w:rFonts w:hint="eastAsia" w:ascii="仿宋_GB2312" w:hAnsi="Times New Roman" w:eastAsia="仿宋_GB2312" w:cs="仿宋_GB2312"/>
                <w:sz w:val="21"/>
                <w:szCs w:val="21"/>
              </w:rPr>
              <w:t>危及</w:t>
            </w:r>
            <w:r>
              <w:rPr>
                <w:rFonts w:hint="default" w:ascii="Times New Roman" w:hAnsi="Times New Roman" w:cs="Times New Roman"/>
                <w:sz w:val="21"/>
                <w:szCs w:val="21"/>
              </w:rPr>
              <w:t>“</w:t>
            </w:r>
            <w:r>
              <w:rPr>
                <w:rFonts w:hint="eastAsia" w:ascii="仿宋_GB2312" w:hAnsi="Times New Roman" w:eastAsia="仿宋_GB2312" w:cs="仿宋_GB2312"/>
                <w:sz w:val="21"/>
                <w:szCs w:val="21"/>
              </w:rPr>
              <w:t>三安全一稳定</w:t>
            </w:r>
            <w:r>
              <w:rPr>
                <w:rFonts w:hint="default" w:ascii="Times New Roman" w:hAnsi="Times New Roman" w:cs="Times New Roman"/>
                <w:sz w:val="21"/>
                <w:szCs w:val="21"/>
              </w:rPr>
              <w:t>”</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4.</w:t>
            </w:r>
            <w:bookmarkStart w:id="3" w:name="_Hlk66974290"/>
            <w:r>
              <w:rPr>
                <w:rFonts w:hint="eastAsia" w:ascii="仿宋_GB2312" w:hAnsi="Times New Roman" w:eastAsia="仿宋_GB2312" w:cs="仿宋_GB2312"/>
                <w:color w:val="333333"/>
                <w:sz w:val="21"/>
                <w:szCs w:val="21"/>
                <w:u w:val="none"/>
              </w:rPr>
              <w:t>保护第三方合法权益</w:t>
            </w:r>
            <w:bookmarkEnd w:id="3"/>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5.</w:t>
            </w:r>
            <w:r>
              <w:rPr>
                <w:rFonts w:hint="eastAsia" w:ascii="仿宋_GB2312" w:hAnsi="Times New Roman" w:eastAsia="仿宋_GB2312" w:cs="仿宋_GB2312"/>
                <w:sz w:val="21"/>
                <w:szCs w:val="21"/>
              </w:rPr>
              <w:t>属于三类内部事务信息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6.</w:t>
            </w:r>
            <w:bookmarkStart w:id="4" w:name="_Hlk66974555"/>
            <w:r>
              <w:rPr>
                <w:rFonts w:hint="eastAsia" w:ascii="仿宋_GB2312" w:hAnsi="Times New Roman" w:eastAsia="仿宋_GB2312" w:cs="仿宋_GB2312"/>
                <w:color w:val="333333"/>
                <w:sz w:val="21"/>
                <w:szCs w:val="21"/>
                <w:u w:val="none"/>
              </w:rPr>
              <w:t>属于四类过程性信息</w:t>
            </w:r>
            <w:bookmarkEnd w:id="4"/>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7.</w:t>
            </w:r>
            <w:r>
              <w:rPr>
                <w:rFonts w:hint="eastAsia" w:ascii="仿宋_GB2312" w:hAnsi="Times New Roman" w:eastAsia="仿宋_GB2312" w:cs="仿宋_GB2312"/>
                <w:sz w:val="21"/>
                <w:szCs w:val="21"/>
              </w:rPr>
              <w:t>属于行政执法案卷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8.</w:t>
            </w:r>
            <w:bookmarkStart w:id="5" w:name="_Hlk66975211"/>
            <w:r>
              <w:rPr>
                <w:rFonts w:hint="eastAsia" w:ascii="仿宋_GB2312" w:hAnsi="Times New Roman" w:eastAsia="仿宋_GB2312" w:cs="仿宋_GB2312"/>
                <w:color w:val="333333"/>
                <w:sz w:val="21"/>
                <w:szCs w:val="21"/>
                <w:u w:val="none"/>
              </w:rPr>
              <w:t>属于行政查询事项</w:t>
            </w:r>
            <w:bookmarkEnd w:id="5"/>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（四）无法提供</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1.</w:t>
            </w:r>
            <w:r>
              <w:rPr>
                <w:rFonts w:hint="eastAsia" w:ascii="仿宋_GB2312" w:hAnsi="Times New Roman" w:eastAsia="仿宋_GB2312" w:cs="仿宋_GB2312"/>
                <w:sz w:val="21"/>
                <w:szCs w:val="21"/>
              </w:rPr>
              <w:t>本机关不掌握相关政府信息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2.</w:t>
            </w:r>
            <w:bookmarkStart w:id="6" w:name="_Hlk66975392"/>
            <w:r>
              <w:rPr>
                <w:rFonts w:hint="eastAsia" w:ascii="仿宋_GB2312" w:hAnsi="Times New Roman" w:eastAsia="仿宋_GB2312" w:cs="仿宋_GB2312"/>
                <w:color w:val="333333"/>
                <w:sz w:val="21"/>
                <w:szCs w:val="21"/>
                <w:u w:val="none"/>
              </w:rPr>
              <w:t>没有现成信息需要另行制作</w:t>
            </w:r>
            <w:bookmarkEnd w:id="6"/>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3.</w:t>
            </w:r>
            <w:bookmarkStart w:id="7" w:name="_Hlk66975466"/>
            <w:r>
              <w:rPr>
                <w:rFonts w:hint="eastAsia" w:ascii="仿宋_GB2312" w:hAnsi="Times New Roman" w:eastAsia="仿宋_GB2312" w:cs="仿宋_GB2312"/>
                <w:color w:val="333333"/>
                <w:sz w:val="21"/>
                <w:szCs w:val="21"/>
                <w:u w:val="none"/>
              </w:rPr>
              <w:t>补正后申请内容仍不明确</w:t>
            </w:r>
            <w:bookmarkEnd w:id="7"/>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（五）不予处理</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1.</w:t>
            </w:r>
            <w:bookmarkStart w:id="8" w:name="_Hlk66975537"/>
            <w:r>
              <w:rPr>
                <w:rFonts w:hint="eastAsia" w:ascii="仿宋_GB2312" w:hAnsi="Times New Roman" w:eastAsia="仿宋_GB2312" w:cs="仿宋_GB2312"/>
                <w:color w:val="333333"/>
                <w:sz w:val="21"/>
                <w:szCs w:val="21"/>
                <w:u w:val="none"/>
              </w:rPr>
              <w:t>信访举报投诉类申请</w:t>
            </w:r>
            <w:bookmarkEnd w:id="8"/>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2.</w:t>
            </w:r>
            <w:r>
              <w:rPr>
                <w:rFonts w:hint="eastAsia" w:ascii="仿宋_GB2312" w:hAnsi="Times New Roman" w:eastAsia="仿宋_GB2312" w:cs="仿宋_GB2312"/>
                <w:sz w:val="21"/>
                <w:szCs w:val="21"/>
              </w:rPr>
              <w:t>重复申请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3.</w:t>
            </w:r>
            <w:r>
              <w:rPr>
                <w:rFonts w:hint="eastAsia" w:ascii="仿宋_GB2312" w:hAnsi="Times New Roman" w:eastAsia="仿宋_GB2312" w:cs="仿宋_GB2312"/>
                <w:sz w:val="21"/>
                <w:szCs w:val="21"/>
              </w:rPr>
              <w:t>要求提供公开出版物</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4.</w:t>
            </w:r>
            <w:r>
              <w:rPr>
                <w:rFonts w:hint="eastAsia" w:ascii="仿宋_GB2312" w:hAnsi="Times New Roman" w:eastAsia="仿宋_GB2312" w:cs="仿宋_GB2312"/>
                <w:sz w:val="21"/>
                <w:szCs w:val="21"/>
              </w:rPr>
              <w:t>无正当理由大量反复申请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5.</w:t>
            </w:r>
            <w:r>
              <w:rPr>
                <w:rFonts w:hint="eastAsia" w:ascii="仿宋_GB2312" w:hAnsi="Times New Roman" w:eastAsia="仿宋_GB2312" w:cs="仿宋_GB2312"/>
                <w:sz w:val="21"/>
                <w:szCs w:val="21"/>
              </w:rPr>
              <w:t>要求行政机关确认或重新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210"/>
              <w:textAlignment w:val="auto"/>
              <w:rPr>
                <w:sz w:val="24"/>
                <w:szCs w:val="24"/>
              </w:rPr>
            </w:pPr>
            <w:r>
              <w:rPr>
                <w:rFonts w:hint="eastAsia" w:ascii="仿宋_GB2312" w:hAnsi="Times New Roman" w:eastAsia="仿宋_GB2312" w:cs="仿宋_GB2312"/>
                <w:sz w:val="21"/>
                <w:szCs w:val="21"/>
              </w:rPr>
              <w:t>出具已获取信息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（六）其他处理</w:t>
            </w: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1.</w:t>
            </w:r>
            <w:r>
              <w:rPr>
                <w:rFonts w:hint="eastAsia" w:ascii="仿宋_GB2312" w:hAnsi="Times New Roman" w:eastAsia="仿宋_GB2312" w:cs="仿宋_GB2312"/>
                <w:sz w:val="21"/>
                <w:szCs w:val="21"/>
              </w:rPr>
              <w:t>申请人无正当理由逾期不补正、行政机关不再处理其政府信息公开申请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2.</w:t>
            </w:r>
            <w:r>
              <w:rPr>
                <w:rFonts w:hint="eastAsia" w:ascii="仿宋_GB2312" w:hAnsi="Times New Roman" w:eastAsia="仿宋_GB2312" w:cs="仿宋_GB2312"/>
                <w:sz w:val="21"/>
                <w:szCs w:val="21"/>
              </w:rPr>
              <w:t>申请人逾期未按收费通知要求缴纳费用、行政机关不再处理其政府信息公开申请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1"/>
                <w:szCs w:val="21"/>
              </w:rPr>
              <w:t>3.</w:t>
            </w:r>
            <w:r>
              <w:rPr>
                <w:rFonts w:hint="eastAsia" w:ascii="仿宋_GB2312" w:hAnsi="Times New Roman" w:eastAsia="仿宋_GB2312" w:cs="仿宋_GB2312"/>
                <w:sz w:val="21"/>
                <w:szCs w:val="21"/>
              </w:rPr>
              <w:t>其他</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（七）总计</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Fonts w:hint="eastAsia" w:ascii="Times New Roman" w:hAnsi="Times New Roman" w:cs="Times New Roman"/>
                <w:sz w:val="21"/>
                <w:szCs w:val="21"/>
                <w:lang w:val="en-US" w:eastAsia="zh-CN"/>
              </w:rPr>
              <w:t>1</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sz w:val="24"/>
                <w:szCs w:val="24"/>
                <w:lang w:eastAsia="zh-CN"/>
              </w:rPr>
            </w:pPr>
            <w:r>
              <w:rPr>
                <w:rFonts w:hint="eastAsia" w:ascii="Times New Roman" w:hAnsi="Times New Roman" w:cs="Times New Roman"/>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黑体" w:hAnsi="宋体" w:eastAsia="黑体" w:cs="黑体"/>
                <w:sz w:val="21"/>
                <w:szCs w:val="21"/>
              </w:rPr>
              <w:t>四、结转下年度继续办理</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cs="Times New Roman"/>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left"/>
              <w:textAlignment w:val="auto"/>
            </w:pPr>
            <w:r>
              <w:rPr>
                <w:rFonts w:ascii="宋体" w:hAnsi="宋体" w:eastAsia="宋体" w:cs="宋体"/>
                <w:kern w:val="0"/>
                <w:sz w:val="24"/>
                <w:szCs w:val="24"/>
                <w:lang w:val="en-US" w:eastAsia="zh-CN" w:bidi="ar"/>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eastAsia="仿宋_GB2312" w:cs="Times New Roman"/>
                <w:sz w:val="21"/>
                <w:szCs w:val="21"/>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333333"/>
          <w:spacing w:val="0"/>
          <w:sz w:val="32"/>
          <w:szCs w:val="32"/>
          <w:shd w:val="clear" w:fill="FFFFFF"/>
        </w:rPr>
        <w:t>四、政府信息公开行政复议、行政诉讼情况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p>
    <w:tbl>
      <w:tblPr>
        <w:tblStyle w:val="3"/>
        <w:tblW w:w="907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jc w:val="center"/>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行政复议</w:t>
            </w:r>
          </w:p>
        </w:tc>
        <w:tc>
          <w:tcPr>
            <w:tcW w:w="6000" w:type="dxa"/>
            <w:gridSpan w:val="10"/>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维持</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sz w:val="24"/>
                <w:szCs w:val="24"/>
              </w:rPr>
            </w:pPr>
            <w:r>
              <w:rPr>
                <w:rFonts w:hint="eastAsia" w:ascii="宋体" w:hAnsi="宋体" w:eastAsia="宋体" w:cs="宋体"/>
                <w:sz w:val="19"/>
                <w:szCs w:val="19"/>
              </w:rPr>
              <w:t>结果纠正</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其他结果</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审结</w:t>
            </w:r>
          </w:p>
        </w:tc>
        <w:tc>
          <w:tcPr>
            <w:tcW w:w="66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计</w:t>
            </w:r>
          </w:p>
        </w:tc>
        <w:tc>
          <w:tcPr>
            <w:tcW w:w="2970"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未经复议直接起诉</w:t>
            </w:r>
          </w:p>
        </w:tc>
        <w:tc>
          <w:tcPr>
            <w:tcW w:w="3030"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blCellSpacing w:w="0" w:type="dxa"/>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66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60" w:lineRule="exact"/>
              <w:ind w:left="0" w:right="0"/>
              <w:textAlignment w:val="auto"/>
              <w:rPr>
                <w:rFonts w:hint="eastAsia" w:ascii="宋体"/>
                <w:sz w:val="24"/>
                <w:szCs w:val="24"/>
              </w:rPr>
            </w:pPr>
          </w:p>
        </w:tc>
        <w:tc>
          <w:tcPr>
            <w:tcW w:w="5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结果纠正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总计</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sz w:val="24"/>
                <w:szCs w:val="24"/>
              </w:rPr>
            </w:pPr>
            <w:r>
              <w:rPr>
                <w:rFonts w:hint="eastAsia" w:ascii="宋体" w:hAnsi="宋体" w:eastAsia="宋体" w:cs="宋体"/>
                <w:sz w:val="19"/>
                <w:szCs w:val="19"/>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sz w:val="24"/>
                <w:szCs w:val="24"/>
              </w:rPr>
            </w:pPr>
            <w:r>
              <w:rPr>
                <w:rFonts w:hint="eastAsia" w:ascii="宋体" w:hAnsi="宋体" w:eastAsia="宋体" w:cs="宋体"/>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sz w:val="24"/>
                <w:szCs w:val="24"/>
              </w:rPr>
            </w:pPr>
            <w:r>
              <w:rPr>
                <w:rFonts w:hint="eastAsia" w:ascii="宋体" w:hAnsi="宋体" w:eastAsia="宋体" w:cs="宋体"/>
                <w:sz w:val="19"/>
                <w:szCs w:val="19"/>
              </w:rPr>
              <w:t>尚未审结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sz w:val="24"/>
                <w:szCs w:val="24"/>
              </w:rPr>
              <w:t> </w:t>
            </w:r>
            <w:r>
              <w:rPr>
                <w:rFonts w:hint="default" w:ascii="Times New Roman" w:hAnsi="Times New Roman" w:cs="Times New Roman"/>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cs="Times New Roman"/>
                <w:sz w:val="19"/>
                <w:szCs w:val="19"/>
              </w:rPr>
              <w:t>0</w:t>
            </w:r>
            <w:r>
              <w:rPr>
                <w:sz w:val="24"/>
                <w:szCs w:val="24"/>
              </w:rP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cs="Times New Roman"/>
                <w:sz w:val="19"/>
                <w:szCs w:val="19"/>
              </w:rPr>
              <w:t>0</w:t>
            </w:r>
            <w:r>
              <w:rPr>
                <w:sz w:val="24"/>
                <w:szCs w:val="24"/>
              </w:rP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sz w:val="24"/>
                <w:szCs w:val="24"/>
              </w:rPr>
              <w:t> </w:t>
            </w:r>
            <w:r>
              <w:rPr>
                <w:rFonts w:hint="default" w:ascii="Times New Roman" w:hAnsi="Times New Roman" w:cs="Times New Roman"/>
                <w:sz w:val="19"/>
                <w:szCs w:val="19"/>
              </w:rPr>
              <w:t>0</w:t>
            </w: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sz w:val="24"/>
                <w:szCs w:val="24"/>
              </w:rPr>
              <w:t> </w:t>
            </w:r>
            <w:r>
              <w:rPr>
                <w:rFonts w:hint="default" w:ascii="Times New Roman" w:hAnsi="Times New Roman" w:cs="Times New Roman"/>
                <w:sz w:val="19"/>
                <w:szCs w:val="19"/>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sz w:val="24"/>
                <w:szCs w:val="24"/>
              </w:rPr>
              <w:t> </w:t>
            </w:r>
            <w:r>
              <w:rPr>
                <w:rFonts w:hint="default" w:ascii="Times New Roman" w:hAnsi="Times New Roman" w:cs="Times New Roman"/>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sz w:val="24"/>
                <w:szCs w:val="24"/>
              </w:rPr>
              <w:t> </w:t>
            </w:r>
            <w:r>
              <w:rPr>
                <w:rFonts w:hint="default" w:ascii="Times New Roman" w:hAnsi="Times New Roman" w:cs="Times New Roman"/>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sz w:val="24"/>
                <w:szCs w:val="24"/>
              </w:rPr>
              <w:t> </w:t>
            </w:r>
            <w:r>
              <w:rPr>
                <w:rFonts w:hint="default" w:ascii="Times New Roman" w:hAnsi="Times New Roman" w:cs="Times New Roman"/>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sz w:val="24"/>
                <w:szCs w:val="24"/>
              </w:rPr>
              <w:t> </w:t>
            </w:r>
            <w:r>
              <w:rPr>
                <w:rFonts w:hint="default" w:ascii="Times New Roman" w:hAnsi="Times New Roman" w:cs="Times New Roman"/>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cs="Times New Roman"/>
                <w:sz w:val="19"/>
                <w:szCs w:val="19"/>
              </w:rPr>
              <w:t>0</w:t>
            </w:r>
            <w:r>
              <w:rPr>
                <w:sz w:val="24"/>
                <w:szCs w:val="24"/>
              </w:rP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sz w:val="24"/>
                <w:szCs w:val="24"/>
              </w:rPr>
              <w:t> </w:t>
            </w:r>
            <w:r>
              <w:rPr>
                <w:rFonts w:hint="default" w:ascii="Times New Roman" w:hAnsi="Times New Roman" w:cs="Times New Roman"/>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sz w:val="24"/>
                <w:szCs w:val="24"/>
              </w:rPr>
              <w:t> </w:t>
            </w:r>
            <w:r>
              <w:rPr>
                <w:rFonts w:hint="default" w:ascii="Times New Roman" w:hAnsi="Times New Roman" w:cs="Times New Roman"/>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cs="Times New Roman"/>
                <w:sz w:val="19"/>
                <w:szCs w:val="19"/>
              </w:rPr>
              <w:t>0</w:t>
            </w:r>
            <w:r>
              <w:rPr>
                <w:sz w:val="24"/>
                <w:szCs w:val="24"/>
              </w:rP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default" w:ascii="Times New Roman" w:hAnsi="Times New Roman" w:cs="Times New Roman"/>
                <w:sz w:val="19"/>
                <w:szCs w:val="19"/>
              </w:rPr>
              <w:t>0</w:t>
            </w:r>
            <w:r>
              <w:rPr>
                <w:sz w:val="24"/>
                <w:szCs w:val="24"/>
              </w:rP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default" w:ascii="Times New Roman" w:hAnsi="Times New Roman" w:cs="Times New Roman"/>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333333"/>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（一）存在问题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今年，我局信息公开工作取得了一定成效，但也存在一些不足和问题。一是对信息公开工作还不够重视，存在被动的现象，导致信息公开不及时。二是信息公开工作业务水平有待进一步提升。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（二）整改措施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一是继续完善信息公开工作制度。根据上级文件指引，结合本单位实际情况，不断完善信息公开工作制度，明确各部门职责，设立具体考核标准，建立信息公开工作长效机制。二是继续加强政务信息公开业务培训工作。组织相关工作人员加强学习《政府信息公开条例》，进一步熟悉业务、规定及档案法、保密法等相关法律法规知识，提高业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（一）信息公开处理费</w:t>
      </w:r>
      <w:r>
        <w:rPr>
          <w:rFonts w:hint="eastAsia" w:ascii="楷体_GB2312" w:hAnsi="楷体_GB2312" w:eastAsia="楷体_GB2312" w:cs="楷体_GB2312"/>
          <w:b/>
          <w:bCs/>
          <w:i w:val="0"/>
          <w:iCs w:val="0"/>
          <w:caps w:val="0"/>
          <w:color w:val="000000"/>
          <w:spacing w:val="0"/>
          <w:sz w:val="32"/>
          <w:szCs w:val="32"/>
          <w:shd w:val="clear" w:fill="FFFFFF"/>
        </w:rPr>
        <w:t>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i w:val="0"/>
          <w:iCs w:val="0"/>
          <w:caps w:val="0"/>
          <w:color w:val="000000"/>
          <w:spacing w:val="0"/>
          <w:sz w:val="32"/>
          <w:szCs w:val="32"/>
        </w:rPr>
      </w:pPr>
      <w:r>
        <w:rPr>
          <w:rFonts w:hint="default" w:ascii="Times New Roman" w:hAnsi="Times New Roman" w:eastAsia="仿宋_GB2312" w:cs="Times New Roman"/>
          <w:b w:val="0"/>
          <w:bCs w:val="0"/>
          <w:i w:val="0"/>
          <w:iCs w:val="0"/>
          <w:caps w:val="0"/>
          <w:color w:val="333333"/>
          <w:spacing w:val="0"/>
          <w:sz w:val="32"/>
          <w:szCs w:val="32"/>
          <w:shd w:val="clear" w:fill="FFFFFF"/>
        </w:rPr>
        <w:t>202</w:t>
      </w:r>
      <w:r>
        <w:rPr>
          <w:rFonts w:hint="default" w:ascii="Times New Roman" w:hAnsi="Times New Roman" w:eastAsia="仿宋_GB2312" w:cs="Times New Roman"/>
          <w:b w:val="0"/>
          <w:bCs w:val="0"/>
          <w:i w:val="0"/>
          <w:iCs w:val="0"/>
          <w:caps w:val="0"/>
          <w:color w:val="333333"/>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333333"/>
          <w:spacing w:val="0"/>
          <w:sz w:val="32"/>
          <w:szCs w:val="32"/>
          <w:shd w:val="clear" w:fill="FFFFFF"/>
        </w:rPr>
        <w:t>年，按照《国务院办公厅关于印发〈政府信息公开信息处理费管理办法〉的通知》（国办函〔2020〕109号）规定的按件、按量收费标准，没有产生信息公开处理费。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i w:val="0"/>
          <w:iCs w:val="0"/>
          <w:caps w:val="0"/>
          <w:color w:val="000000"/>
          <w:spacing w:val="0"/>
          <w:sz w:val="32"/>
          <w:szCs w:val="32"/>
        </w:rPr>
      </w:pPr>
      <w:r>
        <w:rPr>
          <w:rStyle w:val="5"/>
          <w:rFonts w:hint="eastAsia" w:ascii="楷体_GB2312" w:hAnsi="楷体_GB2312" w:eastAsia="楷体_GB2312" w:cs="楷体_GB2312"/>
          <w:b/>
          <w:bCs/>
          <w:i w:val="0"/>
          <w:iCs w:val="0"/>
          <w:caps w:val="0"/>
          <w:color w:val="333333"/>
          <w:spacing w:val="0"/>
          <w:sz w:val="32"/>
          <w:szCs w:val="32"/>
          <w:shd w:val="clear" w:fill="FFFFFF"/>
        </w:rPr>
        <w:t>（二）人大代表建议和政协提案办理结果公开情况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i w:val="0"/>
          <w:iCs w:val="0"/>
          <w:caps w:val="0"/>
          <w:color w:val="000000"/>
          <w:spacing w:val="0"/>
          <w:sz w:val="32"/>
          <w:szCs w:val="32"/>
        </w:rPr>
      </w:pPr>
      <w:r>
        <w:rPr>
          <w:rFonts w:hint="default" w:ascii="Times New Roman" w:hAnsi="Times New Roman" w:eastAsia="仿宋_GB2312" w:cs="Times New Roman"/>
          <w:b w:val="0"/>
          <w:bCs w:val="0"/>
          <w:i w:val="0"/>
          <w:iCs w:val="0"/>
          <w:caps w:val="0"/>
          <w:color w:val="333333"/>
          <w:spacing w:val="0"/>
          <w:sz w:val="32"/>
          <w:szCs w:val="32"/>
          <w:shd w:val="clear" w:fill="FFFFFF"/>
        </w:rPr>
        <w:t>202</w:t>
      </w:r>
      <w:r>
        <w:rPr>
          <w:rFonts w:hint="default" w:ascii="Times New Roman" w:hAnsi="Times New Roman" w:eastAsia="仿宋_GB2312" w:cs="Times New Roman"/>
          <w:b w:val="0"/>
          <w:bCs w:val="0"/>
          <w:i w:val="0"/>
          <w:iCs w:val="0"/>
          <w:caps w:val="0"/>
          <w:color w:val="333333"/>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333333"/>
          <w:spacing w:val="0"/>
          <w:sz w:val="32"/>
          <w:szCs w:val="32"/>
          <w:shd w:val="clear" w:fill="FFFFFF"/>
        </w:rPr>
        <w:t>年临清市统计局未收到建议提案。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b w:val="0"/>
          <w:bCs w:val="0"/>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shd w:val="clear" w:fill="FFFFFF"/>
        </w:rPr>
        <w:t>（三）落实上级年度政务公开工作要点情况 </w:t>
      </w:r>
      <w:r>
        <w:rPr>
          <w:rFonts w:hint="default" w:ascii="Times New Roman" w:hAnsi="Times New Roman" w:eastAsia="仿宋_GB2312" w:cs="Times New Roman"/>
          <w:b w:val="0"/>
          <w:bCs w:val="0"/>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rPr>
      </w:pPr>
      <w:r>
        <w:rPr>
          <w:rFonts w:hint="default" w:ascii="Times New Roman" w:hAnsi="Times New Roman" w:eastAsia="仿宋_GB2312" w:cs="Times New Roman"/>
          <w:b w:val="0"/>
          <w:bCs w:val="0"/>
          <w:i w:val="0"/>
          <w:iCs w:val="0"/>
          <w:caps w:val="0"/>
          <w:color w:val="000000"/>
          <w:spacing w:val="0"/>
          <w:sz w:val="32"/>
          <w:szCs w:val="32"/>
          <w:shd w:val="clear" w:fill="FFFFFF"/>
        </w:rPr>
        <w:t>临清市统计局及时发布《临清市202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1</w:t>
      </w:r>
      <w:r>
        <w:rPr>
          <w:rFonts w:hint="default" w:ascii="Times New Roman" w:hAnsi="Times New Roman" w:eastAsia="仿宋_GB2312" w:cs="Times New Roman"/>
          <w:b w:val="0"/>
          <w:bCs w:val="0"/>
          <w:i w:val="0"/>
          <w:iCs w:val="0"/>
          <w:caps w:val="0"/>
          <w:color w:val="000000"/>
          <w:spacing w:val="0"/>
          <w:sz w:val="32"/>
          <w:szCs w:val="32"/>
          <w:shd w:val="clear" w:fill="FFFFFF"/>
        </w:rPr>
        <w:t>年度国民经济和社会发展统计公报》、统计数据及解读信息。及时准确答复政府网站留言信息，提高解读和回应实效。积极开展政府开放日活动，推进更高水平决策公开和公众参与。依法依规答复依申请公开</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1</w:t>
      </w:r>
      <w:r>
        <w:rPr>
          <w:rFonts w:hint="default" w:ascii="Times New Roman" w:hAnsi="Times New Roman" w:eastAsia="仿宋_GB2312" w:cs="Times New Roman"/>
          <w:b w:val="0"/>
          <w:bCs w:val="0"/>
          <w:i w:val="0"/>
          <w:iCs w:val="0"/>
          <w:caps w:val="0"/>
          <w:color w:val="000000"/>
          <w:spacing w:val="0"/>
          <w:sz w:val="32"/>
          <w:szCs w:val="32"/>
          <w:shd w:val="clear" w:fill="FFFFFF"/>
        </w:rPr>
        <w:t>件，提升基层政务公开标准化规范化水平。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b w:val="0"/>
          <w:bCs w:val="0"/>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shd w:val="clear" w:fill="FFFFFF"/>
        </w:rPr>
        <w:t>（四）政务公开工作创新情况</w:t>
      </w:r>
      <w:r>
        <w:rPr>
          <w:rFonts w:hint="default" w:ascii="Times New Roman" w:hAnsi="Times New Roman" w:eastAsia="仿宋_GB2312" w:cs="Times New Roman"/>
          <w:b w:val="0"/>
          <w:bCs w:val="0"/>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b w:val="0"/>
          <w:bCs w:val="0"/>
          <w:i w:val="0"/>
          <w:iCs w:val="0"/>
          <w:caps w:val="0"/>
          <w:color w:val="000000"/>
          <w:spacing w:val="0"/>
          <w:sz w:val="32"/>
          <w:szCs w:val="32"/>
          <w:shd w:val="clear" w:fill="FFFFFF"/>
        </w:rPr>
        <w:t>为进一步打造阳光统计，提升政府统计形象，更好地向社会各界宣传和介绍统计工作，让群众更加了解统计工作，202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rPr>
        <w:t>年9月</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23</w:t>
      </w:r>
      <w:r>
        <w:rPr>
          <w:rFonts w:hint="default" w:ascii="Times New Roman" w:hAnsi="Times New Roman" w:eastAsia="仿宋_GB2312" w:cs="Times New Roman"/>
          <w:b w:val="0"/>
          <w:bCs w:val="0"/>
          <w:i w:val="0"/>
          <w:iCs w:val="0"/>
          <w:caps w:val="0"/>
          <w:color w:val="000000"/>
          <w:spacing w:val="0"/>
          <w:sz w:val="32"/>
          <w:szCs w:val="32"/>
          <w:shd w:val="clear" w:fill="FFFFFF"/>
        </w:rPr>
        <w:t>日，临清市统计局在大众公园举办第十</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三</w:t>
      </w:r>
      <w:r>
        <w:rPr>
          <w:rFonts w:hint="default" w:ascii="Times New Roman" w:hAnsi="Times New Roman" w:eastAsia="仿宋_GB2312" w:cs="Times New Roman"/>
          <w:b w:val="0"/>
          <w:bCs w:val="0"/>
          <w:i w:val="0"/>
          <w:iCs w:val="0"/>
          <w:caps w:val="0"/>
          <w:color w:val="000000"/>
          <w:spacing w:val="0"/>
          <w:sz w:val="32"/>
          <w:szCs w:val="32"/>
          <w:shd w:val="clear" w:fill="FFFFFF"/>
        </w:rPr>
        <w:t>届“中国统计开放日”活动。活动以“</w:t>
      </w:r>
      <w:r>
        <w:rPr>
          <w:rFonts w:hint="default" w:ascii="Times New Roman" w:hAnsi="Times New Roman" w:eastAsia="仿宋_GB2312" w:cs="Times New Roman"/>
          <w:b w:val="0"/>
          <w:bCs w:val="0"/>
          <w:i w:val="0"/>
          <w:iCs w:val="0"/>
          <w:caps w:val="0"/>
          <w:color w:val="000000"/>
          <w:spacing w:val="8"/>
          <w:sz w:val="32"/>
          <w:szCs w:val="32"/>
        </w:rPr>
        <w:t>数</w:t>
      </w:r>
      <w:r>
        <w:rPr>
          <w:rFonts w:hint="default" w:ascii="Times New Roman" w:hAnsi="Times New Roman" w:eastAsia="仿宋_GB2312" w:cs="Times New Roman"/>
          <w:i w:val="0"/>
          <w:iCs w:val="0"/>
          <w:caps w:val="0"/>
          <w:color w:val="000000"/>
          <w:spacing w:val="8"/>
          <w:sz w:val="32"/>
          <w:szCs w:val="32"/>
        </w:rPr>
        <w:t>说新时代</w:t>
      </w:r>
      <w:r>
        <w:rPr>
          <w:rFonts w:hint="default" w:ascii="Times New Roman" w:hAnsi="Times New Roman" w:eastAsia="仿宋_GB2312" w:cs="Times New Roman"/>
          <w:i w:val="0"/>
          <w:iCs w:val="0"/>
          <w:caps w:val="0"/>
          <w:color w:val="000000"/>
          <w:spacing w:val="8"/>
          <w:sz w:val="32"/>
          <w:szCs w:val="32"/>
          <w:shd w:val="clear" w:fill="FFFFFF"/>
        </w:rPr>
        <w:t>  </w:t>
      </w:r>
      <w:r>
        <w:rPr>
          <w:rFonts w:hint="default" w:ascii="Times New Roman" w:hAnsi="Times New Roman" w:eastAsia="仿宋_GB2312" w:cs="Times New Roman"/>
          <w:i w:val="0"/>
          <w:iCs w:val="0"/>
          <w:caps w:val="0"/>
          <w:color w:val="000000"/>
          <w:spacing w:val="8"/>
          <w:sz w:val="32"/>
          <w:szCs w:val="32"/>
        </w:rPr>
        <w:t>奋进新征程</w:t>
      </w:r>
      <w:r>
        <w:rPr>
          <w:rFonts w:hint="default" w:ascii="Times New Roman" w:hAnsi="Times New Roman" w:eastAsia="仿宋_GB2312" w:cs="Times New Roman"/>
          <w:i w:val="0"/>
          <w:iCs w:val="0"/>
          <w:caps w:val="0"/>
          <w:color w:val="000000"/>
          <w:spacing w:val="0"/>
          <w:sz w:val="32"/>
          <w:szCs w:val="32"/>
          <w:shd w:val="clear" w:fill="FFFFFF"/>
        </w:rPr>
        <w:t>”为主题，在大众公园现场布置条幅、展板，将党的十八大以来临清经济社会发展取得的成绩和当前的统计调查工作相结合，现场发放宣传页、宣传包，营造了浓厚氛围。通过活动进一步扩大了统计工作的知晓度和影响力，促进了社会公众关注认识统计调查、配合支持统计调查，凝聚了统计调查事业发展正能量，激发了统计干部干事创业的热情。</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OTExMGJmYTg5ZDJhYWIyMWNmYWU2MWIzZTZiNTcifQ=="/>
  </w:docVars>
  <w:rsids>
    <w:rsidRoot w:val="00000000"/>
    <w:rsid w:val="089A4646"/>
    <w:rsid w:val="0F0D7E49"/>
    <w:rsid w:val="23FB1052"/>
    <w:rsid w:val="39317DFF"/>
    <w:rsid w:val="3B2E5D86"/>
    <w:rsid w:val="44BE04DB"/>
    <w:rsid w:val="59B76D62"/>
    <w:rsid w:val="61D218D0"/>
    <w:rsid w:val="634734D7"/>
    <w:rsid w:val="655674EF"/>
    <w:rsid w:val="666840A3"/>
    <w:rsid w:val="7DD2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2201</Words>
  <Characters>2272</Characters>
  <Lines>0</Lines>
  <Paragraphs>0</Paragraphs>
  <TotalTime>0</TotalTime>
  <ScaleCrop>false</ScaleCrop>
  <LinksUpToDate>false</LinksUpToDate>
  <CharactersWithSpaces>2277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2023-01-18T08:17:00Z</dcterms:created>
  <dc:creator>Administrator</dc:creator>
  <cp:lastModifiedBy>刘智敏</cp:lastModifiedBy>
  <dcterms:modified xsi:type="dcterms:W3CDTF">2023-01-18T08:44:33Z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CF1A5A2048F0431F89F4D94CA5BD7314</vt:lpwstr>
  </property>
</Properties>
</file>