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临政办字〔2022〕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临清市人民政府办公室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关于转发市水利局</w:t>
      </w:r>
      <w:r>
        <w:rPr>
          <w:rFonts w:hint="eastAsia" w:ascii="方正小标宋简体" w:hAnsi="华文中宋" w:eastAsia="方正小标宋简体"/>
          <w:bCs/>
          <w:color w:val="auto"/>
          <w:sz w:val="44"/>
          <w:szCs w:val="44"/>
        </w:rPr>
        <w:t>20</w:t>
      </w:r>
      <w:r>
        <w:rPr>
          <w:rFonts w:hint="eastAsia" w:ascii="方正小标宋简体" w:hAnsi="华文中宋" w:eastAsia="方正小标宋简体"/>
          <w:bCs/>
          <w:color w:val="auto"/>
          <w:sz w:val="44"/>
          <w:szCs w:val="44"/>
          <w:lang w:val="en-US" w:eastAsia="zh-CN"/>
        </w:rPr>
        <w:t>22</w:t>
      </w:r>
      <w:r>
        <w:rPr>
          <w:rFonts w:hint="eastAsia" w:ascii="方正小标宋简体" w:hAnsi="华文中宋" w:eastAsia="方正小标宋简体"/>
          <w:bCs/>
          <w:color w:val="auto"/>
          <w:sz w:val="44"/>
          <w:szCs w:val="44"/>
        </w:rPr>
        <w:t>年度</w:t>
      </w:r>
      <w:r>
        <w:rPr>
          <w:rFonts w:hint="eastAsia" w:ascii="方正小标宋简体" w:hAnsi="华文中宋" w:eastAsia="方正小标宋简体"/>
          <w:bCs/>
          <w:color w:val="auto"/>
          <w:sz w:val="44"/>
          <w:szCs w:val="44"/>
          <w:lang w:eastAsia="zh-CN"/>
        </w:rPr>
        <w:t>临清市灌溉</w:t>
      </w:r>
      <w:r>
        <w:rPr>
          <w:rFonts w:hint="eastAsia" w:ascii="方正小标宋简体" w:hAnsi="华文中宋" w:eastAsia="方正小标宋简体"/>
          <w:bCs/>
          <w:color w:val="auto"/>
          <w:sz w:val="44"/>
          <w:szCs w:val="44"/>
        </w:rPr>
        <w:t>终端水费计收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工作方案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各镇人民政府，街道办事处，市直有关部门：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市水利局《2022年度临清市灌溉终端水费计收工作方案》已经市政府同意，现转发给你们，请认真贯彻执行。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各级各有关部门要切实加强组织领导，严格计收政策，规范计收方式，保证按时足额计收，严禁搭车加码超限价收费，并确保专款专用。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6" w:firstLineChars="1402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临清市人民政府办公室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6" w:firstLineChars="1502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华文中宋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color w:val="auto"/>
          <w:sz w:val="44"/>
          <w:szCs w:val="44"/>
        </w:rPr>
        <w:t>20</w:t>
      </w:r>
      <w:r>
        <w:rPr>
          <w:rFonts w:hint="eastAsia" w:ascii="方正小标宋简体" w:hAnsi="华文中宋" w:eastAsia="方正小标宋简体"/>
          <w:bCs/>
          <w:color w:val="auto"/>
          <w:sz w:val="44"/>
          <w:szCs w:val="44"/>
          <w:lang w:val="en-US" w:eastAsia="zh-CN"/>
        </w:rPr>
        <w:t>22</w:t>
      </w:r>
      <w:r>
        <w:rPr>
          <w:rFonts w:hint="eastAsia" w:ascii="方正小标宋简体" w:hAnsi="华文中宋" w:eastAsia="方正小标宋简体"/>
          <w:bCs/>
          <w:color w:val="auto"/>
          <w:sz w:val="44"/>
          <w:szCs w:val="44"/>
        </w:rPr>
        <w:t>年度</w:t>
      </w:r>
      <w:r>
        <w:rPr>
          <w:rFonts w:hint="eastAsia" w:ascii="方正小标宋简体" w:hAnsi="华文中宋" w:eastAsia="方正小标宋简体"/>
          <w:bCs/>
          <w:color w:val="auto"/>
          <w:sz w:val="44"/>
          <w:szCs w:val="44"/>
          <w:lang w:eastAsia="zh-CN"/>
        </w:rPr>
        <w:t>临清市灌溉</w:t>
      </w:r>
      <w:r>
        <w:rPr>
          <w:rFonts w:hint="eastAsia" w:ascii="方正小标宋简体" w:hAnsi="华文中宋" w:eastAsia="方正小标宋简体"/>
          <w:bCs/>
          <w:color w:val="auto"/>
          <w:sz w:val="44"/>
          <w:szCs w:val="44"/>
        </w:rPr>
        <w:t>终端水费计收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临清市水利局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7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为做好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临清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市农田灌溉终端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水费的计收工作，按照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临清市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用水量及渠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工程淤积情况，特制订本工作方案。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7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eastAsia="黑体"/>
          <w:sz w:val="32"/>
          <w:szCs w:val="32"/>
          <w:lang w:eastAsia="zh-CN"/>
        </w:rPr>
        <w:t>临清市</w:t>
      </w:r>
      <w:r>
        <w:rPr>
          <w:rFonts w:hint="eastAsia" w:ascii="黑体" w:eastAsia="黑体"/>
          <w:sz w:val="32"/>
          <w:szCs w:val="32"/>
        </w:rPr>
        <w:t>引</w:t>
      </w:r>
      <w:r>
        <w:rPr>
          <w:rFonts w:hint="eastAsia" w:ascii="黑体" w:eastAsia="黑体"/>
          <w:sz w:val="32"/>
          <w:szCs w:val="32"/>
          <w:lang w:val="en-US" w:eastAsia="zh-CN"/>
        </w:rPr>
        <w:t>水</w:t>
      </w:r>
      <w:r>
        <w:rPr>
          <w:rFonts w:hint="eastAsia" w:ascii="黑体" w:eastAsia="黑体"/>
          <w:sz w:val="32"/>
          <w:szCs w:val="32"/>
        </w:rPr>
        <w:t>灌</w:t>
      </w:r>
      <w:r>
        <w:rPr>
          <w:rFonts w:hint="eastAsia" w:ascii="黑体" w:eastAsia="黑体"/>
          <w:sz w:val="32"/>
          <w:szCs w:val="32"/>
          <w:lang w:eastAsia="zh-CN"/>
        </w:rPr>
        <w:t>溉</w:t>
      </w:r>
      <w:r>
        <w:rPr>
          <w:rFonts w:hint="eastAsia" w:ascii="黑体" w:eastAsia="黑体"/>
          <w:sz w:val="32"/>
          <w:szCs w:val="32"/>
        </w:rPr>
        <w:t>终端水费计收标准及总额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7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年6月1日至20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年5月31日，以支渠进水口为计量点，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临清市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计费水量为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黄河水水量8915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万立方米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、卫运河水850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万立方米、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引马颊河水438万立方米、地下水补源量930万立方米、雨洪利用120万立方米，合计水量11253万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。应收水费1962.54万元，其中上交位山灌区1003.52万元，临清市留存959.02万元（其中，扬水站运行费留存542.33万元、市内清淤费76.65万元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镇街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留存340.04万元）。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（一）引</w:t>
      </w:r>
      <w:r>
        <w:rPr>
          <w:rFonts w:hint="eastAsia" w:ascii="楷体_GB2312" w:hAnsi="楷体_GB2312" w:eastAsia="楷体_GB2312" w:cs="楷体_GB2312"/>
          <w:sz w:val="32"/>
          <w:szCs w:val="32"/>
        </w:rPr>
        <w:t>黄灌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溉</w:t>
      </w:r>
      <w:r>
        <w:rPr>
          <w:rFonts w:hint="eastAsia" w:ascii="楷体_GB2312" w:hAnsi="楷体_GB2312" w:eastAsia="楷体_GB2312" w:cs="楷体_GB2312"/>
          <w:sz w:val="32"/>
          <w:szCs w:val="32"/>
        </w:rPr>
        <w:t>终端水费计收标准及总额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7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按照临清市发展和改革委员会、市财政局、市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水利局、市农业农村局《关于核定我市引黄灌区工程农业供水终端试行价格的通知》（临发改价格〔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909号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山东省物价局、省水利厅、省减负办《关于公布我省引黄灌区农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业用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水终端水价最高限价的通知》（鲁价格发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2007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289号）规定，20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临清市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终端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引黄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计收水量为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8915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万立方米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按提灌和自流水价均值0.18元/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计，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应收取终端水费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1604.7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上交位山灌区管理服务中心费用980.65万元（其中补助粮折价为630.34万元、清淤费146.33万元、水费203.98万元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（二）卫运河马颊河灌区终端水费计收标准及总额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7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2022年度马颊河灌区计费水量为438万立方米，按提灌水价0.18元/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计，应收取终端水费78.84万元；2022年度卫运河灌区计费水量为850万立方米，按提灌水价0.18元/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计，应收取终端水费153万元。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（二）引水补源、雨洪利用水量水费计收标准及总额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7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2022年引水补源计费水量为930万立方米，按补源水价0.12元/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计，按应收取终端水费111.6万元；雨洪资源利用计费水量为120万立方米，按补源水价0.12元/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计，应收取终端水费14.4万元。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70"/>
        <w:textAlignment w:val="auto"/>
        <w:rPr>
          <w:rFonts w:hint="eastAsia" w:ascii="黑体" w:hAnsi="宋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宋体" w:eastAsia="黑体"/>
          <w:color w:val="auto"/>
          <w:sz w:val="32"/>
          <w:szCs w:val="32"/>
        </w:rPr>
        <w:t>、计收时间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2022年12月10日至2022年12月20日期间，各镇街一次性完成2022年度终端水费计收工作，并完成上缴市级费用任务。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临清市水利局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pBdr>
          <w:top w:val="single" w:color="auto" w:sz="4" w:space="0"/>
        </w:pBdr>
        <w:tabs>
          <w:tab w:val="left" w:pos="5940"/>
          <w:tab w:val="left" w:pos="6120"/>
          <w:tab w:val="left" w:pos="8280"/>
        </w:tabs>
        <w:snapToGrid w:val="0"/>
        <w:spacing w:line="540" w:lineRule="exact"/>
        <w:rPr>
          <w:rFonts w:hint="eastAsia"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Nimbus Roman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381000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30pt;height:0pt;width:442.2pt;z-index:251659264;mso-width-relative:page;mso-height-relative:page;" filled="f" stroked="t" coordsize="21600,21600" o:gfxdata="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zWc820wAAAAcBAAAPAAAAAAAAAAEAIAAAACIAAABkcnMvZG93bnJldi54bWxQSwECFAAU&#10;AAAACACHTuJAfOhVQ/YBAADlAwAADgAAAAAAAAABACAAAAAiAQAAZHJzL2Uyb0RvYy54bWxQSwUG&#10;AAAAAAYABgBZAQAAigUAAAAA&#10;">
                <v:fill on="f" focussize="0,0"/>
                <v:stroke weight="0.99204724409448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Nimbus Roman"/>
          <w:bCs/>
          <w:sz w:val="28"/>
          <w:szCs w:val="28"/>
        </w:rPr>
        <w:t xml:space="preserve">  临清市人民政府办公室    　       </w:t>
      </w:r>
      <w:r>
        <w:rPr>
          <w:rFonts w:hint="default" w:ascii="Times New Roman" w:hAnsi="Times New Roman" w:eastAsia="仿宋_GB2312" w:cs="Nimbus Roman"/>
          <w:bCs/>
          <w:sz w:val="28"/>
          <w:szCs w:val="28"/>
          <w:lang w:val="en"/>
        </w:rPr>
        <w:t xml:space="preserve"> </w:t>
      </w:r>
      <w:r>
        <w:rPr>
          <w:rFonts w:ascii="Times New Roman" w:hAnsi="Times New Roman" w:eastAsia="仿宋_GB2312" w:cs="Nimbus Roman"/>
          <w:bCs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Nimbus Roman"/>
          <w:bCs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Nimbus Roman"/>
          <w:bCs/>
          <w:sz w:val="28"/>
          <w:szCs w:val="28"/>
        </w:rPr>
        <w:t>202</w:t>
      </w:r>
      <w:r>
        <w:rPr>
          <w:rFonts w:hint="eastAsia" w:ascii="Times New Roman" w:hAnsi="Times New Roman" w:eastAsia="仿宋_GB2312" w:cs="Nimbus Roman"/>
          <w:bCs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 w:cs="Nimbus Roman"/>
          <w:bCs/>
          <w:sz w:val="28"/>
          <w:szCs w:val="28"/>
        </w:rPr>
        <w:t>年</w:t>
      </w:r>
      <w:r>
        <w:rPr>
          <w:rFonts w:hint="eastAsia" w:ascii="Times New Roman" w:hAnsi="Times New Roman" w:eastAsia="仿宋_GB2312" w:cs="Nimbus Roman"/>
          <w:bCs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仿宋_GB2312" w:cs="Nimbus Roman"/>
          <w:bCs/>
          <w:sz w:val="28"/>
          <w:szCs w:val="28"/>
        </w:rPr>
        <w:t>月</w:t>
      </w:r>
      <w:r>
        <w:rPr>
          <w:rFonts w:hint="eastAsia" w:ascii="Times New Roman" w:hAnsi="Times New Roman" w:eastAsia="仿宋_GB2312" w:cs="Nimbus Roman"/>
          <w:bCs/>
          <w:sz w:val="28"/>
          <w:szCs w:val="28"/>
          <w:lang w:val="en-US" w:eastAsia="zh-CN"/>
        </w:rPr>
        <w:t>15</w:t>
      </w:r>
      <w:r>
        <w:rPr>
          <w:rFonts w:ascii="Times New Roman" w:hAnsi="Times New Roman" w:eastAsia="仿宋_GB2312" w:cs="Nimbus Roman"/>
          <w:bCs/>
          <w:sz w:val="28"/>
          <w:szCs w:val="28"/>
        </w:rPr>
        <w:t>日印发 　</w:t>
      </w: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xN2QyMmFiMzVhM2U2ZGNmYmRlYTJiM2VkODE4OWYifQ=="/>
  </w:docVars>
  <w:rsids>
    <w:rsidRoot w:val="00D16D88"/>
    <w:rsid w:val="00125E1C"/>
    <w:rsid w:val="00212362"/>
    <w:rsid w:val="005C4912"/>
    <w:rsid w:val="009B20B4"/>
    <w:rsid w:val="00B929A2"/>
    <w:rsid w:val="00C073FA"/>
    <w:rsid w:val="00CF22F5"/>
    <w:rsid w:val="00D16D88"/>
    <w:rsid w:val="00F50069"/>
    <w:rsid w:val="05505DB7"/>
    <w:rsid w:val="13D03611"/>
    <w:rsid w:val="188E75F7"/>
    <w:rsid w:val="1F1D6D27"/>
    <w:rsid w:val="1FD5577C"/>
    <w:rsid w:val="220D313B"/>
    <w:rsid w:val="25F90551"/>
    <w:rsid w:val="2C1A3E08"/>
    <w:rsid w:val="5165265C"/>
    <w:rsid w:val="5642697E"/>
    <w:rsid w:val="5A244D13"/>
    <w:rsid w:val="5DEB1AD7"/>
    <w:rsid w:val="67030B6D"/>
    <w:rsid w:val="70290DC5"/>
    <w:rsid w:val="7A011D0D"/>
    <w:rsid w:val="7B6E7342"/>
    <w:rsid w:val="7FA65342"/>
    <w:rsid w:val="FFB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982</Words>
  <Characters>1165</Characters>
  <Lines>5</Lines>
  <Paragraphs>1</Paragraphs>
  <TotalTime>11</TotalTime>
  <ScaleCrop>false</ScaleCrop>
  <LinksUpToDate>false</LinksUpToDate>
  <CharactersWithSpaces>1186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2022-01-12T15:32:00Z</dcterms:created>
  <dc:creator>微软用户</dc:creator>
  <cp:lastModifiedBy>lenovo</cp:lastModifiedBy>
  <cp:lastPrinted>2022-12-14T18:05:00Z</cp:lastPrinted>
  <dcterms:modified xsi:type="dcterms:W3CDTF">2022-12-15T01:16:50Z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6DF81C49520F4C278AC8B4AD2129FB04</vt:lpwstr>
  </property>
</Properties>
</file>