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610" w:lineRule="exact"/>
        <w:jc w:val="center"/>
        <w:rPr>
          <w:rFonts w:hint="default" w:ascii="Times New Roman" w:hAnsi="Times New Roman" w:eastAsia="仿宋_GB2312" w:cs="Times New Roman"/>
          <w:sz w:val="36"/>
          <w:szCs w:val="36"/>
        </w:rPr>
      </w:pPr>
    </w:p>
    <w:p>
      <w:pPr>
        <w:spacing w:line="610" w:lineRule="exact"/>
        <w:jc w:val="center"/>
        <w:rPr>
          <w:rFonts w:hint="default" w:ascii="Times New Roman" w:hAnsi="Times New Roman" w:eastAsia="仿宋_GB2312" w:cs="Times New Roman"/>
          <w:sz w:val="36"/>
          <w:szCs w:val="36"/>
        </w:rPr>
      </w:pPr>
    </w:p>
    <w:p>
      <w:pPr>
        <w:spacing w:line="610" w:lineRule="exact"/>
        <w:jc w:val="center"/>
        <w:rPr>
          <w:rFonts w:hint="default" w:ascii="Times New Roman" w:hAnsi="Times New Roman" w:eastAsia="仿宋_GB2312" w:cs="Times New Roman"/>
          <w:sz w:val="36"/>
          <w:szCs w:val="36"/>
        </w:rPr>
      </w:pPr>
    </w:p>
    <w:p>
      <w:pPr>
        <w:spacing w:line="610" w:lineRule="exact"/>
        <w:jc w:val="center"/>
        <w:rPr>
          <w:rFonts w:hint="default" w:ascii="Times New Roman" w:hAnsi="Times New Roman" w:eastAsia="仿宋_GB2312" w:cs="Times New Roman"/>
          <w:sz w:val="36"/>
          <w:szCs w:val="36"/>
        </w:rPr>
      </w:pPr>
    </w:p>
    <w:p>
      <w:pPr>
        <w:spacing w:line="610" w:lineRule="exact"/>
        <w:jc w:val="center"/>
        <w:rPr>
          <w:rFonts w:hint="default" w:ascii="Times New Roman" w:hAnsi="Times New Roman" w:eastAsia="仿宋_GB2312" w:cs="Times New Roman"/>
          <w:sz w:val="36"/>
          <w:szCs w:val="36"/>
        </w:rPr>
      </w:pPr>
    </w:p>
    <w:p>
      <w:pPr>
        <w:spacing w:line="620" w:lineRule="exact"/>
        <w:jc w:val="center"/>
        <w:rPr>
          <w:rFonts w:hint="default" w:ascii="Times New Roman" w:hAnsi="Times New Roman" w:eastAsia="仿宋_GB2312" w:cs="Times New Roman"/>
          <w:sz w:val="32"/>
          <w:szCs w:val="36"/>
        </w:rPr>
      </w:pPr>
      <w:r>
        <w:rPr>
          <w:rFonts w:hint="default" w:ascii="Times New Roman" w:hAnsi="Times New Roman" w:eastAsia="仿宋_GB2312" w:cs="Times New Roman"/>
          <w:sz w:val="32"/>
          <w:szCs w:val="32"/>
        </w:rPr>
        <w:t>临政字〔20</w:t>
      </w:r>
      <w:r>
        <w:rPr>
          <w:rFonts w:hint="default" w:ascii="Times New Roman" w:hAnsi="Times New Roman" w:eastAsia="仿宋_GB2312" w:cs="Times New Roman"/>
          <w:sz w:val="32"/>
          <w:szCs w:val="32"/>
          <w:lang w:val="en-US" w:eastAsia="zh-CN"/>
        </w:rPr>
        <w:t>22</w:t>
      </w:r>
      <w:r>
        <w:rPr>
          <w:rFonts w:hint="default" w:ascii="Times New Roman" w:hAnsi="Times New Roman" w:eastAsia="仿宋_GB2312" w:cs="Times New Roman"/>
          <w:sz w:val="32"/>
          <w:szCs w:val="32"/>
        </w:rPr>
        <w:t>〕</w:t>
      </w:r>
      <w:r>
        <w:rPr>
          <w:rFonts w:hint="eastAsia" w:eastAsia="仿宋_GB2312" w:cs="Times New Roman"/>
          <w:sz w:val="32"/>
          <w:szCs w:val="32"/>
          <w:lang w:val="en-US" w:eastAsia="zh-CN"/>
        </w:rPr>
        <w:t>61</w:t>
      </w:r>
      <w:r>
        <w:rPr>
          <w:rFonts w:hint="default" w:ascii="Times New Roman" w:hAnsi="Times New Roman" w:eastAsia="仿宋_GB2312" w:cs="Times New Roman"/>
          <w:sz w:val="32"/>
          <w:szCs w:val="32"/>
        </w:rPr>
        <w:t>号</w:t>
      </w:r>
    </w:p>
    <w:p>
      <w:pPr>
        <w:spacing w:line="600" w:lineRule="exact"/>
        <w:jc w:val="center"/>
        <w:rPr>
          <w:rFonts w:hint="default" w:ascii="Times New Roman" w:hAnsi="Times New Roman" w:eastAsia="方正小标宋简体" w:cs="Times New Roman"/>
          <w:bCs/>
          <w:sz w:val="44"/>
          <w:szCs w:val="44"/>
        </w:rPr>
      </w:pPr>
    </w:p>
    <w:p>
      <w:pPr>
        <w:spacing w:line="600" w:lineRule="exact"/>
        <w:jc w:val="center"/>
        <w:rPr>
          <w:rFonts w:hint="default" w:ascii="Times New Roman" w:hAnsi="Times New Roman" w:eastAsia="方正小标宋简体" w:cs="Times New Roman"/>
          <w:bCs/>
          <w:sz w:val="44"/>
          <w:szCs w:val="44"/>
        </w:rPr>
      </w:pPr>
    </w:p>
    <w:p>
      <w:pPr>
        <w:pStyle w:val="24"/>
        <w:keepNext w:val="0"/>
        <w:keepLines w:val="0"/>
        <w:pageBreakBefore w:val="0"/>
        <w:widowControl w:val="0"/>
        <w:kinsoku/>
        <w:wordWrap/>
        <w:overflowPunct/>
        <w:topLinePunct w:val="0"/>
        <w:autoSpaceDE/>
        <w:autoSpaceDN/>
        <w:bidi w:val="0"/>
        <w:adjustRightInd/>
        <w:snapToGrid w:val="0"/>
        <w:spacing w:before="0" w:after="0" w:line="560" w:lineRule="exact"/>
        <w:textAlignment w:val="auto"/>
        <w:rPr>
          <w:rFonts w:hint="eastAsia" w:ascii="方正小标宋简体" w:hAnsi="方正小标宋简体" w:eastAsia="方正小标宋简体" w:cs="方正小标宋简体"/>
          <w:b w:val="0"/>
          <w:bCs w:val="0"/>
          <w:kern w:val="2"/>
          <w:sz w:val="44"/>
          <w:szCs w:val="44"/>
          <w:shd w:val="clear" w:color="auto" w:fill="FFFFFF"/>
          <w:lang w:val="en-US" w:eastAsia="zh-CN" w:bidi="ar-SA"/>
        </w:rPr>
      </w:pPr>
      <w:r>
        <w:rPr>
          <w:rFonts w:hint="eastAsia" w:ascii="方正小标宋简体" w:hAnsi="方正小标宋简体" w:eastAsia="方正小标宋简体" w:cs="方正小标宋简体"/>
          <w:b w:val="0"/>
          <w:bCs w:val="0"/>
          <w:kern w:val="2"/>
          <w:sz w:val="44"/>
          <w:szCs w:val="44"/>
          <w:shd w:val="clear" w:color="auto" w:fill="FFFFFF"/>
          <w:lang w:val="en-US" w:eastAsia="zh-CN" w:bidi="ar-SA"/>
        </w:rPr>
        <w:t>临清市人民政府</w:t>
      </w:r>
    </w:p>
    <w:p>
      <w:pPr>
        <w:pStyle w:val="24"/>
        <w:keepNext w:val="0"/>
        <w:keepLines w:val="0"/>
        <w:pageBreakBefore w:val="0"/>
        <w:widowControl w:val="0"/>
        <w:kinsoku/>
        <w:wordWrap/>
        <w:overflowPunct/>
        <w:topLinePunct w:val="0"/>
        <w:autoSpaceDE/>
        <w:autoSpaceDN/>
        <w:bidi w:val="0"/>
        <w:adjustRightInd/>
        <w:snapToGrid w:val="0"/>
        <w:spacing w:before="0" w:after="0" w:line="560" w:lineRule="exact"/>
        <w:textAlignment w:val="auto"/>
        <w:rPr>
          <w:rFonts w:hint="eastAsia" w:ascii="Times New Roman" w:hAnsi="Times New Roman" w:eastAsia="仿宋_GB2312" w:cs="Times New Roman"/>
          <w:b w:val="0"/>
          <w:bCs w:val="0"/>
          <w:kern w:val="2"/>
          <w:sz w:val="32"/>
          <w:szCs w:val="32"/>
          <w:shd w:val="clear" w:color="auto" w:fill="FFFFFF"/>
          <w:lang w:val="en-US" w:eastAsia="zh-CN" w:bidi="ar-SA"/>
        </w:rPr>
      </w:pPr>
      <w:r>
        <w:rPr>
          <w:rFonts w:hint="eastAsia" w:ascii="方正小标宋简体" w:hAnsi="方正小标宋简体" w:eastAsia="方正小标宋简体" w:cs="方正小标宋简体"/>
          <w:b w:val="0"/>
          <w:bCs w:val="0"/>
          <w:spacing w:val="-17"/>
          <w:kern w:val="2"/>
          <w:sz w:val="44"/>
          <w:szCs w:val="44"/>
          <w:shd w:val="clear" w:color="auto" w:fill="FFFFFF"/>
          <w:lang w:val="en-US" w:eastAsia="zh-CN" w:bidi="ar-SA"/>
        </w:rPr>
        <w:t>关于印发《临清市声环境功能区划分调整方案》的</w:t>
      </w:r>
      <w:r>
        <w:rPr>
          <w:rFonts w:hint="eastAsia" w:ascii="方正小标宋简体" w:hAnsi="方正小标宋简体" w:eastAsia="方正小标宋简体" w:cs="方正小标宋简体"/>
          <w:b w:val="0"/>
          <w:bCs w:val="0"/>
          <w:kern w:val="2"/>
          <w:sz w:val="44"/>
          <w:szCs w:val="44"/>
          <w:shd w:val="clear" w:color="auto" w:fill="FFFFFF"/>
          <w:lang w:val="en-US" w:eastAsia="zh-CN" w:bidi="ar-SA"/>
        </w:rPr>
        <w:t>通  知</w:t>
      </w:r>
      <w:r>
        <w:rPr>
          <w:rFonts w:hint="eastAsia" w:ascii="Times New Roman" w:hAnsi="Times New Roman" w:eastAsia="仿宋_GB2312" w:cs="Times New Roman"/>
          <w:b w:val="0"/>
          <w:bCs w:val="0"/>
          <w:kern w:val="2"/>
          <w:sz w:val="32"/>
          <w:szCs w:val="32"/>
          <w:shd w:val="clear" w:color="auto" w:fill="FFFFFF"/>
          <w:lang w:val="en-US" w:eastAsia="zh-CN" w:bidi="ar-SA"/>
        </w:rPr>
        <w:t xml:space="preserve"> </w:t>
      </w:r>
    </w:p>
    <w:p>
      <w:pPr>
        <w:pStyle w:val="24"/>
        <w:keepNext w:val="0"/>
        <w:keepLines w:val="0"/>
        <w:pageBreakBefore w:val="0"/>
        <w:widowControl w:val="0"/>
        <w:kinsoku/>
        <w:wordWrap/>
        <w:overflowPunct/>
        <w:topLinePunct w:val="0"/>
        <w:autoSpaceDE/>
        <w:autoSpaceDN/>
        <w:bidi w:val="0"/>
        <w:adjustRightInd/>
        <w:snapToGrid w:val="0"/>
        <w:spacing w:before="0" w:after="0" w:line="560" w:lineRule="exact"/>
        <w:jc w:val="both"/>
        <w:textAlignment w:val="auto"/>
        <w:rPr>
          <w:rFonts w:hint="eastAsia" w:ascii="Times New Roman" w:hAnsi="Times New Roman" w:eastAsia="仿宋_GB2312" w:cs="Times New Roman"/>
          <w:b w:val="0"/>
          <w:bCs w:val="0"/>
          <w:kern w:val="2"/>
          <w:sz w:val="32"/>
          <w:szCs w:val="32"/>
          <w:shd w:val="clear" w:color="auto" w:fill="FFFFFF"/>
          <w:lang w:val="en-US" w:eastAsia="zh-CN" w:bidi="ar-SA"/>
        </w:rPr>
      </w:pPr>
    </w:p>
    <w:p>
      <w:pPr>
        <w:pStyle w:val="24"/>
        <w:keepNext w:val="0"/>
        <w:keepLines w:val="0"/>
        <w:pageBreakBefore w:val="0"/>
        <w:widowControl w:val="0"/>
        <w:kinsoku/>
        <w:wordWrap/>
        <w:overflowPunct/>
        <w:topLinePunct w:val="0"/>
        <w:autoSpaceDE/>
        <w:autoSpaceDN/>
        <w:bidi w:val="0"/>
        <w:adjustRightInd/>
        <w:snapToGrid w:val="0"/>
        <w:spacing w:before="0" w:after="0" w:line="560" w:lineRule="exact"/>
        <w:jc w:val="both"/>
        <w:textAlignment w:val="auto"/>
        <w:rPr>
          <w:rFonts w:hint="eastAsia" w:ascii="Times New Roman" w:hAnsi="Times New Roman" w:eastAsia="仿宋_GB2312" w:cs="Times New Roman"/>
          <w:b w:val="0"/>
          <w:bCs w:val="0"/>
          <w:kern w:val="2"/>
          <w:sz w:val="32"/>
          <w:szCs w:val="32"/>
          <w:shd w:val="clear" w:color="auto" w:fill="FFFFFF"/>
          <w:lang w:val="en-US" w:eastAsia="zh-CN" w:bidi="ar-SA"/>
        </w:rPr>
      </w:pPr>
      <w:r>
        <w:rPr>
          <w:rFonts w:hint="eastAsia" w:ascii="Times New Roman" w:hAnsi="Times New Roman" w:eastAsia="仿宋_GB2312" w:cs="Times New Roman"/>
          <w:b w:val="0"/>
          <w:bCs w:val="0"/>
          <w:kern w:val="2"/>
          <w:sz w:val="32"/>
          <w:szCs w:val="32"/>
          <w:shd w:val="clear" w:color="auto" w:fill="FFFFFF"/>
          <w:lang w:val="en-US" w:eastAsia="zh-CN" w:bidi="ar-SA"/>
        </w:rPr>
        <w:t>各镇人民政府、街道办事处，市直有关部门:</w:t>
      </w:r>
    </w:p>
    <w:p>
      <w:pPr>
        <w:pStyle w:val="24"/>
        <w:keepNext w:val="0"/>
        <w:keepLines w:val="0"/>
        <w:pageBreakBefore w:val="0"/>
        <w:widowControl w:val="0"/>
        <w:kinsoku/>
        <w:wordWrap/>
        <w:overflowPunct/>
        <w:topLinePunct w:val="0"/>
        <w:autoSpaceDE/>
        <w:autoSpaceDN/>
        <w:bidi w:val="0"/>
        <w:adjustRightInd/>
        <w:snapToGrid w:val="0"/>
        <w:spacing w:before="0" w:after="0" w:line="560" w:lineRule="exact"/>
        <w:ind w:firstLine="618" w:firstLineChars="200"/>
        <w:jc w:val="both"/>
        <w:textAlignment w:val="auto"/>
        <w:rPr>
          <w:rFonts w:hint="eastAsia" w:ascii="Times New Roman" w:hAnsi="Times New Roman" w:eastAsia="仿宋_GB2312" w:cs="Times New Roman"/>
          <w:b w:val="0"/>
          <w:bCs w:val="0"/>
          <w:kern w:val="2"/>
          <w:sz w:val="32"/>
          <w:szCs w:val="32"/>
          <w:shd w:val="clear" w:color="auto" w:fill="FFFFFF"/>
          <w:lang w:val="en-US" w:eastAsia="zh-CN" w:bidi="ar-SA"/>
        </w:rPr>
      </w:pPr>
      <w:r>
        <w:rPr>
          <w:rFonts w:hint="eastAsia" w:ascii="Times New Roman" w:hAnsi="Times New Roman" w:eastAsia="仿宋_GB2312" w:cs="Times New Roman"/>
          <w:b w:val="0"/>
          <w:bCs w:val="0"/>
          <w:kern w:val="2"/>
          <w:sz w:val="32"/>
          <w:szCs w:val="32"/>
          <w:shd w:val="clear" w:color="auto" w:fill="FFFFFF"/>
          <w:lang w:val="en-US" w:eastAsia="zh-CN" w:bidi="ar-SA"/>
        </w:rPr>
        <w:t>现将《临清市声环境功能区划分调整方案》印发给你们，请认真遵照执行。</w:t>
      </w:r>
    </w:p>
    <w:p>
      <w:pPr>
        <w:pStyle w:val="24"/>
        <w:keepNext w:val="0"/>
        <w:keepLines w:val="0"/>
        <w:pageBreakBefore w:val="0"/>
        <w:widowControl w:val="0"/>
        <w:kinsoku/>
        <w:wordWrap/>
        <w:overflowPunct/>
        <w:topLinePunct w:val="0"/>
        <w:autoSpaceDE/>
        <w:autoSpaceDN/>
        <w:bidi w:val="0"/>
        <w:adjustRightInd/>
        <w:snapToGrid w:val="0"/>
        <w:spacing w:before="0" w:after="0" w:line="560" w:lineRule="exact"/>
        <w:textAlignment w:val="auto"/>
        <w:rPr>
          <w:rFonts w:hint="eastAsia" w:ascii="Times New Roman" w:hAnsi="Times New Roman" w:eastAsia="仿宋_GB2312" w:cs="Times New Roman"/>
          <w:b w:val="0"/>
          <w:bCs w:val="0"/>
          <w:kern w:val="2"/>
          <w:sz w:val="32"/>
          <w:szCs w:val="32"/>
          <w:shd w:val="clear" w:color="auto" w:fill="FFFFFF"/>
          <w:lang w:val="en-US" w:eastAsia="zh-CN" w:bidi="ar-SA"/>
        </w:rPr>
      </w:pPr>
    </w:p>
    <w:p>
      <w:pPr>
        <w:pStyle w:val="24"/>
        <w:keepNext w:val="0"/>
        <w:keepLines w:val="0"/>
        <w:pageBreakBefore w:val="0"/>
        <w:widowControl w:val="0"/>
        <w:kinsoku/>
        <w:wordWrap/>
        <w:overflowPunct/>
        <w:topLinePunct w:val="0"/>
        <w:autoSpaceDE/>
        <w:autoSpaceDN/>
        <w:bidi w:val="0"/>
        <w:adjustRightInd/>
        <w:snapToGrid w:val="0"/>
        <w:spacing w:before="0" w:after="0" w:line="560" w:lineRule="exact"/>
        <w:textAlignment w:val="auto"/>
        <w:rPr>
          <w:rFonts w:hint="eastAsia" w:ascii="Times New Roman" w:hAnsi="Times New Roman" w:eastAsia="仿宋_GB2312" w:cs="Times New Roman"/>
          <w:b w:val="0"/>
          <w:bCs w:val="0"/>
          <w:kern w:val="2"/>
          <w:sz w:val="32"/>
          <w:szCs w:val="32"/>
          <w:shd w:val="clear" w:color="auto" w:fill="FFFFFF"/>
          <w:lang w:val="en-US" w:eastAsia="zh-CN" w:bidi="ar-SA"/>
        </w:rPr>
      </w:pPr>
      <w:r>
        <w:rPr>
          <w:rFonts w:hint="eastAsia" w:ascii="Times New Roman" w:hAnsi="Times New Roman" w:eastAsia="仿宋_GB2312" w:cs="Times New Roman"/>
          <w:b w:val="0"/>
          <w:bCs w:val="0"/>
          <w:kern w:val="2"/>
          <w:sz w:val="32"/>
          <w:szCs w:val="32"/>
          <w:shd w:val="clear" w:color="auto" w:fill="FFFFFF"/>
          <w:lang w:val="en-US" w:eastAsia="zh-CN" w:bidi="ar-SA"/>
        </w:rPr>
        <w:t xml:space="preserve">                        临清市人民政府 </w:t>
      </w:r>
    </w:p>
    <w:p>
      <w:pPr>
        <w:pStyle w:val="24"/>
        <w:keepNext w:val="0"/>
        <w:keepLines w:val="0"/>
        <w:pageBreakBefore w:val="0"/>
        <w:widowControl w:val="0"/>
        <w:kinsoku/>
        <w:wordWrap/>
        <w:overflowPunct/>
        <w:topLinePunct w:val="0"/>
        <w:autoSpaceDE/>
        <w:autoSpaceDN/>
        <w:bidi w:val="0"/>
        <w:adjustRightInd/>
        <w:snapToGrid w:val="0"/>
        <w:spacing w:before="0" w:after="0" w:line="560" w:lineRule="exact"/>
        <w:textAlignment w:val="auto"/>
        <w:rPr>
          <w:rFonts w:hint="eastAsia" w:ascii="Times New Roman" w:hAnsi="Times New Roman" w:eastAsia="仿宋_GB2312" w:cs="Times New Roman"/>
          <w:b w:val="0"/>
          <w:bCs w:val="0"/>
          <w:kern w:val="2"/>
          <w:sz w:val="32"/>
          <w:szCs w:val="32"/>
          <w:shd w:val="clear" w:color="auto" w:fill="FFFFFF"/>
          <w:lang w:val="en-US" w:eastAsia="zh-CN" w:bidi="ar-SA"/>
        </w:rPr>
      </w:pPr>
      <w:r>
        <w:rPr>
          <w:rFonts w:hint="eastAsia" w:ascii="Times New Roman" w:hAnsi="Times New Roman" w:eastAsia="仿宋_GB2312" w:cs="Times New Roman"/>
          <w:b w:val="0"/>
          <w:bCs w:val="0"/>
          <w:kern w:val="2"/>
          <w:sz w:val="32"/>
          <w:szCs w:val="32"/>
          <w:shd w:val="clear" w:color="auto" w:fill="FFFFFF"/>
          <w:lang w:val="en-US" w:eastAsia="zh-CN" w:bidi="ar-SA"/>
        </w:rPr>
        <w:t xml:space="preserve">                                 2022年12月14日</w:t>
      </w:r>
    </w:p>
    <w:p>
      <w:pPr>
        <w:pStyle w:val="24"/>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ascii="Times New Roman" w:hAnsi="Times New Roman" w:eastAsia="仿宋_GB2312" w:cs="Times New Roman"/>
          <w:b w:val="0"/>
          <w:bCs w:val="0"/>
          <w:kern w:val="2"/>
          <w:sz w:val="32"/>
          <w:szCs w:val="32"/>
          <w:shd w:val="clear" w:color="auto" w:fill="FFFFFF"/>
          <w:lang w:val="en-US" w:eastAsia="zh-CN" w:bidi="ar-SA"/>
        </w:rPr>
      </w:pPr>
    </w:p>
    <w:p>
      <w:pPr>
        <w:pStyle w:val="24"/>
        <w:spacing w:line="720" w:lineRule="exact"/>
        <w:rPr>
          <w:rFonts w:hint="eastAsia" w:ascii="方正小标宋简体" w:hAnsi="方正小标宋简体" w:eastAsia="方正小标宋简体" w:cs="方正小标宋简体"/>
        </w:rPr>
      </w:pPr>
    </w:p>
    <w:p>
      <w:pPr>
        <w:pStyle w:val="24"/>
        <w:keepNext w:val="0"/>
        <w:keepLines w:val="0"/>
        <w:pageBreakBefore w:val="0"/>
        <w:widowControl w:val="0"/>
        <w:kinsoku/>
        <w:wordWrap/>
        <w:overflowPunct/>
        <w:topLinePunct w:val="0"/>
        <w:autoSpaceDE/>
        <w:autoSpaceDN/>
        <w:bidi w:val="0"/>
        <w:adjustRightInd/>
        <w:snapToGrid w:val="0"/>
        <w:spacing w:before="0" w:after="0" w:line="560" w:lineRule="exact"/>
        <w:textAlignment w:val="auto"/>
      </w:pPr>
      <w:r>
        <w:rPr>
          <w:rFonts w:hint="eastAsia" w:ascii="方正小标宋简体" w:hAnsi="方正小标宋简体" w:eastAsia="方正小标宋简体" w:cs="方正小标宋简体"/>
        </w:rPr>
        <w:t>临清市声环境功能区划分调整方案</w:t>
      </w:r>
    </w:p>
    <w:p>
      <w:pPr>
        <w:pStyle w:val="25"/>
        <w:pageBreakBefore w:val="0"/>
        <w:widowControl w:val="0"/>
        <w:kinsoku/>
        <w:wordWrap/>
        <w:overflowPunct/>
        <w:topLinePunct w:val="0"/>
        <w:autoSpaceDE/>
        <w:bidi w:val="0"/>
        <w:adjustRightInd/>
        <w:spacing w:line="560" w:lineRule="exact"/>
        <w:ind w:firstLine="618" w:firstLineChars="200"/>
        <w:textAlignment w:val="auto"/>
        <w:rPr>
          <w:rFonts w:cs="黑体"/>
          <w:bCs/>
          <w:kern w:val="2"/>
        </w:rPr>
      </w:pPr>
      <w:r>
        <w:rPr>
          <w:rFonts w:cs="黑体"/>
          <w:kern w:val="2"/>
        </w:rPr>
        <w:t xml:space="preserve"> </w:t>
      </w:r>
    </w:p>
    <w:p>
      <w:pPr>
        <w:pageBreakBefore w:val="0"/>
        <w:widowControl w:val="0"/>
        <w:shd w:val="solid" w:color="FFFFFF" w:fill="auto"/>
        <w:kinsoku/>
        <w:wordWrap/>
        <w:overflowPunct/>
        <w:topLinePunct w:val="0"/>
        <w:autoSpaceDE/>
        <w:autoSpaceDN w:val="0"/>
        <w:bidi w:val="0"/>
        <w:adjustRightInd/>
        <w:spacing w:line="560" w:lineRule="exact"/>
        <w:ind w:firstLine="618" w:firstLineChars="200"/>
        <w:jc w:val="left"/>
        <w:textAlignment w:val="auto"/>
        <w:rPr>
          <w:rFonts w:eastAsia="仿宋_GB2312"/>
          <w:sz w:val="32"/>
          <w:szCs w:val="32"/>
          <w:shd w:val="clear" w:color="auto" w:fill="FFFFFF"/>
        </w:rPr>
      </w:pPr>
      <w:r>
        <w:rPr>
          <w:rFonts w:hint="eastAsia" w:eastAsia="仿宋_GB2312"/>
          <w:sz w:val="32"/>
          <w:szCs w:val="32"/>
          <w:shd w:val="clear" w:color="auto" w:fill="FFFFFF"/>
        </w:rPr>
        <w:t>为贯彻执行国家《声环境质量标准》（</w:t>
      </w:r>
      <w:r>
        <w:rPr>
          <w:rFonts w:eastAsia="仿宋_GB2312"/>
          <w:sz w:val="32"/>
          <w:szCs w:val="32"/>
          <w:shd w:val="clear" w:color="auto" w:fill="FFFFFF"/>
        </w:rPr>
        <w:t>GB3096—2008</w:t>
      </w:r>
      <w:r>
        <w:rPr>
          <w:rFonts w:hint="eastAsia" w:eastAsia="仿宋_GB2312"/>
          <w:sz w:val="32"/>
          <w:szCs w:val="32"/>
          <w:shd w:val="clear" w:color="auto" w:fill="FFFFFF"/>
        </w:rPr>
        <w:t>），有效管理和控制临清市行政区域内噪声污染</w:t>
      </w:r>
      <w:r>
        <w:rPr>
          <w:rFonts w:hint="eastAsia" w:eastAsia="仿宋_GB2312"/>
          <w:sz w:val="32"/>
          <w:szCs w:val="32"/>
          <w:shd w:val="clear" w:color="auto" w:fill="FFFFFF"/>
          <w:lang w:eastAsia="zh-CN"/>
        </w:rPr>
        <w:t>、</w:t>
      </w:r>
      <w:r>
        <w:rPr>
          <w:rFonts w:hint="eastAsia" w:eastAsia="仿宋_GB2312"/>
          <w:sz w:val="32"/>
          <w:szCs w:val="32"/>
          <w:shd w:val="clear" w:color="auto" w:fill="FFFFFF"/>
        </w:rPr>
        <w:t>进一步提高声环境质量，根据《中华人民共和国噪声污染防治法》《关于加强和规范声环境功能区划分管理工作的通知》（环办大气函〔</w:t>
      </w:r>
      <w:r>
        <w:rPr>
          <w:rFonts w:eastAsia="仿宋_GB2312"/>
          <w:sz w:val="32"/>
          <w:szCs w:val="32"/>
          <w:shd w:val="clear" w:color="auto" w:fill="FFFFFF"/>
        </w:rPr>
        <w:t>2017</w:t>
      </w:r>
      <w:r>
        <w:rPr>
          <w:rFonts w:hint="eastAsia" w:eastAsia="仿宋_GB2312"/>
          <w:sz w:val="32"/>
          <w:szCs w:val="32"/>
          <w:shd w:val="clear" w:color="auto" w:fill="FFFFFF"/>
        </w:rPr>
        <w:t>〕</w:t>
      </w:r>
      <w:r>
        <w:rPr>
          <w:rFonts w:eastAsia="仿宋_GB2312"/>
          <w:sz w:val="32"/>
          <w:szCs w:val="32"/>
          <w:shd w:val="clear" w:color="auto" w:fill="FFFFFF"/>
        </w:rPr>
        <w:t>1709</w:t>
      </w:r>
      <w:r>
        <w:rPr>
          <w:rFonts w:hint="eastAsia" w:eastAsia="仿宋_GB2312"/>
          <w:sz w:val="32"/>
          <w:szCs w:val="32"/>
          <w:shd w:val="clear" w:color="auto" w:fill="FFFFFF"/>
        </w:rPr>
        <w:t>号）《声环境功能区划分技术规范》（</w:t>
      </w:r>
      <w:r>
        <w:rPr>
          <w:rFonts w:eastAsia="仿宋_GB2312"/>
          <w:sz w:val="32"/>
          <w:szCs w:val="32"/>
          <w:shd w:val="clear" w:color="auto" w:fill="FFFFFF"/>
        </w:rPr>
        <w:t>GB/T15190-2014</w:t>
      </w:r>
      <w:r>
        <w:rPr>
          <w:rFonts w:hint="eastAsia" w:eastAsia="仿宋_GB2312"/>
          <w:sz w:val="32"/>
          <w:szCs w:val="32"/>
          <w:shd w:val="clear" w:color="auto" w:fill="FFFFFF"/>
        </w:rPr>
        <w:t>）等法律和文件，对原临清市声环境功能区划分方案进行调整。</w:t>
      </w:r>
    </w:p>
    <w:p>
      <w:pPr>
        <w:pStyle w:val="25"/>
        <w:pageBreakBefore w:val="0"/>
        <w:widowControl w:val="0"/>
        <w:kinsoku/>
        <w:wordWrap/>
        <w:overflowPunct/>
        <w:topLinePunct w:val="0"/>
        <w:autoSpaceDE/>
        <w:bidi w:val="0"/>
        <w:adjustRightInd/>
        <w:spacing w:line="560" w:lineRule="exact"/>
        <w:ind w:firstLine="618" w:firstLineChars="200"/>
        <w:textAlignment w:val="auto"/>
        <w:rPr>
          <w:rFonts w:cs="黑体"/>
          <w:bCs/>
          <w:kern w:val="2"/>
        </w:rPr>
      </w:pPr>
      <w:r>
        <w:rPr>
          <w:rFonts w:hint="eastAsia" w:cs="黑体"/>
          <w:kern w:val="2"/>
        </w:rPr>
        <w:t>一、适用范围</w:t>
      </w:r>
    </w:p>
    <w:p>
      <w:pPr>
        <w:pStyle w:val="27"/>
        <w:pageBreakBefore w:val="0"/>
        <w:widowControl w:val="0"/>
        <w:kinsoku/>
        <w:wordWrap/>
        <w:overflowPunct/>
        <w:topLinePunct w:val="0"/>
        <w:autoSpaceDE/>
        <w:bidi w:val="0"/>
        <w:adjustRightInd/>
        <w:spacing w:line="560" w:lineRule="exact"/>
        <w:ind w:firstLine="617"/>
        <w:textAlignment w:val="auto"/>
        <w:rPr>
          <w:rFonts w:ascii="Times New Roman" w:eastAsia="仿宋_GB2312"/>
          <w:kern w:val="2"/>
          <w:szCs w:val="32"/>
          <w:shd w:val="clear" w:color="auto" w:fill="FFFFFF"/>
        </w:rPr>
      </w:pPr>
      <w:r>
        <w:rPr>
          <w:rFonts w:hint="eastAsia" w:ascii="Times New Roman" w:eastAsia="仿宋_GB2312"/>
          <w:kern w:val="2"/>
          <w:szCs w:val="32"/>
          <w:shd w:val="clear" w:color="auto" w:fill="FFFFFF"/>
        </w:rPr>
        <w:t>本划分调整方案适用于临清市城区范围内的声环境管理工作。城区范围为北至北外环，西至西环路，南至华美路，东至东环路（</w:t>
      </w:r>
      <w:r>
        <w:rPr>
          <w:rFonts w:hint="eastAsia" w:ascii="Times New Roman"/>
        </w:rPr>
        <w:t>不含张官屯水库水源涵养生态保护红线区</w:t>
      </w:r>
      <w:r>
        <w:rPr>
          <w:rFonts w:hint="eastAsia" w:ascii="Times New Roman" w:eastAsia="仿宋_GB2312"/>
          <w:kern w:val="2"/>
          <w:szCs w:val="32"/>
          <w:shd w:val="clear" w:color="auto" w:fill="FFFFFF"/>
        </w:rPr>
        <w:t>）。</w:t>
      </w:r>
    </w:p>
    <w:p>
      <w:pPr>
        <w:pStyle w:val="27"/>
        <w:pageBreakBefore w:val="0"/>
        <w:widowControl w:val="0"/>
        <w:kinsoku/>
        <w:wordWrap/>
        <w:overflowPunct/>
        <w:topLinePunct w:val="0"/>
        <w:autoSpaceDE/>
        <w:bidi w:val="0"/>
        <w:adjustRightInd/>
        <w:spacing w:line="560" w:lineRule="exact"/>
        <w:ind w:firstLine="617"/>
        <w:textAlignment w:val="auto"/>
        <w:rPr>
          <w:rFonts w:ascii="Times New Roman" w:eastAsia="仿宋_GB2312"/>
          <w:kern w:val="2"/>
          <w:szCs w:val="32"/>
          <w:shd w:val="clear" w:color="auto" w:fill="FFFFFF"/>
        </w:rPr>
      </w:pPr>
      <w:r>
        <w:rPr>
          <w:rFonts w:hint="eastAsia" w:ascii="Times New Roman" w:eastAsia="仿宋_GB2312"/>
          <w:kern w:val="2"/>
          <w:szCs w:val="32"/>
          <w:shd w:val="clear" w:color="auto" w:fill="FFFFFF"/>
        </w:rPr>
        <w:t>本划分方案适用的昼间、夜间时段分别为：昼间</w:t>
      </w:r>
      <w:r>
        <w:rPr>
          <w:rFonts w:ascii="Times New Roman" w:eastAsia="仿宋_GB2312"/>
          <w:kern w:val="2"/>
          <w:szCs w:val="32"/>
          <w:shd w:val="clear" w:color="auto" w:fill="FFFFFF"/>
        </w:rPr>
        <w:t>6:00</w:t>
      </w:r>
      <w:r>
        <w:rPr>
          <w:rFonts w:hint="eastAsia" w:ascii="Times New Roman" w:eastAsia="仿宋_GB2312"/>
          <w:kern w:val="2"/>
          <w:szCs w:val="32"/>
          <w:shd w:val="clear" w:color="auto" w:fill="FFFFFF"/>
        </w:rPr>
        <w:t>～</w:t>
      </w:r>
      <w:r>
        <w:rPr>
          <w:rFonts w:ascii="Times New Roman" w:eastAsia="仿宋_GB2312"/>
          <w:kern w:val="2"/>
          <w:szCs w:val="32"/>
          <w:shd w:val="clear" w:color="auto" w:fill="FFFFFF"/>
        </w:rPr>
        <w:t>22:00</w:t>
      </w:r>
      <w:r>
        <w:rPr>
          <w:rFonts w:hint="eastAsia" w:ascii="Times New Roman" w:eastAsia="仿宋_GB2312"/>
          <w:kern w:val="2"/>
          <w:szCs w:val="32"/>
          <w:shd w:val="clear" w:color="auto" w:fill="FFFFFF"/>
        </w:rPr>
        <w:t>，夜间</w:t>
      </w:r>
      <w:r>
        <w:rPr>
          <w:rFonts w:ascii="Times New Roman" w:eastAsia="仿宋_GB2312"/>
          <w:kern w:val="2"/>
          <w:szCs w:val="32"/>
          <w:shd w:val="clear" w:color="auto" w:fill="FFFFFF"/>
        </w:rPr>
        <w:t>22:00</w:t>
      </w:r>
      <w:r>
        <w:rPr>
          <w:rFonts w:hint="eastAsia" w:ascii="Times New Roman" w:eastAsia="仿宋_GB2312"/>
          <w:kern w:val="2"/>
          <w:szCs w:val="32"/>
          <w:shd w:val="clear" w:color="auto" w:fill="FFFFFF"/>
        </w:rPr>
        <w:t>～次日</w:t>
      </w:r>
      <w:r>
        <w:rPr>
          <w:rFonts w:ascii="Times New Roman" w:eastAsia="仿宋_GB2312"/>
          <w:kern w:val="2"/>
          <w:szCs w:val="32"/>
          <w:shd w:val="clear" w:color="auto" w:fill="FFFFFF"/>
        </w:rPr>
        <w:t>6:00</w:t>
      </w:r>
      <w:r>
        <w:rPr>
          <w:rFonts w:hint="eastAsia" w:ascii="Times New Roman" w:eastAsia="仿宋_GB2312"/>
          <w:kern w:val="2"/>
          <w:szCs w:val="32"/>
          <w:shd w:val="clear" w:color="auto" w:fill="FFFFFF"/>
        </w:rPr>
        <w:t>。</w:t>
      </w:r>
    </w:p>
    <w:p>
      <w:pPr>
        <w:pStyle w:val="25"/>
        <w:pageBreakBefore w:val="0"/>
        <w:widowControl w:val="0"/>
        <w:kinsoku/>
        <w:wordWrap/>
        <w:overflowPunct/>
        <w:topLinePunct w:val="0"/>
        <w:autoSpaceDE/>
        <w:bidi w:val="0"/>
        <w:adjustRightInd/>
        <w:spacing w:line="560" w:lineRule="exact"/>
        <w:ind w:firstLine="618" w:firstLineChars="200"/>
        <w:textAlignment w:val="auto"/>
        <w:rPr>
          <w:rFonts w:cs="黑体"/>
          <w:bCs/>
          <w:kern w:val="2"/>
        </w:rPr>
      </w:pPr>
      <w:bookmarkStart w:id="0" w:name="_Toc306610267"/>
      <w:r>
        <w:rPr>
          <w:rFonts w:hint="eastAsia" w:cs="黑体"/>
          <w:kern w:val="2"/>
        </w:rPr>
        <w:t>二、声环境功能区</w:t>
      </w:r>
      <w:bookmarkEnd w:id="0"/>
      <w:r>
        <w:rPr>
          <w:rFonts w:hint="eastAsia" w:cs="黑体"/>
          <w:kern w:val="2"/>
        </w:rPr>
        <w:t>的分类及限值</w:t>
      </w:r>
    </w:p>
    <w:p>
      <w:pPr>
        <w:pStyle w:val="27"/>
        <w:pageBreakBefore w:val="0"/>
        <w:widowControl w:val="0"/>
        <w:kinsoku/>
        <w:wordWrap/>
        <w:overflowPunct/>
        <w:topLinePunct w:val="0"/>
        <w:autoSpaceDE/>
        <w:bidi w:val="0"/>
        <w:adjustRightInd/>
        <w:spacing w:line="560" w:lineRule="exact"/>
        <w:ind w:firstLine="617"/>
        <w:textAlignment w:val="auto"/>
        <w:rPr>
          <w:rFonts w:ascii="Times New Roman" w:eastAsia="仿宋_GB2312"/>
          <w:kern w:val="2"/>
          <w:szCs w:val="32"/>
          <w:shd w:val="clear" w:color="auto" w:fill="FFFFFF"/>
        </w:rPr>
      </w:pPr>
      <w:r>
        <w:rPr>
          <w:rFonts w:hint="eastAsia" w:ascii="Times New Roman" w:eastAsia="仿宋_GB2312"/>
          <w:kern w:val="2"/>
          <w:szCs w:val="32"/>
          <w:shd w:val="clear" w:color="auto" w:fill="FFFFFF"/>
        </w:rPr>
        <w:t>（一）声环境功能区的分类</w:t>
      </w:r>
    </w:p>
    <w:p>
      <w:pPr>
        <w:pStyle w:val="27"/>
        <w:pageBreakBefore w:val="0"/>
        <w:widowControl w:val="0"/>
        <w:kinsoku/>
        <w:wordWrap/>
        <w:overflowPunct/>
        <w:topLinePunct w:val="0"/>
        <w:autoSpaceDE/>
        <w:bidi w:val="0"/>
        <w:adjustRightInd/>
        <w:spacing w:line="560" w:lineRule="exact"/>
        <w:ind w:firstLine="617"/>
        <w:textAlignment w:val="auto"/>
        <w:rPr>
          <w:rFonts w:ascii="Times New Roman" w:eastAsia="仿宋_GB2312"/>
          <w:kern w:val="2"/>
          <w:szCs w:val="32"/>
          <w:shd w:val="clear" w:color="auto" w:fill="FFFFFF"/>
        </w:rPr>
      </w:pPr>
      <w:r>
        <w:rPr>
          <w:rFonts w:hint="eastAsia" w:ascii="Times New Roman" w:eastAsia="仿宋_GB2312"/>
          <w:kern w:val="2"/>
          <w:szCs w:val="32"/>
          <w:shd w:val="clear" w:color="auto" w:fill="FFFFFF"/>
        </w:rPr>
        <w:t>根据《声环境质量标准》（</w:t>
      </w:r>
      <w:r>
        <w:rPr>
          <w:rFonts w:ascii="Times New Roman" w:eastAsia="仿宋_GB2312"/>
          <w:kern w:val="2"/>
          <w:szCs w:val="32"/>
          <w:shd w:val="clear" w:color="auto" w:fill="FFFFFF"/>
        </w:rPr>
        <w:t>GB3096-2008</w:t>
      </w:r>
      <w:r>
        <w:rPr>
          <w:rFonts w:hint="eastAsia" w:ascii="Times New Roman" w:eastAsia="仿宋_GB2312"/>
          <w:kern w:val="2"/>
          <w:szCs w:val="32"/>
          <w:shd w:val="clear" w:color="auto" w:fill="FFFFFF"/>
        </w:rPr>
        <w:t>）的规定，声环境功能区分为</w:t>
      </w:r>
      <w:r>
        <w:rPr>
          <w:rFonts w:ascii="Times New Roman" w:eastAsia="仿宋_GB2312"/>
          <w:kern w:val="2"/>
          <w:szCs w:val="32"/>
          <w:shd w:val="clear" w:color="auto" w:fill="FFFFFF"/>
        </w:rPr>
        <w:t>0</w:t>
      </w:r>
      <w:r>
        <w:rPr>
          <w:rFonts w:hint="eastAsia" w:ascii="Times New Roman" w:eastAsia="仿宋_GB2312"/>
          <w:kern w:val="2"/>
          <w:szCs w:val="32"/>
          <w:shd w:val="clear" w:color="auto" w:fill="FFFFFF"/>
        </w:rPr>
        <w:t>类、</w:t>
      </w:r>
      <w:r>
        <w:rPr>
          <w:rFonts w:ascii="Times New Roman" w:eastAsia="仿宋_GB2312"/>
          <w:kern w:val="2"/>
          <w:szCs w:val="32"/>
          <w:shd w:val="clear" w:color="auto" w:fill="FFFFFF"/>
        </w:rPr>
        <w:t>1</w:t>
      </w:r>
      <w:r>
        <w:rPr>
          <w:rFonts w:hint="eastAsia" w:ascii="Times New Roman" w:eastAsia="仿宋_GB2312"/>
          <w:kern w:val="2"/>
          <w:szCs w:val="32"/>
          <w:shd w:val="clear" w:color="auto" w:fill="FFFFFF"/>
        </w:rPr>
        <w:t>类、</w:t>
      </w:r>
      <w:r>
        <w:rPr>
          <w:rFonts w:ascii="Times New Roman" w:eastAsia="仿宋_GB2312"/>
          <w:kern w:val="2"/>
          <w:szCs w:val="32"/>
          <w:shd w:val="clear" w:color="auto" w:fill="FFFFFF"/>
        </w:rPr>
        <w:t>2</w:t>
      </w:r>
      <w:r>
        <w:rPr>
          <w:rFonts w:hint="eastAsia" w:ascii="Times New Roman" w:eastAsia="仿宋_GB2312"/>
          <w:kern w:val="2"/>
          <w:szCs w:val="32"/>
          <w:shd w:val="clear" w:color="auto" w:fill="FFFFFF"/>
        </w:rPr>
        <w:t>类、</w:t>
      </w:r>
      <w:r>
        <w:rPr>
          <w:rFonts w:ascii="Times New Roman" w:eastAsia="仿宋_GB2312"/>
          <w:kern w:val="2"/>
          <w:szCs w:val="32"/>
          <w:shd w:val="clear" w:color="auto" w:fill="FFFFFF"/>
        </w:rPr>
        <w:t>3</w:t>
      </w:r>
      <w:r>
        <w:rPr>
          <w:rFonts w:hint="eastAsia" w:ascii="Times New Roman" w:eastAsia="仿宋_GB2312"/>
          <w:kern w:val="2"/>
          <w:szCs w:val="32"/>
          <w:shd w:val="clear" w:color="auto" w:fill="FFFFFF"/>
        </w:rPr>
        <w:t>类和</w:t>
      </w:r>
      <w:r>
        <w:rPr>
          <w:rFonts w:ascii="Times New Roman" w:eastAsia="仿宋_GB2312"/>
          <w:kern w:val="2"/>
          <w:szCs w:val="32"/>
          <w:shd w:val="clear" w:color="auto" w:fill="FFFFFF"/>
        </w:rPr>
        <w:t>4</w:t>
      </w:r>
      <w:r>
        <w:rPr>
          <w:rFonts w:hint="eastAsia" w:ascii="Times New Roman" w:eastAsia="仿宋_GB2312"/>
          <w:kern w:val="2"/>
          <w:szCs w:val="32"/>
          <w:shd w:val="clear" w:color="auto" w:fill="FFFFFF"/>
        </w:rPr>
        <w:t>类，其中：</w:t>
      </w:r>
    </w:p>
    <w:p>
      <w:pPr>
        <w:pStyle w:val="27"/>
        <w:pageBreakBefore w:val="0"/>
        <w:widowControl w:val="0"/>
        <w:kinsoku/>
        <w:wordWrap/>
        <w:overflowPunct/>
        <w:topLinePunct w:val="0"/>
        <w:autoSpaceDE/>
        <w:bidi w:val="0"/>
        <w:adjustRightInd/>
        <w:spacing w:line="560" w:lineRule="exact"/>
        <w:ind w:firstLine="617"/>
        <w:textAlignment w:val="auto"/>
        <w:rPr>
          <w:rFonts w:ascii="Times New Roman" w:eastAsia="仿宋_GB2312"/>
          <w:kern w:val="2"/>
          <w:szCs w:val="32"/>
          <w:shd w:val="clear" w:color="auto" w:fill="FFFFFF"/>
        </w:rPr>
      </w:pPr>
      <w:r>
        <w:rPr>
          <w:rFonts w:ascii="Times New Roman" w:eastAsia="仿宋_GB2312"/>
          <w:kern w:val="2"/>
          <w:szCs w:val="32"/>
          <w:shd w:val="clear" w:color="auto" w:fill="FFFFFF"/>
        </w:rPr>
        <w:t>0</w:t>
      </w:r>
      <w:r>
        <w:rPr>
          <w:rFonts w:hint="eastAsia" w:ascii="Times New Roman" w:eastAsia="仿宋_GB2312"/>
          <w:kern w:val="2"/>
          <w:szCs w:val="32"/>
          <w:shd w:val="clear" w:color="auto" w:fill="FFFFFF"/>
        </w:rPr>
        <w:t>类声环境功能区：指康复疗养区等特别需要安静的区域。</w:t>
      </w:r>
    </w:p>
    <w:p>
      <w:pPr>
        <w:pStyle w:val="27"/>
        <w:pageBreakBefore w:val="0"/>
        <w:widowControl w:val="0"/>
        <w:kinsoku/>
        <w:wordWrap/>
        <w:overflowPunct/>
        <w:topLinePunct w:val="0"/>
        <w:autoSpaceDE/>
        <w:bidi w:val="0"/>
        <w:adjustRightInd/>
        <w:spacing w:line="560" w:lineRule="exact"/>
        <w:ind w:firstLine="617"/>
        <w:textAlignment w:val="auto"/>
        <w:rPr>
          <w:rFonts w:ascii="Times New Roman" w:eastAsia="仿宋_GB2312"/>
          <w:kern w:val="2"/>
          <w:szCs w:val="32"/>
          <w:shd w:val="clear" w:color="auto" w:fill="FFFFFF"/>
        </w:rPr>
      </w:pPr>
      <w:r>
        <w:rPr>
          <w:rFonts w:ascii="Times New Roman" w:eastAsia="仿宋_GB2312"/>
          <w:kern w:val="2"/>
          <w:szCs w:val="32"/>
          <w:shd w:val="clear" w:color="auto" w:fill="FFFFFF"/>
        </w:rPr>
        <w:t>1</w:t>
      </w:r>
      <w:r>
        <w:rPr>
          <w:rFonts w:hint="eastAsia" w:ascii="Times New Roman" w:eastAsia="仿宋_GB2312"/>
          <w:kern w:val="2"/>
          <w:szCs w:val="32"/>
          <w:shd w:val="clear" w:color="auto" w:fill="FFFFFF"/>
        </w:rPr>
        <w:t>类声环境功能区：指以居民住宅、医疗卫生、文化教育、科研设计、行政办公为主要功能，需要保持安静的区域。</w:t>
      </w:r>
    </w:p>
    <w:p>
      <w:pPr>
        <w:pStyle w:val="27"/>
        <w:pageBreakBefore w:val="0"/>
        <w:widowControl w:val="0"/>
        <w:kinsoku/>
        <w:wordWrap/>
        <w:overflowPunct/>
        <w:topLinePunct w:val="0"/>
        <w:autoSpaceDE/>
        <w:bidi w:val="0"/>
        <w:adjustRightInd/>
        <w:spacing w:line="560" w:lineRule="exact"/>
        <w:ind w:firstLine="617"/>
        <w:textAlignment w:val="auto"/>
        <w:rPr>
          <w:rFonts w:ascii="Times New Roman" w:eastAsia="仿宋_GB2312"/>
          <w:kern w:val="2"/>
          <w:szCs w:val="32"/>
          <w:shd w:val="clear" w:color="auto" w:fill="FFFFFF"/>
        </w:rPr>
      </w:pPr>
      <w:r>
        <w:rPr>
          <w:rFonts w:ascii="Times New Roman" w:eastAsia="仿宋_GB2312"/>
          <w:kern w:val="2"/>
          <w:szCs w:val="32"/>
          <w:shd w:val="clear" w:color="auto" w:fill="FFFFFF"/>
        </w:rPr>
        <w:t>2</w:t>
      </w:r>
      <w:r>
        <w:rPr>
          <w:rFonts w:hint="eastAsia" w:ascii="Times New Roman" w:eastAsia="仿宋_GB2312"/>
          <w:kern w:val="2"/>
          <w:szCs w:val="32"/>
          <w:shd w:val="clear" w:color="auto" w:fill="FFFFFF"/>
        </w:rPr>
        <w:t>类声环境功能区：指以商业金融、集市贸易为主要功能，或者居住、商业、工业混杂，需要维护住宅安静的区域。</w:t>
      </w:r>
    </w:p>
    <w:p>
      <w:pPr>
        <w:pStyle w:val="27"/>
        <w:pageBreakBefore w:val="0"/>
        <w:widowControl w:val="0"/>
        <w:kinsoku/>
        <w:wordWrap/>
        <w:overflowPunct/>
        <w:topLinePunct w:val="0"/>
        <w:autoSpaceDE/>
        <w:bidi w:val="0"/>
        <w:adjustRightInd/>
        <w:spacing w:line="560" w:lineRule="exact"/>
        <w:ind w:firstLine="617"/>
        <w:textAlignment w:val="auto"/>
        <w:rPr>
          <w:rFonts w:ascii="Times New Roman" w:eastAsia="仿宋_GB2312"/>
          <w:kern w:val="2"/>
          <w:szCs w:val="32"/>
          <w:shd w:val="clear" w:color="auto" w:fill="FFFFFF"/>
        </w:rPr>
      </w:pPr>
      <w:r>
        <w:rPr>
          <w:rFonts w:ascii="Times New Roman" w:eastAsia="仿宋_GB2312"/>
          <w:kern w:val="2"/>
          <w:szCs w:val="32"/>
          <w:shd w:val="clear" w:color="auto" w:fill="FFFFFF"/>
        </w:rPr>
        <w:t>3</w:t>
      </w:r>
      <w:r>
        <w:rPr>
          <w:rFonts w:hint="eastAsia" w:ascii="Times New Roman" w:eastAsia="仿宋_GB2312"/>
          <w:kern w:val="2"/>
          <w:szCs w:val="32"/>
          <w:shd w:val="clear" w:color="auto" w:fill="FFFFFF"/>
        </w:rPr>
        <w:t>类声环境功能区：指以工业生产、仓储物流为主要功能，需要防止工业噪声对周围环境产生严重影响的区域。</w:t>
      </w:r>
    </w:p>
    <w:p>
      <w:pPr>
        <w:pStyle w:val="27"/>
        <w:ind w:firstLine="617"/>
        <w:rPr>
          <w:rFonts w:ascii="Times New Roman" w:eastAsia="仿宋_GB2312"/>
          <w:kern w:val="2"/>
          <w:szCs w:val="32"/>
          <w:shd w:val="clear" w:color="auto" w:fill="FFFFFF"/>
        </w:rPr>
      </w:pPr>
      <w:r>
        <w:rPr>
          <w:rFonts w:ascii="Times New Roman" w:eastAsia="仿宋_GB2312"/>
          <w:kern w:val="2"/>
          <w:szCs w:val="32"/>
          <w:shd w:val="clear" w:color="auto" w:fill="FFFFFF"/>
        </w:rPr>
        <w:t>4</w:t>
      </w:r>
      <w:r>
        <w:rPr>
          <w:rFonts w:hint="eastAsia" w:ascii="Times New Roman" w:eastAsia="仿宋_GB2312"/>
          <w:kern w:val="2"/>
          <w:szCs w:val="32"/>
          <w:shd w:val="clear" w:color="auto" w:fill="FFFFFF"/>
        </w:rPr>
        <w:t>类声环境功能区：指交通干线两侧一定距离之内，需要防止交通噪声对周围环境产生严重影响的区域，包括</w:t>
      </w:r>
      <w:r>
        <w:rPr>
          <w:rFonts w:ascii="Times New Roman" w:eastAsia="仿宋_GB2312"/>
          <w:kern w:val="2"/>
          <w:szCs w:val="32"/>
          <w:shd w:val="clear" w:color="auto" w:fill="FFFFFF"/>
        </w:rPr>
        <w:t>4a</w:t>
      </w:r>
      <w:r>
        <w:rPr>
          <w:rFonts w:hint="eastAsia" w:ascii="Times New Roman" w:eastAsia="仿宋_GB2312"/>
          <w:kern w:val="2"/>
          <w:szCs w:val="32"/>
          <w:shd w:val="clear" w:color="auto" w:fill="FFFFFF"/>
        </w:rPr>
        <w:t>类和</w:t>
      </w:r>
      <w:r>
        <w:rPr>
          <w:rFonts w:ascii="Times New Roman" w:eastAsia="仿宋_GB2312"/>
          <w:kern w:val="2"/>
          <w:szCs w:val="32"/>
          <w:shd w:val="clear" w:color="auto" w:fill="FFFFFF"/>
        </w:rPr>
        <w:t>4b</w:t>
      </w:r>
      <w:r>
        <w:rPr>
          <w:rFonts w:hint="eastAsia" w:ascii="Times New Roman" w:eastAsia="仿宋_GB2312"/>
          <w:kern w:val="2"/>
          <w:szCs w:val="32"/>
          <w:shd w:val="clear" w:color="auto" w:fill="FFFFFF"/>
        </w:rPr>
        <w:t>类两种类型。</w:t>
      </w:r>
      <w:r>
        <w:rPr>
          <w:rFonts w:ascii="Times New Roman" w:eastAsia="仿宋_GB2312"/>
          <w:kern w:val="2"/>
          <w:szCs w:val="32"/>
          <w:shd w:val="clear" w:color="auto" w:fill="FFFFFF"/>
        </w:rPr>
        <w:t>4a</w:t>
      </w:r>
      <w:r>
        <w:rPr>
          <w:rFonts w:hint="eastAsia" w:ascii="Times New Roman" w:eastAsia="仿宋_GB2312"/>
          <w:kern w:val="2"/>
          <w:szCs w:val="32"/>
          <w:shd w:val="clear" w:color="auto" w:fill="FFFFFF"/>
        </w:rPr>
        <w:t>类为高速公路、一级公路、二级公路、城市快速路、城市主干路、城市次干路、城市轨道交通（地面段）、内河航道两侧区域；</w:t>
      </w:r>
      <w:r>
        <w:rPr>
          <w:rFonts w:ascii="Times New Roman" w:eastAsia="仿宋_GB2312"/>
          <w:kern w:val="2"/>
          <w:szCs w:val="32"/>
          <w:shd w:val="clear" w:color="auto" w:fill="FFFFFF"/>
        </w:rPr>
        <w:t>4b</w:t>
      </w:r>
      <w:r>
        <w:rPr>
          <w:rFonts w:hint="eastAsia" w:ascii="Times New Roman" w:eastAsia="仿宋_GB2312"/>
          <w:kern w:val="2"/>
          <w:szCs w:val="32"/>
          <w:shd w:val="clear" w:color="auto" w:fill="FFFFFF"/>
        </w:rPr>
        <w:t>类为铁路干线两侧区域。</w:t>
      </w:r>
    </w:p>
    <w:p>
      <w:pPr>
        <w:pStyle w:val="27"/>
        <w:ind w:firstLine="617"/>
        <w:rPr>
          <w:rFonts w:ascii="Times New Roman" w:eastAsia="仿宋_GB2312"/>
          <w:kern w:val="2"/>
          <w:szCs w:val="32"/>
          <w:shd w:val="clear" w:color="auto" w:fill="FFFFFF"/>
        </w:rPr>
      </w:pPr>
      <w:bookmarkStart w:id="1" w:name="_Toc306610268"/>
      <w:r>
        <w:rPr>
          <w:rFonts w:hint="eastAsia" w:ascii="Times New Roman" w:eastAsia="仿宋_GB2312"/>
          <w:kern w:val="2"/>
          <w:szCs w:val="32"/>
          <w:shd w:val="clear" w:color="auto" w:fill="FFFFFF"/>
        </w:rPr>
        <w:t>（二）环境噪声限值</w:t>
      </w:r>
      <w:bookmarkEnd w:id="1"/>
    </w:p>
    <w:p>
      <w:pPr>
        <w:pStyle w:val="27"/>
        <w:ind w:firstLine="617"/>
        <w:rPr>
          <w:rFonts w:ascii="Times New Roman" w:eastAsia="仿宋_GB2312"/>
          <w:kern w:val="2"/>
          <w:szCs w:val="32"/>
          <w:shd w:val="clear" w:color="auto" w:fill="FFFFFF"/>
        </w:rPr>
      </w:pPr>
      <w:r>
        <w:rPr>
          <w:rFonts w:hint="eastAsia" w:ascii="Times New Roman" w:eastAsia="仿宋_GB2312"/>
          <w:kern w:val="2"/>
          <w:szCs w:val="32"/>
          <w:shd w:val="clear" w:color="auto" w:fill="FFFFFF"/>
        </w:rPr>
        <w:t>根据《声环境质量标准》（</w:t>
      </w:r>
      <w:r>
        <w:rPr>
          <w:rFonts w:ascii="Times New Roman" w:eastAsia="仿宋_GB2312"/>
          <w:kern w:val="2"/>
          <w:szCs w:val="32"/>
          <w:shd w:val="clear" w:color="auto" w:fill="FFFFFF"/>
        </w:rPr>
        <w:t>GB3096-2008</w:t>
      </w:r>
      <w:r>
        <w:rPr>
          <w:rFonts w:hint="eastAsia" w:ascii="Times New Roman" w:eastAsia="仿宋_GB2312"/>
          <w:kern w:val="2"/>
          <w:szCs w:val="32"/>
          <w:shd w:val="clear" w:color="auto" w:fill="FFFFFF"/>
        </w:rPr>
        <w:t>）的规定，</w:t>
      </w:r>
      <w:r>
        <w:rPr>
          <w:rFonts w:ascii="Times New Roman" w:eastAsia="仿宋_GB2312"/>
          <w:kern w:val="2"/>
          <w:szCs w:val="32"/>
          <w:shd w:val="clear" w:color="auto" w:fill="FFFFFF"/>
        </w:rPr>
        <w:t>0</w:t>
      </w:r>
      <w:r>
        <w:rPr>
          <w:rFonts w:hint="eastAsia" w:ascii="Times New Roman" w:eastAsia="仿宋_GB2312"/>
          <w:kern w:val="2"/>
          <w:szCs w:val="32"/>
          <w:shd w:val="clear" w:color="auto" w:fill="FFFFFF"/>
        </w:rPr>
        <w:t>类、</w:t>
      </w:r>
      <w:r>
        <w:rPr>
          <w:rFonts w:ascii="Times New Roman" w:eastAsia="仿宋_GB2312"/>
          <w:kern w:val="2"/>
          <w:szCs w:val="32"/>
          <w:shd w:val="clear" w:color="auto" w:fill="FFFFFF"/>
        </w:rPr>
        <w:t>1</w:t>
      </w:r>
      <w:r>
        <w:rPr>
          <w:rFonts w:hint="eastAsia" w:ascii="Times New Roman" w:eastAsia="仿宋_GB2312"/>
          <w:kern w:val="2"/>
          <w:szCs w:val="32"/>
          <w:shd w:val="clear" w:color="auto" w:fill="FFFFFF"/>
        </w:rPr>
        <w:t>类、</w:t>
      </w:r>
      <w:r>
        <w:rPr>
          <w:rFonts w:ascii="Times New Roman" w:eastAsia="仿宋_GB2312"/>
          <w:kern w:val="2"/>
          <w:szCs w:val="32"/>
          <w:shd w:val="clear" w:color="auto" w:fill="FFFFFF"/>
        </w:rPr>
        <w:t>2</w:t>
      </w:r>
      <w:r>
        <w:rPr>
          <w:rFonts w:hint="eastAsia" w:ascii="Times New Roman" w:eastAsia="仿宋_GB2312"/>
          <w:kern w:val="2"/>
          <w:szCs w:val="32"/>
          <w:shd w:val="clear" w:color="auto" w:fill="FFFFFF"/>
        </w:rPr>
        <w:t>类、</w:t>
      </w:r>
      <w:r>
        <w:rPr>
          <w:rFonts w:ascii="Times New Roman" w:eastAsia="仿宋_GB2312"/>
          <w:kern w:val="2"/>
          <w:szCs w:val="32"/>
          <w:shd w:val="clear" w:color="auto" w:fill="FFFFFF"/>
        </w:rPr>
        <w:t>3</w:t>
      </w:r>
      <w:r>
        <w:rPr>
          <w:rFonts w:hint="eastAsia" w:ascii="Times New Roman" w:eastAsia="仿宋_GB2312"/>
          <w:kern w:val="2"/>
          <w:szCs w:val="32"/>
          <w:shd w:val="clear" w:color="auto" w:fill="FFFFFF"/>
        </w:rPr>
        <w:t>类和</w:t>
      </w:r>
      <w:r>
        <w:rPr>
          <w:rFonts w:ascii="Times New Roman" w:eastAsia="仿宋_GB2312"/>
          <w:kern w:val="2"/>
          <w:szCs w:val="32"/>
          <w:shd w:val="clear" w:color="auto" w:fill="FFFFFF"/>
        </w:rPr>
        <w:t>4</w:t>
      </w:r>
      <w:r>
        <w:rPr>
          <w:rFonts w:hint="eastAsia" w:ascii="Times New Roman" w:eastAsia="仿宋_GB2312"/>
          <w:kern w:val="2"/>
          <w:szCs w:val="32"/>
          <w:shd w:val="clear" w:color="auto" w:fill="FFFFFF"/>
        </w:rPr>
        <w:t>类区标准限值见表</w:t>
      </w:r>
      <w:r>
        <w:rPr>
          <w:rFonts w:ascii="Times New Roman" w:eastAsia="仿宋_GB2312"/>
          <w:kern w:val="2"/>
          <w:szCs w:val="32"/>
          <w:shd w:val="clear" w:color="auto" w:fill="FFFFFF"/>
        </w:rPr>
        <w:t>1</w:t>
      </w:r>
      <w:r>
        <w:rPr>
          <w:rFonts w:hint="eastAsia" w:ascii="Times New Roman" w:eastAsia="仿宋_GB2312"/>
          <w:kern w:val="2"/>
          <w:szCs w:val="32"/>
          <w:shd w:val="clear" w:color="auto" w:fill="FFFFFF"/>
        </w:rPr>
        <w:t>。</w:t>
      </w:r>
    </w:p>
    <w:p>
      <w:pPr>
        <w:pStyle w:val="8"/>
        <w:spacing w:after="0" w:line="560" w:lineRule="exact"/>
        <w:jc w:val="right"/>
        <w:rPr>
          <w:rFonts w:ascii="楷体" w:hAnsi="楷体" w:eastAsia="楷体"/>
          <w:sz w:val="32"/>
          <w:szCs w:val="28"/>
        </w:rPr>
      </w:pPr>
      <w:r>
        <w:rPr>
          <w:rFonts w:hint="eastAsia" w:ascii="楷体" w:hAnsi="楷体" w:eastAsia="楷体" w:cs="宋体"/>
          <w:sz w:val="32"/>
          <w:szCs w:val="32"/>
        </w:rPr>
        <w:t>表</w:t>
      </w:r>
      <w:r>
        <w:rPr>
          <w:rFonts w:ascii="楷体" w:hAnsi="楷体" w:eastAsia="楷体" w:cs="宋体"/>
          <w:sz w:val="32"/>
          <w:szCs w:val="32"/>
        </w:rPr>
        <w:t xml:space="preserve">1   </w:t>
      </w:r>
      <w:r>
        <w:rPr>
          <w:rFonts w:hint="eastAsia" w:ascii="楷体" w:hAnsi="楷体" w:eastAsia="楷体" w:cs="宋体"/>
          <w:sz w:val="32"/>
          <w:szCs w:val="32"/>
        </w:rPr>
        <w:t>环境噪声限值</w:t>
      </w:r>
      <w:r>
        <w:rPr>
          <w:rFonts w:ascii="楷体" w:hAnsi="楷体" w:eastAsia="楷体" w:cs="宋体"/>
          <w:sz w:val="32"/>
          <w:szCs w:val="32"/>
        </w:rPr>
        <w:t xml:space="preserve">        </w:t>
      </w:r>
      <w:r>
        <w:rPr>
          <w:rFonts w:hint="eastAsia" w:ascii="楷体" w:hAnsi="楷体" w:eastAsia="楷体" w:cs="宋体"/>
          <w:sz w:val="32"/>
          <w:szCs w:val="32"/>
        </w:rPr>
        <w:t>单位：</w:t>
      </w:r>
      <w:r>
        <w:rPr>
          <w:rFonts w:ascii="楷体" w:hAnsi="楷体" w:eastAsia="楷体" w:cs="宋体"/>
          <w:sz w:val="32"/>
          <w:szCs w:val="32"/>
        </w:rPr>
        <w:t>dB</w:t>
      </w:r>
      <w:r>
        <w:rPr>
          <w:rFonts w:hint="eastAsia" w:ascii="楷体" w:hAnsi="楷体" w:eastAsia="楷体" w:cs="宋体"/>
          <w:sz w:val="32"/>
          <w:szCs w:val="32"/>
        </w:rPr>
        <w:t>（</w:t>
      </w:r>
      <w:r>
        <w:rPr>
          <w:rFonts w:ascii="楷体" w:hAnsi="楷体" w:eastAsia="楷体" w:cs="宋体"/>
          <w:sz w:val="32"/>
          <w:szCs w:val="32"/>
        </w:rPr>
        <w:t>A</w:t>
      </w:r>
      <w:r>
        <w:rPr>
          <w:rFonts w:hint="eastAsia" w:ascii="楷体" w:hAnsi="楷体" w:eastAsia="楷体" w:cs="宋体"/>
          <w:sz w:val="32"/>
          <w:szCs w:val="32"/>
        </w:rPr>
        <w:t>）</w:t>
      </w:r>
    </w:p>
    <w:tbl>
      <w:tblPr>
        <w:tblStyle w:val="10"/>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5"/>
        <w:gridCol w:w="1517"/>
        <w:gridCol w:w="3209"/>
        <w:gridCol w:w="2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3142" w:type="dxa"/>
            <w:gridSpan w:val="2"/>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声环境功能区类别</w:t>
            </w:r>
          </w:p>
        </w:tc>
        <w:tc>
          <w:tcPr>
            <w:tcW w:w="3209" w:type="dxa"/>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昼间</w:t>
            </w:r>
          </w:p>
        </w:tc>
        <w:tc>
          <w:tcPr>
            <w:tcW w:w="2709" w:type="dxa"/>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3142" w:type="dxa"/>
            <w:gridSpan w:val="2"/>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0类</w:t>
            </w:r>
          </w:p>
        </w:tc>
        <w:tc>
          <w:tcPr>
            <w:tcW w:w="3209" w:type="dxa"/>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50</w:t>
            </w:r>
          </w:p>
        </w:tc>
        <w:tc>
          <w:tcPr>
            <w:tcW w:w="2709" w:type="dxa"/>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3142" w:type="dxa"/>
            <w:gridSpan w:val="2"/>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1类</w:t>
            </w:r>
          </w:p>
        </w:tc>
        <w:tc>
          <w:tcPr>
            <w:tcW w:w="3209" w:type="dxa"/>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55</w:t>
            </w:r>
          </w:p>
        </w:tc>
        <w:tc>
          <w:tcPr>
            <w:tcW w:w="2709" w:type="dxa"/>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3142" w:type="dxa"/>
            <w:gridSpan w:val="2"/>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2类</w:t>
            </w:r>
          </w:p>
        </w:tc>
        <w:tc>
          <w:tcPr>
            <w:tcW w:w="3209" w:type="dxa"/>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60</w:t>
            </w:r>
          </w:p>
        </w:tc>
        <w:tc>
          <w:tcPr>
            <w:tcW w:w="2709" w:type="dxa"/>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3142" w:type="dxa"/>
            <w:gridSpan w:val="2"/>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3类</w:t>
            </w:r>
          </w:p>
        </w:tc>
        <w:tc>
          <w:tcPr>
            <w:tcW w:w="3209" w:type="dxa"/>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65</w:t>
            </w:r>
          </w:p>
        </w:tc>
        <w:tc>
          <w:tcPr>
            <w:tcW w:w="2709" w:type="dxa"/>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jc w:val="center"/>
        </w:trPr>
        <w:tc>
          <w:tcPr>
            <w:tcW w:w="1625" w:type="dxa"/>
            <w:vMerge w:val="restart"/>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4类</w:t>
            </w:r>
          </w:p>
        </w:tc>
        <w:tc>
          <w:tcPr>
            <w:tcW w:w="1517" w:type="dxa"/>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4a类</w:t>
            </w:r>
          </w:p>
        </w:tc>
        <w:tc>
          <w:tcPr>
            <w:tcW w:w="3209" w:type="dxa"/>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70</w:t>
            </w:r>
          </w:p>
        </w:tc>
        <w:tc>
          <w:tcPr>
            <w:tcW w:w="2709" w:type="dxa"/>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jc w:val="center"/>
        </w:trPr>
        <w:tc>
          <w:tcPr>
            <w:tcW w:w="1625" w:type="dxa"/>
            <w:vMerge w:val="continue"/>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p>
        </w:tc>
        <w:tc>
          <w:tcPr>
            <w:tcW w:w="1517" w:type="dxa"/>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4b类</w:t>
            </w:r>
          </w:p>
        </w:tc>
        <w:tc>
          <w:tcPr>
            <w:tcW w:w="3209" w:type="dxa"/>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70</w:t>
            </w:r>
          </w:p>
        </w:tc>
        <w:tc>
          <w:tcPr>
            <w:tcW w:w="2709" w:type="dxa"/>
            <w:vAlign w:val="center"/>
          </w:tcPr>
          <w:p>
            <w:pPr>
              <w:pStyle w:val="34"/>
              <w:spacing w:before="60" w:after="60" w:line="560" w:lineRule="exact"/>
              <w:ind w:firstLine="0" w:firstLineChars="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60</w:t>
            </w:r>
          </w:p>
        </w:tc>
      </w:tr>
    </w:tbl>
    <w:p>
      <w:pPr>
        <w:pStyle w:val="27"/>
        <w:ind w:firstLine="617"/>
        <w:rPr>
          <w:rFonts w:ascii="Times New Roman" w:eastAsia="仿宋_GB2312"/>
          <w:kern w:val="2"/>
          <w:szCs w:val="32"/>
          <w:shd w:val="clear" w:color="auto" w:fill="FFFFFF"/>
        </w:rPr>
      </w:pPr>
      <w:r>
        <w:rPr>
          <w:rFonts w:hint="eastAsia" w:ascii="Times New Roman" w:eastAsia="仿宋_GB2312"/>
          <w:kern w:val="2"/>
          <w:szCs w:val="32"/>
          <w:shd w:val="clear" w:color="auto" w:fill="FFFFFF"/>
        </w:rPr>
        <w:t>各类声环境功能区夜间突发噪声，其最大声级超过环境噪声限值的幅度不得高于</w:t>
      </w:r>
      <w:r>
        <w:rPr>
          <w:rFonts w:ascii="Times New Roman" w:eastAsia="仿宋_GB2312"/>
          <w:kern w:val="2"/>
          <w:szCs w:val="32"/>
          <w:shd w:val="clear" w:color="auto" w:fill="FFFFFF"/>
        </w:rPr>
        <w:t>15dB</w:t>
      </w:r>
      <w:r>
        <w:rPr>
          <w:rFonts w:hint="eastAsia" w:ascii="Times New Roman" w:eastAsia="仿宋_GB2312"/>
          <w:kern w:val="2"/>
          <w:szCs w:val="32"/>
          <w:shd w:val="clear" w:color="auto" w:fill="FFFFFF"/>
        </w:rPr>
        <w:t>（</w:t>
      </w:r>
      <w:r>
        <w:rPr>
          <w:rFonts w:ascii="Times New Roman" w:eastAsia="仿宋_GB2312"/>
          <w:kern w:val="2"/>
          <w:szCs w:val="32"/>
          <w:shd w:val="clear" w:color="auto" w:fill="FFFFFF"/>
        </w:rPr>
        <w:t>A</w:t>
      </w:r>
      <w:r>
        <w:rPr>
          <w:rFonts w:hint="eastAsia" w:ascii="Times New Roman" w:eastAsia="仿宋_GB2312"/>
          <w:kern w:val="2"/>
          <w:szCs w:val="32"/>
          <w:shd w:val="clear" w:color="auto" w:fill="FFFFFF"/>
        </w:rPr>
        <w:t>）。</w:t>
      </w:r>
    </w:p>
    <w:p>
      <w:pPr>
        <w:pStyle w:val="25"/>
        <w:ind w:firstLine="618" w:firstLineChars="200"/>
        <w:rPr>
          <w:rFonts w:cs="黑体"/>
          <w:bCs/>
          <w:kern w:val="2"/>
        </w:rPr>
      </w:pPr>
      <w:r>
        <w:rPr>
          <w:rFonts w:hint="eastAsia" w:cs="黑体"/>
          <w:kern w:val="2"/>
        </w:rPr>
        <w:t>三、声环境功能区划分</w:t>
      </w:r>
    </w:p>
    <w:p>
      <w:pPr>
        <w:pStyle w:val="27"/>
        <w:ind w:firstLine="617"/>
        <w:rPr>
          <w:rFonts w:ascii="Times New Roman" w:eastAsia="仿宋_GB2312"/>
          <w:kern w:val="2"/>
          <w:szCs w:val="32"/>
          <w:shd w:val="clear" w:color="auto" w:fill="FFFFFF"/>
        </w:rPr>
      </w:pPr>
      <w:bookmarkStart w:id="2" w:name="_Toc302481898"/>
      <w:r>
        <w:rPr>
          <w:rFonts w:hint="eastAsia" w:ascii="Times New Roman" w:eastAsia="仿宋_GB2312"/>
          <w:kern w:val="2"/>
          <w:szCs w:val="32"/>
          <w:shd w:val="clear" w:color="auto" w:fill="FFFFFF"/>
        </w:rPr>
        <w:t>（一）</w:t>
      </w:r>
      <w:r>
        <w:rPr>
          <w:rFonts w:ascii="Times New Roman" w:eastAsia="仿宋_GB2312"/>
          <w:kern w:val="2"/>
          <w:szCs w:val="32"/>
          <w:shd w:val="clear" w:color="auto" w:fill="FFFFFF"/>
        </w:rPr>
        <w:t>1</w:t>
      </w:r>
      <w:r>
        <w:rPr>
          <w:rFonts w:hint="eastAsia" w:ascii="Times New Roman" w:eastAsia="仿宋_GB2312"/>
          <w:kern w:val="2"/>
          <w:szCs w:val="32"/>
          <w:shd w:val="clear" w:color="auto" w:fill="FFFFFF"/>
        </w:rPr>
        <w:t>类区</w:t>
      </w:r>
      <w:bookmarkEnd w:id="2"/>
    </w:p>
    <w:p>
      <w:pPr>
        <w:pStyle w:val="27"/>
        <w:ind w:firstLine="617"/>
        <w:rPr>
          <w:rFonts w:ascii="Times New Roman" w:eastAsia="仿宋_GB2312"/>
          <w:kern w:val="2"/>
          <w:szCs w:val="32"/>
          <w:shd w:val="clear" w:color="auto" w:fill="FFFFFF"/>
        </w:rPr>
      </w:pPr>
      <w:r>
        <w:rPr>
          <w:rFonts w:ascii="Times New Roman" w:eastAsia="仿宋_GB2312"/>
          <w:kern w:val="2"/>
          <w:szCs w:val="32"/>
          <w:shd w:val="clear" w:color="auto" w:fill="FFFFFF"/>
        </w:rPr>
        <w:t>101</w:t>
      </w:r>
      <w:r>
        <w:rPr>
          <w:rFonts w:hint="eastAsia" w:ascii="Times New Roman" w:eastAsia="仿宋_GB2312"/>
          <w:kern w:val="2"/>
          <w:szCs w:val="32"/>
          <w:shd w:val="clear" w:color="auto" w:fill="FFFFFF"/>
        </w:rPr>
        <w:t>区域：</w:t>
      </w:r>
    </w:p>
    <w:p>
      <w:pPr>
        <w:pStyle w:val="27"/>
        <w:ind w:firstLine="617"/>
        <w:rPr>
          <w:rFonts w:ascii="Times New Roman" w:eastAsia="仿宋_GB2312"/>
          <w:kern w:val="2"/>
          <w:szCs w:val="32"/>
          <w:shd w:val="clear" w:color="auto" w:fill="FFFFFF"/>
        </w:rPr>
      </w:pPr>
      <w:r>
        <w:rPr>
          <w:rFonts w:hint="eastAsia" w:ascii="Times New Roman" w:eastAsia="仿宋_GB2312"/>
          <w:kern w:val="2"/>
          <w:szCs w:val="32"/>
          <w:shd w:val="clear" w:color="auto" w:fill="FFFFFF"/>
        </w:rPr>
        <w:t>东至三和路，南至温泉路</w:t>
      </w:r>
      <w:r>
        <w:rPr>
          <w:rFonts w:ascii="Times New Roman" w:eastAsia="仿宋_GB2312"/>
          <w:kern w:val="2"/>
          <w:szCs w:val="32"/>
          <w:shd w:val="clear" w:color="auto" w:fill="FFFFFF"/>
        </w:rPr>
        <w:t>-</w:t>
      </w:r>
      <w:r>
        <w:rPr>
          <w:rFonts w:hint="eastAsia" w:ascii="Times New Roman" w:eastAsia="仿宋_GB2312"/>
          <w:kern w:val="2"/>
          <w:szCs w:val="32"/>
          <w:shd w:val="clear" w:color="auto" w:fill="FFFFFF"/>
        </w:rPr>
        <w:t>文化路，西至新华路</w:t>
      </w:r>
      <w:r>
        <w:rPr>
          <w:rFonts w:ascii="Times New Roman" w:eastAsia="仿宋_GB2312"/>
          <w:kern w:val="2"/>
          <w:szCs w:val="32"/>
          <w:shd w:val="clear" w:color="auto" w:fill="FFFFFF"/>
        </w:rPr>
        <w:t>-</w:t>
      </w:r>
      <w:r>
        <w:rPr>
          <w:rFonts w:hint="eastAsia" w:ascii="Times New Roman" w:eastAsia="仿宋_GB2312"/>
          <w:kern w:val="2"/>
          <w:szCs w:val="32"/>
          <w:shd w:val="clear" w:color="auto" w:fill="FFFFFF"/>
        </w:rPr>
        <w:t>西环路，北至青年路。</w:t>
      </w:r>
    </w:p>
    <w:p>
      <w:pPr>
        <w:pStyle w:val="27"/>
        <w:ind w:firstLine="617"/>
        <w:rPr>
          <w:rFonts w:ascii="Times New Roman" w:eastAsia="仿宋_GB2312"/>
          <w:kern w:val="2"/>
          <w:szCs w:val="32"/>
          <w:shd w:val="clear" w:color="auto" w:fill="FFFFFF"/>
        </w:rPr>
      </w:pPr>
      <w:r>
        <w:rPr>
          <w:rFonts w:hint="eastAsia" w:ascii="Times New Roman" w:eastAsia="仿宋_GB2312"/>
          <w:kern w:val="2"/>
          <w:szCs w:val="32"/>
          <w:shd w:val="clear" w:color="auto" w:fill="FFFFFF"/>
        </w:rPr>
        <w:t>（二）</w:t>
      </w:r>
      <w:r>
        <w:rPr>
          <w:rFonts w:ascii="Times New Roman" w:eastAsia="仿宋_GB2312"/>
          <w:kern w:val="2"/>
          <w:szCs w:val="32"/>
          <w:shd w:val="clear" w:color="auto" w:fill="FFFFFF"/>
        </w:rPr>
        <w:t>2</w:t>
      </w:r>
      <w:r>
        <w:rPr>
          <w:rFonts w:hint="eastAsia" w:ascii="Times New Roman" w:eastAsia="仿宋_GB2312"/>
          <w:kern w:val="2"/>
          <w:szCs w:val="32"/>
          <w:shd w:val="clear" w:color="auto" w:fill="FFFFFF"/>
        </w:rPr>
        <w:t>类区</w:t>
      </w:r>
    </w:p>
    <w:p>
      <w:pPr>
        <w:pStyle w:val="27"/>
        <w:ind w:firstLine="617"/>
        <w:rPr>
          <w:rFonts w:ascii="Times New Roman" w:eastAsia="仿宋_GB2312"/>
          <w:kern w:val="2"/>
          <w:szCs w:val="32"/>
          <w:shd w:val="clear" w:color="auto" w:fill="FFFFFF"/>
        </w:rPr>
      </w:pPr>
      <w:r>
        <w:rPr>
          <w:rFonts w:ascii="Times New Roman" w:eastAsia="仿宋_GB2312"/>
          <w:kern w:val="2"/>
          <w:szCs w:val="32"/>
          <w:shd w:val="clear" w:color="auto" w:fill="FFFFFF"/>
        </w:rPr>
        <w:t>201</w:t>
      </w:r>
      <w:r>
        <w:rPr>
          <w:rFonts w:hint="eastAsia" w:ascii="Times New Roman" w:eastAsia="仿宋_GB2312"/>
          <w:kern w:val="2"/>
          <w:szCs w:val="32"/>
          <w:shd w:val="clear" w:color="auto" w:fill="FFFFFF"/>
        </w:rPr>
        <w:t>区域：</w:t>
      </w:r>
    </w:p>
    <w:p>
      <w:pPr>
        <w:pStyle w:val="27"/>
        <w:ind w:firstLine="617"/>
        <w:rPr>
          <w:rFonts w:ascii="Times New Roman" w:eastAsia="仿宋_GB2312"/>
          <w:kern w:val="2"/>
          <w:szCs w:val="32"/>
          <w:shd w:val="clear" w:color="auto" w:fill="FFFFFF"/>
        </w:rPr>
      </w:pPr>
      <w:r>
        <w:rPr>
          <w:rFonts w:hint="eastAsia" w:ascii="Times New Roman" w:eastAsia="仿宋_GB2312"/>
          <w:kern w:val="2"/>
          <w:szCs w:val="32"/>
          <w:shd w:val="clear" w:color="auto" w:fill="FFFFFF"/>
        </w:rPr>
        <w:t>东至三和路</w:t>
      </w:r>
      <w:r>
        <w:rPr>
          <w:rFonts w:ascii="Times New Roman" w:eastAsia="仿宋_GB2312"/>
          <w:kern w:val="2"/>
          <w:szCs w:val="32"/>
          <w:shd w:val="clear" w:color="auto" w:fill="FFFFFF"/>
        </w:rPr>
        <w:t>-</w:t>
      </w:r>
      <w:r>
        <w:rPr>
          <w:rFonts w:hint="eastAsia" w:ascii="Times New Roman" w:eastAsia="仿宋_GB2312"/>
          <w:kern w:val="2"/>
          <w:szCs w:val="32"/>
          <w:shd w:val="clear" w:color="auto" w:fill="FFFFFF"/>
        </w:rPr>
        <w:t>站前路，南至青年路</w:t>
      </w:r>
      <w:r>
        <w:rPr>
          <w:rFonts w:ascii="Times New Roman" w:eastAsia="仿宋_GB2312"/>
          <w:kern w:val="2"/>
          <w:szCs w:val="32"/>
          <w:shd w:val="clear" w:color="auto" w:fill="FFFFFF"/>
        </w:rPr>
        <w:t>-</w:t>
      </w:r>
      <w:r>
        <w:rPr>
          <w:rFonts w:hint="eastAsia" w:ascii="Times New Roman" w:eastAsia="仿宋_GB2312"/>
          <w:kern w:val="2"/>
          <w:szCs w:val="32"/>
          <w:shd w:val="clear" w:color="auto" w:fill="FFFFFF"/>
        </w:rPr>
        <w:t>温泉路，西至西环路，北至银河路。</w:t>
      </w:r>
    </w:p>
    <w:p>
      <w:pPr>
        <w:pStyle w:val="27"/>
        <w:ind w:firstLine="617"/>
        <w:rPr>
          <w:rFonts w:ascii="Times New Roman" w:eastAsia="仿宋_GB2312"/>
          <w:kern w:val="2"/>
          <w:szCs w:val="32"/>
          <w:shd w:val="clear" w:color="auto" w:fill="FFFFFF"/>
        </w:rPr>
      </w:pPr>
      <w:r>
        <w:rPr>
          <w:rFonts w:ascii="Times New Roman" w:eastAsia="仿宋_GB2312"/>
          <w:kern w:val="2"/>
          <w:szCs w:val="32"/>
          <w:shd w:val="clear" w:color="auto" w:fill="FFFFFF"/>
        </w:rPr>
        <w:t>202</w:t>
      </w:r>
      <w:r>
        <w:rPr>
          <w:rFonts w:hint="eastAsia" w:ascii="Times New Roman" w:eastAsia="仿宋_GB2312"/>
          <w:kern w:val="2"/>
          <w:szCs w:val="32"/>
          <w:shd w:val="clear" w:color="auto" w:fill="FFFFFF"/>
        </w:rPr>
        <w:t>区域：</w:t>
      </w:r>
    </w:p>
    <w:p>
      <w:pPr>
        <w:pStyle w:val="27"/>
        <w:ind w:firstLine="617"/>
        <w:rPr>
          <w:rFonts w:ascii="Times New Roman" w:eastAsia="仿宋_GB2312"/>
          <w:kern w:val="2"/>
          <w:szCs w:val="32"/>
          <w:shd w:val="clear" w:color="auto" w:fill="FFFFFF"/>
        </w:rPr>
      </w:pPr>
      <w:r>
        <w:rPr>
          <w:rFonts w:hint="eastAsia" w:ascii="Times New Roman" w:eastAsia="仿宋_GB2312"/>
          <w:kern w:val="2"/>
          <w:szCs w:val="32"/>
          <w:shd w:val="clear" w:color="auto" w:fill="FFFFFF"/>
        </w:rPr>
        <w:t>东至运河路，南至华美路，西至西环路，北至温泉路</w:t>
      </w:r>
      <w:r>
        <w:rPr>
          <w:rFonts w:ascii="Times New Roman" w:eastAsia="仿宋_GB2312"/>
          <w:kern w:val="2"/>
          <w:szCs w:val="32"/>
          <w:shd w:val="clear" w:color="auto" w:fill="FFFFFF"/>
        </w:rPr>
        <w:t>-</w:t>
      </w:r>
      <w:r>
        <w:rPr>
          <w:rFonts w:hint="eastAsia" w:ascii="Times New Roman" w:eastAsia="仿宋_GB2312"/>
          <w:kern w:val="2"/>
          <w:szCs w:val="32"/>
          <w:shd w:val="clear" w:color="auto" w:fill="FFFFFF"/>
        </w:rPr>
        <w:t>文化路。</w:t>
      </w:r>
    </w:p>
    <w:p>
      <w:pPr>
        <w:pStyle w:val="27"/>
        <w:ind w:firstLine="617"/>
        <w:rPr>
          <w:rFonts w:ascii="Times New Roman" w:eastAsia="仿宋_GB2312"/>
          <w:kern w:val="2"/>
          <w:szCs w:val="32"/>
          <w:shd w:val="clear" w:color="auto" w:fill="FFFFFF"/>
        </w:rPr>
      </w:pPr>
      <w:r>
        <w:rPr>
          <w:rFonts w:ascii="Times New Roman" w:eastAsia="仿宋_GB2312"/>
          <w:kern w:val="2"/>
          <w:szCs w:val="32"/>
          <w:shd w:val="clear" w:color="auto" w:fill="FFFFFF"/>
        </w:rPr>
        <w:t>203</w:t>
      </w:r>
      <w:r>
        <w:rPr>
          <w:rFonts w:hint="eastAsia" w:ascii="Times New Roman" w:eastAsia="仿宋_GB2312"/>
          <w:kern w:val="2"/>
          <w:szCs w:val="32"/>
          <w:shd w:val="clear" w:color="auto" w:fill="FFFFFF"/>
        </w:rPr>
        <w:t>区域：</w:t>
      </w:r>
    </w:p>
    <w:p>
      <w:pPr>
        <w:pStyle w:val="27"/>
        <w:ind w:firstLine="617"/>
        <w:rPr>
          <w:rFonts w:ascii="Times New Roman" w:eastAsia="仿宋_GB2312"/>
          <w:kern w:val="2"/>
          <w:szCs w:val="32"/>
          <w:shd w:val="clear" w:color="auto" w:fill="FFFFFF"/>
        </w:rPr>
      </w:pPr>
      <w:r>
        <w:rPr>
          <w:rFonts w:hint="eastAsia" w:ascii="Times New Roman" w:eastAsia="仿宋_GB2312"/>
          <w:kern w:val="2"/>
          <w:szCs w:val="32"/>
          <w:shd w:val="clear" w:color="auto" w:fill="FFFFFF"/>
        </w:rPr>
        <w:t>东至东环路，南至华美路，西至运河路，北至青年路</w:t>
      </w:r>
      <w:r>
        <w:rPr>
          <w:rFonts w:ascii="Times New Roman" w:eastAsia="仿宋_GB2312"/>
          <w:kern w:val="2"/>
          <w:szCs w:val="32"/>
          <w:shd w:val="clear" w:color="auto" w:fill="FFFFFF"/>
        </w:rPr>
        <w:t>-</w:t>
      </w:r>
      <w:r>
        <w:rPr>
          <w:rFonts w:hint="eastAsia" w:ascii="Times New Roman" w:eastAsia="仿宋_GB2312"/>
          <w:kern w:val="2"/>
          <w:szCs w:val="32"/>
          <w:shd w:val="clear" w:color="auto" w:fill="FFFFFF"/>
        </w:rPr>
        <w:t>先锋路。</w:t>
      </w:r>
    </w:p>
    <w:p>
      <w:pPr>
        <w:pStyle w:val="27"/>
        <w:ind w:firstLine="617"/>
        <w:rPr>
          <w:rFonts w:ascii="Times New Roman" w:eastAsia="仿宋_GB2312"/>
          <w:kern w:val="2"/>
          <w:szCs w:val="32"/>
          <w:shd w:val="clear" w:color="auto" w:fill="FFFFFF"/>
        </w:rPr>
      </w:pPr>
      <w:r>
        <w:rPr>
          <w:rFonts w:ascii="Times New Roman" w:eastAsia="仿宋_GB2312"/>
          <w:kern w:val="2"/>
          <w:szCs w:val="32"/>
          <w:shd w:val="clear" w:color="auto" w:fill="FFFFFF"/>
        </w:rPr>
        <w:t>204</w:t>
      </w:r>
      <w:r>
        <w:rPr>
          <w:rFonts w:hint="eastAsia" w:ascii="Times New Roman" w:eastAsia="仿宋_GB2312"/>
          <w:kern w:val="2"/>
          <w:szCs w:val="32"/>
          <w:shd w:val="clear" w:color="auto" w:fill="FFFFFF"/>
        </w:rPr>
        <w:t>区域（不含张官屯水库水源涵养生态保护红线区）：</w:t>
      </w:r>
    </w:p>
    <w:p>
      <w:pPr>
        <w:pStyle w:val="27"/>
        <w:ind w:firstLine="617"/>
        <w:rPr>
          <w:rFonts w:ascii="Times New Roman" w:eastAsia="仿宋_GB2312"/>
          <w:kern w:val="2"/>
          <w:szCs w:val="32"/>
          <w:shd w:val="clear" w:color="auto" w:fill="FFFFFF"/>
        </w:rPr>
      </w:pPr>
      <w:r>
        <w:rPr>
          <w:rFonts w:hint="eastAsia" w:ascii="Times New Roman" w:eastAsia="仿宋_GB2312"/>
          <w:kern w:val="2"/>
          <w:szCs w:val="32"/>
          <w:shd w:val="clear" w:color="auto" w:fill="FFFFFF"/>
        </w:rPr>
        <w:t>东至东环路，南至银河路</w:t>
      </w:r>
      <w:r>
        <w:rPr>
          <w:rFonts w:ascii="Times New Roman" w:eastAsia="仿宋_GB2312"/>
          <w:kern w:val="2"/>
          <w:szCs w:val="32"/>
          <w:shd w:val="clear" w:color="auto" w:fill="FFFFFF"/>
        </w:rPr>
        <w:t>-</w:t>
      </w:r>
      <w:r>
        <w:rPr>
          <w:rFonts w:hint="eastAsia" w:ascii="Times New Roman" w:eastAsia="仿宋_GB2312"/>
          <w:kern w:val="2"/>
          <w:szCs w:val="32"/>
          <w:shd w:val="clear" w:color="auto" w:fill="FFFFFF"/>
        </w:rPr>
        <w:t>红旗渠</w:t>
      </w:r>
      <w:r>
        <w:rPr>
          <w:rFonts w:ascii="Times New Roman" w:eastAsia="仿宋_GB2312"/>
          <w:kern w:val="2"/>
          <w:szCs w:val="32"/>
          <w:shd w:val="clear" w:color="auto" w:fill="FFFFFF"/>
        </w:rPr>
        <w:t>-</w:t>
      </w:r>
      <w:r>
        <w:rPr>
          <w:rFonts w:hint="eastAsia" w:ascii="Times New Roman" w:eastAsia="仿宋_GB2312"/>
          <w:kern w:val="2"/>
          <w:szCs w:val="32"/>
          <w:shd w:val="clear" w:color="auto" w:fill="FFFFFF"/>
        </w:rPr>
        <w:t>邢临高速，西至西环路，北至北环路。</w:t>
      </w:r>
    </w:p>
    <w:p>
      <w:pPr>
        <w:pStyle w:val="27"/>
        <w:ind w:firstLine="617"/>
        <w:rPr>
          <w:rFonts w:ascii="Times New Roman" w:eastAsia="仿宋_GB2312"/>
          <w:kern w:val="2"/>
          <w:szCs w:val="32"/>
          <w:shd w:val="clear" w:color="auto" w:fill="FFFFFF"/>
        </w:rPr>
      </w:pPr>
      <w:r>
        <w:rPr>
          <w:rFonts w:hint="eastAsia" w:ascii="Times New Roman" w:eastAsia="仿宋_GB2312"/>
          <w:kern w:val="2"/>
          <w:szCs w:val="32"/>
          <w:shd w:val="clear" w:color="auto" w:fill="FFFFFF"/>
        </w:rPr>
        <w:t>（三）</w:t>
      </w:r>
      <w:r>
        <w:rPr>
          <w:rFonts w:ascii="Times New Roman" w:eastAsia="仿宋_GB2312"/>
          <w:kern w:val="2"/>
          <w:szCs w:val="32"/>
          <w:shd w:val="clear" w:color="auto" w:fill="FFFFFF"/>
        </w:rPr>
        <w:t>3</w:t>
      </w:r>
      <w:r>
        <w:rPr>
          <w:rFonts w:hint="eastAsia" w:ascii="Times New Roman" w:eastAsia="仿宋_GB2312"/>
          <w:kern w:val="2"/>
          <w:szCs w:val="32"/>
          <w:shd w:val="clear" w:color="auto" w:fill="FFFFFF"/>
        </w:rPr>
        <w:t>类区</w:t>
      </w:r>
    </w:p>
    <w:p>
      <w:pPr>
        <w:pStyle w:val="27"/>
        <w:ind w:firstLine="617"/>
        <w:rPr>
          <w:rFonts w:ascii="Times New Roman" w:eastAsia="仿宋_GB2312"/>
          <w:kern w:val="2"/>
          <w:szCs w:val="32"/>
          <w:shd w:val="clear" w:color="auto" w:fill="FFFFFF"/>
        </w:rPr>
      </w:pPr>
      <w:r>
        <w:rPr>
          <w:rFonts w:ascii="Times New Roman" w:eastAsia="仿宋_GB2312"/>
          <w:kern w:val="2"/>
          <w:szCs w:val="32"/>
          <w:shd w:val="clear" w:color="auto" w:fill="FFFFFF"/>
        </w:rPr>
        <w:t>301</w:t>
      </w:r>
      <w:r>
        <w:rPr>
          <w:rFonts w:hint="eastAsia" w:ascii="Times New Roman" w:eastAsia="仿宋_GB2312"/>
          <w:kern w:val="2"/>
          <w:szCs w:val="32"/>
          <w:shd w:val="clear" w:color="auto" w:fill="FFFFFF"/>
        </w:rPr>
        <w:t>区域：</w:t>
      </w:r>
    </w:p>
    <w:p>
      <w:pPr>
        <w:pStyle w:val="27"/>
        <w:ind w:firstLine="617"/>
        <w:rPr>
          <w:rFonts w:ascii="Times New Roman" w:eastAsia="仿宋_GB2312"/>
          <w:kern w:val="2"/>
          <w:szCs w:val="32"/>
          <w:shd w:val="clear" w:color="auto" w:fill="FFFFFF"/>
        </w:rPr>
      </w:pPr>
      <w:r>
        <w:rPr>
          <w:rFonts w:hint="eastAsia" w:ascii="Times New Roman" w:eastAsia="仿宋_GB2312"/>
          <w:kern w:val="2"/>
          <w:szCs w:val="32"/>
          <w:shd w:val="clear" w:color="auto" w:fill="FFFFFF"/>
        </w:rPr>
        <w:t>东至干渠西路</w:t>
      </w:r>
      <w:r>
        <w:rPr>
          <w:rFonts w:ascii="Times New Roman" w:eastAsia="仿宋_GB2312"/>
          <w:kern w:val="2"/>
          <w:szCs w:val="32"/>
          <w:shd w:val="clear" w:color="auto" w:fill="FFFFFF"/>
        </w:rPr>
        <w:t>-</w:t>
      </w:r>
      <w:r>
        <w:rPr>
          <w:rFonts w:hint="eastAsia" w:ascii="Times New Roman" w:eastAsia="仿宋_GB2312"/>
          <w:kern w:val="2"/>
          <w:szCs w:val="32"/>
          <w:shd w:val="clear" w:color="auto" w:fill="FFFFFF"/>
        </w:rPr>
        <w:t>兴临路</w:t>
      </w:r>
      <w:r>
        <w:rPr>
          <w:rFonts w:ascii="Times New Roman" w:eastAsia="仿宋_GB2312"/>
          <w:kern w:val="2"/>
          <w:szCs w:val="32"/>
          <w:shd w:val="clear" w:color="auto" w:fill="FFFFFF"/>
        </w:rPr>
        <w:t>-</w:t>
      </w:r>
      <w:r>
        <w:rPr>
          <w:rFonts w:hint="eastAsia" w:ascii="Times New Roman" w:eastAsia="仿宋_GB2312"/>
          <w:kern w:val="2"/>
          <w:szCs w:val="32"/>
          <w:shd w:val="clear" w:color="auto" w:fill="FFFFFF"/>
        </w:rPr>
        <w:t>东环路，南至银河路</w:t>
      </w:r>
      <w:r>
        <w:rPr>
          <w:rFonts w:ascii="Times New Roman" w:eastAsia="仿宋_GB2312"/>
          <w:kern w:val="2"/>
          <w:szCs w:val="32"/>
          <w:shd w:val="clear" w:color="auto" w:fill="FFFFFF"/>
        </w:rPr>
        <w:t>-</w:t>
      </w:r>
      <w:r>
        <w:rPr>
          <w:rFonts w:hint="eastAsia" w:ascii="Times New Roman" w:eastAsia="仿宋_GB2312"/>
          <w:kern w:val="2"/>
          <w:szCs w:val="32"/>
          <w:shd w:val="clear" w:color="auto" w:fill="FFFFFF"/>
        </w:rPr>
        <w:t>解放路</w:t>
      </w:r>
      <w:r>
        <w:rPr>
          <w:rFonts w:ascii="Times New Roman" w:eastAsia="仿宋_GB2312"/>
          <w:kern w:val="2"/>
          <w:szCs w:val="32"/>
          <w:shd w:val="clear" w:color="auto" w:fill="FFFFFF"/>
        </w:rPr>
        <w:t>-</w:t>
      </w:r>
      <w:r>
        <w:rPr>
          <w:rFonts w:hint="eastAsia" w:ascii="Times New Roman" w:eastAsia="仿宋_GB2312"/>
          <w:kern w:val="2"/>
          <w:szCs w:val="32"/>
          <w:shd w:val="clear" w:color="auto" w:fill="FFFFFF"/>
        </w:rPr>
        <w:t>先锋路</w:t>
      </w:r>
      <w:r>
        <w:rPr>
          <w:rFonts w:ascii="Times New Roman" w:eastAsia="仿宋_GB2312"/>
          <w:kern w:val="2"/>
          <w:szCs w:val="32"/>
          <w:shd w:val="clear" w:color="auto" w:fill="FFFFFF"/>
        </w:rPr>
        <w:t>-</w:t>
      </w:r>
      <w:r>
        <w:rPr>
          <w:rFonts w:hint="eastAsia" w:ascii="Times New Roman" w:eastAsia="仿宋_GB2312"/>
          <w:kern w:val="2"/>
          <w:szCs w:val="32"/>
          <w:shd w:val="clear" w:color="auto" w:fill="FFFFFF"/>
        </w:rPr>
        <w:t>青年路，西至西环路</w:t>
      </w:r>
      <w:r>
        <w:rPr>
          <w:rFonts w:ascii="Times New Roman" w:eastAsia="仿宋_GB2312"/>
          <w:kern w:val="2"/>
          <w:szCs w:val="32"/>
          <w:shd w:val="clear" w:color="auto" w:fill="FFFFFF"/>
        </w:rPr>
        <w:t>-</w:t>
      </w:r>
      <w:r>
        <w:rPr>
          <w:rFonts w:hint="eastAsia" w:ascii="Times New Roman" w:eastAsia="仿宋_GB2312"/>
          <w:kern w:val="2"/>
          <w:szCs w:val="32"/>
          <w:shd w:val="clear" w:color="auto" w:fill="FFFFFF"/>
        </w:rPr>
        <w:t>三和路</w:t>
      </w:r>
      <w:r>
        <w:rPr>
          <w:rFonts w:ascii="Times New Roman" w:eastAsia="仿宋_GB2312"/>
          <w:kern w:val="2"/>
          <w:szCs w:val="32"/>
          <w:shd w:val="clear" w:color="auto" w:fill="FFFFFF"/>
        </w:rPr>
        <w:t>-</w:t>
      </w:r>
      <w:r>
        <w:rPr>
          <w:rFonts w:hint="eastAsia" w:ascii="Times New Roman" w:eastAsia="仿宋_GB2312"/>
          <w:kern w:val="2"/>
          <w:szCs w:val="32"/>
          <w:shd w:val="clear" w:color="auto" w:fill="FFFFFF"/>
        </w:rPr>
        <w:t>站前街</w:t>
      </w:r>
      <w:r>
        <w:rPr>
          <w:rFonts w:ascii="Times New Roman" w:eastAsia="仿宋_GB2312"/>
          <w:kern w:val="2"/>
          <w:szCs w:val="32"/>
          <w:shd w:val="clear" w:color="auto" w:fill="FFFFFF"/>
        </w:rPr>
        <w:t>-</w:t>
      </w:r>
      <w:r>
        <w:rPr>
          <w:rFonts w:hint="eastAsia" w:ascii="Times New Roman" w:eastAsia="仿宋_GB2312"/>
          <w:kern w:val="2"/>
          <w:szCs w:val="32"/>
          <w:shd w:val="clear" w:color="auto" w:fill="FFFFFF"/>
        </w:rPr>
        <w:t>高铁西路（规划中），北至北顺街</w:t>
      </w:r>
      <w:r>
        <w:rPr>
          <w:rFonts w:ascii="Times New Roman" w:eastAsia="仿宋_GB2312"/>
          <w:kern w:val="2"/>
          <w:szCs w:val="32"/>
          <w:shd w:val="clear" w:color="auto" w:fill="FFFFFF"/>
        </w:rPr>
        <w:t>-</w:t>
      </w:r>
      <w:r>
        <w:rPr>
          <w:rFonts w:hint="eastAsia" w:ascii="Times New Roman" w:eastAsia="仿宋_GB2312"/>
          <w:kern w:val="2"/>
          <w:szCs w:val="32"/>
          <w:shd w:val="clear" w:color="auto" w:fill="FFFFFF"/>
        </w:rPr>
        <w:t>红旗渠街</w:t>
      </w:r>
      <w:r>
        <w:rPr>
          <w:rFonts w:ascii="Times New Roman" w:eastAsia="仿宋_GB2312"/>
          <w:kern w:val="2"/>
          <w:szCs w:val="32"/>
          <w:shd w:val="clear" w:color="auto" w:fill="FFFFFF"/>
        </w:rPr>
        <w:t>-</w:t>
      </w:r>
      <w:r>
        <w:rPr>
          <w:rFonts w:hint="eastAsia" w:ascii="Times New Roman" w:eastAsia="仿宋_GB2312"/>
          <w:kern w:val="2"/>
          <w:szCs w:val="32"/>
          <w:shd w:val="clear" w:color="auto" w:fill="FFFFFF"/>
        </w:rPr>
        <w:t>银河路。</w:t>
      </w:r>
    </w:p>
    <w:p>
      <w:pPr>
        <w:pStyle w:val="27"/>
        <w:ind w:firstLine="617"/>
        <w:rPr>
          <w:rFonts w:ascii="Times New Roman" w:eastAsia="仿宋_GB2312"/>
          <w:kern w:val="2"/>
          <w:szCs w:val="32"/>
          <w:shd w:val="clear" w:color="auto" w:fill="FFFFFF"/>
        </w:rPr>
      </w:pPr>
      <w:r>
        <w:rPr>
          <w:rFonts w:hint="eastAsia" w:ascii="Times New Roman" w:eastAsia="仿宋_GB2312"/>
          <w:kern w:val="2"/>
          <w:szCs w:val="32"/>
          <w:shd w:val="clear" w:color="auto" w:fill="FFFFFF"/>
        </w:rPr>
        <w:t>（四）</w:t>
      </w:r>
      <w:r>
        <w:rPr>
          <w:rFonts w:ascii="Times New Roman" w:eastAsia="仿宋_GB2312"/>
          <w:kern w:val="2"/>
          <w:szCs w:val="32"/>
          <w:shd w:val="clear" w:color="auto" w:fill="FFFFFF"/>
        </w:rPr>
        <w:t>4</w:t>
      </w:r>
      <w:r>
        <w:rPr>
          <w:rFonts w:hint="eastAsia" w:ascii="Times New Roman" w:eastAsia="仿宋_GB2312"/>
          <w:kern w:val="2"/>
          <w:szCs w:val="32"/>
          <w:shd w:val="clear" w:color="auto" w:fill="FFFFFF"/>
        </w:rPr>
        <w:t>类区</w:t>
      </w:r>
    </w:p>
    <w:p>
      <w:pPr>
        <w:pStyle w:val="27"/>
        <w:ind w:firstLine="617"/>
        <w:rPr>
          <w:rFonts w:ascii="Times New Roman" w:eastAsia="仿宋_GB2312"/>
          <w:kern w:val="2"/>
          <w:szCs w:val="32"/>
          <w:shd w:val="clear" w:color="auto" w:fill="FFFFFF"/>
        </w:rPr>
      </w:pPr>
      <w:r>
        <w:rPr>
          <w:rFonts w:ascii="Times New Roman" w:eastAsia="仿宋_GB2312"/>
          <w:kern w:val="2"/>
          <w:szCs w:val="32"/>
          <w:shd w:val="clear" w:color="auto" w:fill="FFFFFF"/>
        </w:rPr>
        <w:t>1</w:t>
      </w:r>
      <w:r>
        <w:rPr>
          <w:rFonts w:hint="eastAsia" w:ascii="Times New Roman" w:hAnsi="Times New Roman" w:eastAsia="仿宋_GB2312" w:cs="Times New Roman"/>
          <w:color w:val="auto"/>
          <w:sz w:val="32"/>
          <w:szCs w:val="32"/>
          <w:highlight w:val="none"/>
        </w:rPr>
        <w:t>．</w:t>
      </w:r>
      <w:r>
        <w:rPr>
          <w:rFonts w:ascii="Times New Roman" w:eastAsia="仿宋_GB2312"/>
          <w:kern w:val="2"/>
          <w:szCs w:val="32"/>
          <w:shd w:val="clear" w:color="auto" w:fill="FFFFFF"/>
        </w:rPr>
        <w:t>4a</w:t>
      </w:r>
      <w:r>
        <w:rPr>
          <w:rFonts w:hint="eastAsia" w:ascii="Times New Roman" w:eastAsia="仿宋_GB2312"/>
          <w:kern w:val="2"/>
          <w:szCs w:val="32"/>
          <w:shd w:val="clear" w:color="auto" w:fill="FFFFFF"/>
        </w:rPr>
        <w:t>类</w:t>
      </w:r>
    </w:p>
    <w:p>
      <w:pPr>
        <w:pStyle w:val="27"/>
        <w:ind w:firstLine="617"/>
        <w:rPr>
          <w:rFonts w:hAnsi="仿宋" w:eastAsia="Times New Roman" w:cs="??_GB2312"/>
          <w:kern w:val="2"/>
        </w:rPr>
      </w:pPr>
      <w:r>
        <w:rPr>
          <w:rFonts w:ascii="Times New Roman" w:eastAsia="仿宋_GB2312"/>
          <w:kern w:val="2"/>
          <w:szCs w:val="32"/>
          <w:shd w:val="clear" w:color="auto" w:fill="FFFFFF"/>
        </w:rPr>
        <w:t>4a</w:t>
      </w:r>
      <w:r>
        <w:rPr>
          <w:rFonts w:hint="eastAsia" w:ascii="Times New Roman" w:eastAsia="仿宋_GB2312"/>
          <w:kern w:val="2"/>
          <w:szCs w:val="32"/>
          <w:shd w:val="clear" w:color="auto" w:fill="FFFFFF"/>
        </w:rPr>
        <w:t>类区为高速公路、一级公路、二级公路、城市快速路、城市主干路、城市次干路两侧一定距离范围内（距离要求见表</w:t>
      </w:r>
      <w:r>
        <w:rPr>
          <w:rFonts w:ascii="Times New Roman" w:eastAsia="仿宋_GB2312"/>
          <w:kern w:val="2"/>
          <w:szCs w:val="32"/>
          <w:shd w:val="clear" w:color="auto" w:fill="FFFFFF"/>
        </w:rPr>
        <w:t>2</w:t>
      </w:r>
      <w:r>
        <w:rPr>
          <w:rFonts w:hint="eastAsia" w:ascii="Times New Roman" w:eastAsia="仿宋_GB2312"/>
          <w:kern w:val="2"/>
          <w:szCs w:val="32"/>
          <w:shd w:val="clear" w:color="auto" w:fill="FFFFFF"/>
        </w:rPr>
        <w:t>）区域。</w:t>
      </w:r>
    </w:p>
    <w:p>
      <w:pPr>
        <w:pStyle w:val="30"/>
        <w:rPr>
          <w:rFonts w:ascii="楷体" w:hAnsi="楷体" w:eastAsia="楷体"/>
        </w:rPr>
      </w:pPr>
      <w:r>
        <w:rPr>
          <w:rFonts w:hint="eastAsia" w:ascii="楷体" w:hAnsi="楷体" w:eastAsia="楷体"/>
        </w:rPr>
        <w:t>表</w:t>
      </w:r>
      <w:r>
        <w:rPr>
          <w:rFonts w:ascii="楷体" w:hAnsi="楷体" w:eastAsia="楷体"/>
        </w:rPr>
        <w:t>2 4a</w:t>
      </w:r>
      <w:r>
        <w:rPr>
          <w:rFonts w:hint="eastAsia" w:ascii="楷体" w:hAnsi="楷体" w:eastAsia="楷体"/>
        </w:rPr>
        <w:t>类功能区两侧距离的划定要求</w:t>
      </w:r>
    </w:p>
    <w:tbl>
      <w:tblPr>
        <w:tblStyle w:val="10"/>
        <w:tblW w:w="872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580"/>
        <w:gridCol w:w="2299"/>
        <w:gridCol w:w="284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3580" w:type="dxa"/>
            <w:vAlign w:val="center"/>
          </w:tcPr>
          <w:p>
            <w:pPr>
              <w:spacing w:line="560" w:lineRule="exact"/>
              <w:jc w:val="center"/>
              <w:rPr>
                <w:rFonts w:hint="default" w:ascii="Times New Roman" w:hAnsi="Times New Roman" w:eastAsia="仿宋_GB2312" w:cs="Times New Roman"/>
                <w:bCs/>
                <w:kern w:val="0"/>
                <w:sz w:val="32"/>
                <w:szCs w:val="32"/>
              </w:rPr>
            </w:pPr>
            <w:r>
              <w:rPr>
                <w:rFonts w:hint="default" w:ascii="Times New Roman" w:hAnsi="Times New Roman" w:eastAsia="仿宋_GB2312" w:cs="Times New Roman"/>
                <w:bCs/>
                <w:kern w:val="0"/>
                <w:sz w:val="32"/>
                <w:szCs w:val="32"/>
              </w:rPr>
              <w:t>源强类型</w:t>
            </w:r>
          </w:p>
        </w:tc>
        <w:tc>
          <w:tcPr>
            <w:tcW w:w="2299" w:type="dxa"/>
            <w:vAlign w:val="center"/>
          </w:tcPr>
          <w:p>
            <w:pPr>
              <w:spacing w:line="560" w:lineRule="exact"/>
              <w:jc w:val="center"/>
              <w:rPr>
                <w:rFonts w:hint="default" w:ascii="Times New Roman" w:hAnsi="Times New Roman" w:eastAsia="仿宋_GB2312" w:cs="Times New Roman"/>
                <w:bCs/>
                <w:kern w:val="0"/>
                <w:sz w:val="32"/>
                <w:szCs w:val="32"/>
              </w:rPr>
            </w:pPr>
            <w:r>
              <w:rPr>
                <w:rFonts w:hint="default" w:ascii="Times New Roman" w:hAnsi="Times New Roman" w:eastAsia="仿宋_GB2312" w:cs="Times New Roman"/>
                <w:bCs/>
                <w:kern w:val="0"/>
                <w:sz w:val="32"/>
                <w:szCs w:val="32"/>
              </w:rPr>
              <w:t>划分距离</w:t>
            </w:r>
            <w:r>
              <w:rPr>
                <w:rFonts w:hint="eastAsia" w:eastAsia="仿宋_GB2312" w:cs="Times New Roman"/>
                <w:bCs/>
                <w:kern w:val="0"/>
                <w:sz w:val="32"/>
                <w:szCs w:val="32"/>
                <w:lang w:eastAsia="zh-CN"/>
              </w:rPr>
              <w:t>（</w:t>
            </w:r>
            <w:r>
              <w:rPr>
                <w:rFonts w:hint="default" w:ascii="Times New Roman" w:hAnsi="Times New Roman" w:eastAsia="仿宋_GB2312" w:cs="Times New Roman"/>
                <w:bCs/>
                <w:kern w:val="0"/>
                <w:sz w:val="32"/>
                <w:szCs w:val="32"/>
              </w:rPr>
              <w:t>m</w:t>
            </w:r>
            <w:r>
              <w:rPr>
                <w:rFonts w:hint="eastAsia" w:eastAsia="仿宋_GB2312" w:cs="Times New Roman"/>
                <w:bCs/>
                <w:kern w:val="0"/>
                <w:sz w:val="32"/>
                <w:szCs w:val="32"/>
                <w:lang w:eastAsia="zh-CN"/>
              </w:rPr>
              <w:t>）</w:t>
            </w:r>
          </w:p>
        </w:tc>
        <w:tc>
          <w:tcPr>
            <w:tcW w:w="2841" w:type="dxa"/>
            <w:vAlign w:val="center"/>
          </w:tcPr>
          <w:p>
            <w:pPr>
              <w:spacing w:line="560" w:lineRule="exact"/>
              <w:jc w:val="center"/>
              <w:rPr>
                <w:rFonts w:hint="default" w:ascii="Times New Roman" w:hAnsi="Times New Roman" w:eastAsia="仿宋_GB2312" w:cs="Times New Roman"/>
                <w:bCs/>
                <w:kern w:val="0"/>
                <w:sz w:val="32"/>
                <w:szCs w:val="32"/>
              </w:rPr>
            </w:pPr>
            <w:r>
              <w:rPr>
                <w:rFonts w:hint="default" w:ascii="Times New Roman" w:hAnsi="Times New Roman" w:eastAsia="仿宋_GB2312" w:cs="Times New Roman"/>
                <w:bCs/>
                <w:kern w:val="0"/>
                <w:sz w:val="32"/>
                <w:szCs w:val="32"/>
              </w:rPr>
              <w:t>相邻功能区类型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3580" w:type="dxa"/>
            <w:vMerge w:val="restart"/>
            <w:vAlign w:val="center"/>
          </w:tcPr>
          <w:p>
            <w:pPr>
              <w:spacing w:line="560" w:lineRule="exact"/>
              <w:jc w:val="center"/>
              <w:rPr>
                <w:rFonts w:hint="default" w:ascii="Times New Roman" w:hAnsi="Times New Roman" w:eastAsia="仿宋_GB2312" w:cs="Times New Roman"/>
                <w:kern w:val="0"/>
                <w:sz w:val="32"/>
                <w:szCs w:val="32"/>
              </w:rPr>
            </w:pPr>
            <w:r>
              <w:rPr>
                <w:rFonts w:hint="default" w:ascii="Times New Roman" w:hAnsi="Times New Roman" w:eastAsia="仿宋_GB2312" w:cs="Times New Roman"/>
                <w:kern w:val="0"/>
                <w:sz w:val="32"/>
                <w:szCs w:val="32"/>
              </w:rPr>
              <w:t>高速公路、一级公路、二级公路、城市快速路、城市主干路、城市次干路</w:t>
            </w:r>
          </w:p>
        </w:tc>
        <w:tc>
          <w:tcPr>
            <w:tcW w:w="2299" w:type="dxa"/>
            <w:tcBorders>
              <w:bottom w:val="single" w:color="auto" w:sz="4" w:space="0"/>
            </w:tcBorders>
            <w:vAlign w:val="center"/>
          </w:tcPr>
          <w:p>
            <w:pPr>
              <w:spacing w:line="560" w:lineRule="exact"/>
              <w:jc w:val="center"/>
              <w:rPr>
                <w:rFonts w:hint="default" w:ascii="Times New Roman" w:hAnsi="Times New Roman" w:eastAsia="仿宋_GB2312" w:cs="Times New Roman"/>
                <w:bCs/>
                <w:kern w:val="0"/>
                <w:sz w:val="32"/>
                <w:szCs w:val="32"/>
              </w:rPr>
            </w:pPr>
            <w:r>
              <w:rPr>
                <w:rFonts w:hint="default" w:ascii="Times New Roman" w:hAnsi="Times New Roman" w:eastAsia="仿宋_GB2312" w:cs="Times New Roman"/>
                <w:bCs/>
                <w:kern w:val="0"/>
                <w:sz w:val="32"/>
                <w:szCs w:val="32"/>
              </w:rPr>
              <w:t>50</w:t>
            </w:r>
          </w:p>
        </w:tc>
        <w:tc>
          <w:tcPr>
            <w:tcW w:w="2841" w:type="dxa"/>
            <w:tcBorders>
              <w:bottom w:val="single" w:color="auto" w:sz="4" w:space="0"/>
            </w:tcBorders>
            <w:vAlign w:val="center"/>
          </w:tcPr>
          <w:p>
            <w:pPr>
              <w:spacing w:line="560" w:lineRule="exact"/>
              <w:jc w:val="center"/>
              <w:rPr>
                <w:rFonts w:hint="default" w:ascii="Times New Roman" w:hAnsi="Times New Roman" w:eastAsia="仿宋_GB2312" w:cs="Times New Roman"/>
                <w:kern w:val="0"/>
                <w:sz w:val="32"/>
                <w:szCs w:val="32"/>
              </w:rPr>
            </w:pPr>
            <w:r>
              <w:rPr>
                <w:rFonts w:hint="default" w:ascii="Times New Roman" w:hAnsi="Times New Roman" w:eastAsia="仿宋_GB2312" w:cs="Times New Roman"/>
                <w:kern w:val="0"/>
                <w:sz w:val="32"/>
                <w:szCs w:val="32"/>
              </w:rPr>
              <w:t>1类区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3580" w:type="dxa"/>
            <w:vMerge w:val="continue"/>
            <w:vAlign w:val="center"/>
          </w:tcPr>
          <w:p>
            <w:pPr>
              <w:spacing w:line="560" w:lineRule="exact"/>
              <w:jc w:val="center"/>
              <w:rPr>
                <w:rFonts w:hint="default" w:ascii="Times New Roman" w:hAnsi="Times New Roman" w:eastAsia="仿宋_GB2312" w:cs="Times New Roman"/>
                <w:kern w:val="0"/>
                <w:sz w:val="32"/>
                <w:szCs w:val="32"/>
              </w:rPr>
            </w:pPr>
          </w:p>
        </w:tc>
        <w:tc>
          <w:tcPr>
            <w:tcW w:w="2299" w:type="dxa"/>
            <w:tcBorders>
              <w:top w:val="single" w:color="auto" w:sz="4" w:space="0"/>
              <w:bottom w:val="single" w:color="auto" w:sz="4" w:space="0"/>
            </w:tcBorders>
            <w:vAlign w:val="center"/>
          </w:tcPr>
          <w:p>
            <w:pPr>
              <w:spacing w:line="560" w:lineRule="exact"/>
              <w:jc w:val="center"/>
              <w:rPr>
                <w:rFonts w:hint="default" w:ascii="Times New Roman" w:hAnsi="Times New Roman" w:eastAsia="仿宋_GB2312" w:cs="Times New Roman"/>
                <w:bCs/>
                <w:kern w:val="0"/>
                <w:sz w:val="32"/>
                <w:szCs w:val="32"/>
              </w:rPr>
            </w:pPr>
            <w:r>
              <w:rPr>
                <w:rFonts w:hint="default" w:ascii="Times New Roman" w:hAnsi="Times New Roman" w:eastAsia="仿宋_GB2312" w:cs="Times New Roman"/>
                <w:bCs/>
                <w:kern w:val="0"/>
                <w:sz w:val="32"/>
                <w:szCs w:val="32"/>
              </w:rPr>
              <w:t>35</w:t>
            </w:r>
          </w:p>
        </w:tc>
        <w:tc>
          <w:tcPr>
            <w:tcW w:w="2841" w:type="dxa"/>
            <w:tcBorders>
              <w:top w:val="single" w:color="auto" w:sz="4" w:space="0"/>
              <w:bottom w:val="single" w:color="auto" w:sz="4" w:space="0"/>
            </w:tcBorders>
            <w:vAlign w:val="center"/>
          </w:tcPr>
          <w:p>
            <w:pPr>
              <w:spacing w:line="560" w:lineRule="exact"/>
              <w:jc w:val="center"/>
              <w:rPr>
                <w:rFonts w:hint="default" w:ascii="Times New Roman" w:hAnsi="Times New Roman" w:eastAsia="仿宋_GB2312" w:cs="Times New Roman"/>
                <w:kern w:val="0"/>
                <w:sz w:val="32"/>
                <w:szCs w:val="32"/>
              </w:rPr>
            </w:pPr>
            <w:r>
              <w:rPr>
                <w:rFonts w:hint="default" w:ascii="Times New Roman" w:hAnsi="Times New Roman" w:eastAsia="仿宋_GB2312" w:cs="Times New Roman"/>
                <w:kern w:val="0"/>
                <w:sz w:val="32"/>
                <w:szCs w:val="32"/>
              </w:rPr>
              <w:t>2类区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3580" w:type="dxa"/>
            <w:vMerge w:val="continue"/>
            <w:vAlign w:val="center"/>
          </w:tcPr>
          <w:p>
            <w:pPr>
              <w:spacing w:line="560" w:lineRule="exact"/>
              <w:jc w:val="center"/>
              <w:rPr>
                <w:rFonts w:hint="default" w:ascii="Times New Roman" w:hAnsi="Times New Roman" w:eastAsia="仿宋_GB2312" w:cs="Times New Roman"/>
                <w:kern w:val="0"/>
                <w:sz w:val="32"/>
                <w:szCs w:val="32"/>
              </w:rPr>
            </w:pPr>
          </w:p>
        </w:tc>
        <w:tc>
          <w:tcPr>
            <w:tcW w:w="2299" w:type="dxa"/>
            <w:tcBorders>
              <w:top w:val="single" w:color="auto" w:sz="4" w:space="0"/>
            </w:tcBorders>
            <w:vAlign w:val="center"/>
          </w:tcPr>
          <w:p>
            <w:pPr>
              <w:spacing w:line="560" w:lineRule="exact"/>
              <w:jc w:val="center"/>
              <w:rPr>
                <w:rFonts w:hint="default" w:ascii="Times New Roman" w:hAnsi="Times New Roman" w:eastAsia="仿宋_GB2312" w:cs="Times New Roman"/>
                <w:bCs/>
                <w:kern w:val="0"/>
                <w:sz w:val="32"/>
                <w:szCs w:val="32"/>
              </w:rPr>
            </w:pPr>
            <w:r>
              <w:rPr>
                <w:rFonts w:hint="default" w:ascii="Times New Roman" w:hAnsi="Times New Roman" w:eastAsia="仿宋_GB2312" w:cs="Times New Roman"/>
                <w:bCs/>
                <w:kern w:val="0"/>
                <w:sz w:val="32"/>
                <w:szCs w:val="32"/>
              </w:rPr>
              <w:t>20</w:t>
            </w:r>
          </w:p>
        </w:tc>
        <w:tc>
          <w:tcPr>
            <w:tcW w:w="2841" w:type="dxa"/>
            <w:tcBorders>
              <w:top w:val="single" w:color="auto" w:sz="4" w:space="0"/>
            </w:tcBorders>
            <w:vAlign w:val="center"/>
          </w:tcPr>
          <w:p>
            <w:pPr>
              <w:spacing w:line="560" w:lineRule="exact"/>
              <w:jc w:val="center"/>
              <w:rPr>
                <w:rFonts w:hint="default" w:ascii="Times New Roman" w:hAnsi="Times New Roman" w:eastAsia="仿宋_GB2312" w:cs="Times New Roman"/>
                <w:kern w:val="0"/>
                <w:sz w:val="32"/>
                <w:szCs w:val="32"/>
              </w:rPr>
            </w:pPr>
            <w:r>
              <w:rPr>
                <w:rFonts w:hint="default" w:ascii="Times New Roman" w:hAnsi="Times New Roman" w:eastAsia="仿宋_GB2312" w:cs="Times New Roman"/>
                <w:kern w:val="0"/>
                <w:sz w:val="32"/>
                <w:szCs w:val="32"/>
              </w:rPr>
              <w:t>3类区</w:t>
            </w:r>
          </w:p>
        </w:tc>
      </w:tr>
    </w:tbl>
    <w:p>
      <w:pPr>
        <w:pStyle w:val="27"/>
        <w:ind w:firstLine="617"/>
        <w:rPr>
          <w:rFonts w:ascii="Times New Roman" w:eastAsia="仿宋_GB2312"/>
          <w:kern w:val="2"/>
          <w:szCs w:val="32"/>
          <w:shd w:val="clear" w:color="auto" w:fill="FFFFFF"/>
        </w:rPr>
      </w:pPr>
      <w:r>
        <w:rPr>
          <w:rFonts w:ascii="Times New Roman" w:eastAsia="仿宋_GB2312"/>
          <w:kern w:val="2"/>
          <w:szCs w:val="32"/>
          <w:shd w:val="clear" w:color="auto" w:fill="FFFFFF"/>
        </w:rPr>
        <w:t>2</w:t>
      </w:r>
      <w:r>
        <w:rPr>
          <w:rFonts w:hint="eastAsia" w:ascii="Times New Roman" w:hAnsi="Times New Roman" w:eastAsia="仿宋_GB2312" w:cs="Times New Roman"/>
          <w:color w:val="auto"/>
          <w:sz w:val="32"/>
          <w:szCs w:val="32"/>
          <w:highlight w:val="none"/>
        </w:rPr>
        <w:t>．</w:t>
      </w:r>
      <w:r>
        <w:rPr>
          <w:rFonts w:ascii="Times New Roman" w:eastAsia="仿宋_GB2312"/>
          <w:kern w:val="2"/>
          <w:szCs w:val="32"/>
          <w:shd w:val="clear" w:color="auto" w:fill="FFFFFF"/>
        </w:rPr>
        <w:t>4b</w:t>
      </w:r>
      <w:r>
        <w:rPr>
          <w:rFonts w:hint="eastAsia" w:ascii="Times New Roman" w:eastAsia="仿宋_GB2312"/>
          <w:kern w:val="2"/>
          <w:szCs w:val="32"/>
          <w:shd w:val="clear" w:color="auto" w:fill="FFFFFF"/>
        </w:rPr>
        <w:t>类</w:t>
      </w:r>
    </w:p>
    <w:p>
      <w:pPr>
        <w:pStyle w:val="27"/>
        <w:ind w:firstLine="617"/>
        <w:rPr>
          <w:rFonts w:ascii="Times New Roman" w:eastAsia="仿宋_GB2312"/>
          <w:kern w:val="2"/>
          <w:szCs w:val="32"/>
          <w:shd w:val="clear" w:color="auto" w:fill="FFFFFF"/>
        </w:rPr>
      </w:pPr>
      <w:r>
        <w:rPr>
          <w:rFonts w:ascii="Times New Roman" w:eastAsia="仿宋_GB2312"/>
          <w:kern w:val="2"/>
          <w:szCs w:val="32"/>
          <w:shd w:val="clear" w:color="auto" w:fill="FFFFFF"/>
        </w:rPr>
        <w:t>4b</w:t>
      </w:r>
      <w:r>
        <w:rPr>
          <w:rFonts w:hint="eastAsia" w:ascii="Times New Roman" w:eastAsia="仿宋_GB2312"/>
          <w:kern w:val="2"/>
          <w:szCs w:val="32"/>
          <w:shd w:val="clear" w:color="auto" w:fill="FFFFFF"/>
        </w:rPr>
        <w:t>类区为铁路（铁路专用线除外）用地范围外两侧一定距离范围内（距离要求见表</w:t>
      </w:r>
      <w:r>
        <w:rPr>
          <w:rFonts w:ascii="Times New Roman" w:eastAsia="仿宋_GB2312"/>
          <w:kern w:val="2"/>
          <w:szCs w:val="32"/>
          <w:shd w:val="clear" w:color="auto" w:fill="FFFFFF"/>
        </w:rPr>
        <w:t>3</w:t>
      </w:r>
      <w:r>
        <w:rPr>
          <w:rFonts w:hint="eastAsia" w:ascii="Times New Roman" w:eastAsia="仿宋_GB2312"/>
          <w:kern w:val="2"/>
          <w:szCs w:val="32"/>
          <w:shd w:val="clear" w:color="auto" w:fill="FFFFFF"/>
        </w:rPr>
        <w:t>）区域。</w:t>
      </w:r>
    </w:p>
    <w:p>
      <w:pPr>
        <w:pStyle w:val="30"/>
        <w:rPr>
          <w:rFonts w:ascii="楷体" w:hAnsi="楷体" w:eastAsia="楷体"/>
        </w:rPr>
      </w:pPr>
      <w:r>
        <w:rPr>
          <w:rFonts w:hint="eastAsia" w:ascii="楷体" w:hAnsi="楷体" w:eastAsia="楷体"/>
        </w:rPr>
        <w:t>表</w:t>
      </w:r>
      <w:r>
        <w:rPr>
          <w:rFonts w:ascii="楷体" w:hAnsi="楷体" w:eastAsia="楷体"/>
        </w:rPr>
        <w:t>3 4b</w:t>
      </w:r>
      <w:r>
        <w:rPr>
          <w:rFonts w:hint="eastAsia" w:ascii="楷体" w:hAnsi="楷体" w:eastAsia="楷体"/>
        </w:rPr>
        <w:t>类功能区两侧距离的划定要求</w:t>
      </w:r>
    </w:p>
    <w:tbl>
      <w:tblPr>
        <w:tblStyle w:val="10"/>
        <w:tblW w:w="872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580"/>
        <w:gridCol w:w="2503"/>
        <w:gridCol w:w="263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3580" w:type="dxa"/>
            <w:vAlign w:val="center"/>
          </w:tcPr>
          <w:p>
            <w:pPr>
              <w:spacing w:line="560" w:lineRule="exact"/>
              <w:jc w:val="center"/>
              <w:rPr>
                <w:rFonts w:hint="default" w:ascii="Times New Roman" w:hAnsi="Times New Roman" w:eastAsia="仿宋_GB2312" w:cs="Times New Roman"/>
                <w:bCs/>
                <w:kern w:val="0"/>
                <w:sz w:val="32"/>
                <w:szCs w:val="32"/>
              </w:rPr>
            </w:pPr>
            <w:r>
              <w:rPr>
                <w:rFonts w:hint="default" w:ascii="Times New Roman" w:hAnsi="Times New Roman" w:eastAsia="仿宋_GB2312" w:cs="Times New Roman"/>
                <w:bCs/>
                <w:kern w:val="0"/>
                <w:sz w:val="32"/>
                <w:szCs w:val="32"/>
              </w:rPr>
              <w:t>源强类型</w:t>
            </w:r>
          </w:p>
        </w:tc>
        <w:tc>
          <w:tcPr>
            <w:tcW w:w="2503" w:type="dxa"/>
            <w:vAlign w:val="center"/>
          </w:tcPr>
          <w:p>
            <w:pPr>
              <w:spacing w:line="560" w:lineRule="exact"/>
              <w:jc w:val="center"/>
              <w:rPr>
                <w:rFonts w:hint="default" w:ascii="Times New Roman" w:hAnsi="Times New Roman" w:eastAsia="仿宋_GB2312" w:cs="Times New Roman"/>
                <w:bCs/>
                <w:kern w:val="0"/>
                <w:sz w:val="32"/>
                <w:szCs w:val="32"/>
              </w:rPr>
            </w:pPr>
            <w:r>
              <w:rPr>
                <w:rFonts w:hint="default" w:ascii="Times New Roman" w:hAnsi="Times New Roman" w:eastAsia="仿宋_GB2312" w:cs="Times New Roman"/>
                <w:bCs/>
                <w:kern w:val="0"/>
                <w:sz w:val="32"/>
                <w:szCs w:val="32"/>
              </w:rPr>
              <w:t>划分距离</w:t>
            </w:r>
            <w:r>
              <w:rPr>
                <w:rFonts w:hint="default" w:ascii="Times New Roman" w:hAnsi="Times New Roman" w:eastAsia="仿宋_GB2312" w:cs="Times New Roman"/>
                <w:bCs/>
                <w:kern w:val="0"/>
                <w:sz w:val="32"/>
                <w:szCs w:val="32"/>
                <w:lang w:eastAsia="zh-CN"/>
              </w:rPr>
              <w:t>（</w:t>
            </w:r>
            <w:r>
              <w:rPr>
                <w:rFonts w:hint="default" w:ascii="Times New Roman" w:hAnsi="Times New Roman" w:eastAsia="仿宋_GB2312" w:cs="Times New Roman"/>
                <w:bCs/>
                <w:kern w:val="0"/>
                <w:sz w:val="32"/>
                <w:szCs w:val="32"/>
              </w:rPr>
              <w:t>m</w:t>
            </w:r>
            <w:r>
              <w:rPr>
                <w:rFonts w:hint="default" w:ascii="Times New Roman" w:hAnsi="Times New Roman" w:eastAsia="仿宋_GB2312" w:cs="Times New Roman"/>
                <w:bCs/>
                <w:kern w:val="0"/>
                <w:sz w:val="32"/>
                <w:szCs w:val="32"/>
                <w:lang w:eastAsia="zh-CN"/>
              </w:rPr>
              <w:t>）</w:t>
            </w:r>
          </w:p>
        </w:tc>
        <w:tc>
          <w:tcPr>
            <w:tcW w:w="2637" w:type="dxa"/>
            <w:vAlign w:val="center"/>
          </w:tcPr>
          <w:p>
            <w:pPr>
              <w:spacing w:line="560" w:lineRule="exact"/>
              <w:jc w:val="center"/>
              <w:rPr>
                <w:rFonts w:hint="default" w:ascii="Times New Roman" w:hAnsi="Times New Roman" w:eastAsia="仿宋_GB2312" w:cs="Times New Roman"/>
                <w:bCs/>
                <w:kern w:val="0"/>
                <w:sz w:val="32"/>
                <w:szCs w:val="32"/>
              </w:rPr>
            </w:pPr>
            <w:r>
              <w:rPr>
                <w:rFonts w:hint="default" w:ascii="Times New Roman" w:hAnsi="Times New Roman" w:eastAsia="仿宋_GB2312" w:cs="Times New Roman"/>
                <w:bCs/>
                <w:kern w:val="0"/>
                <w:sz w:val="32"/>
                <w:szCs w:val="32"/>
              </w:rPr>
              <w:t>相邻功能区类型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3580" w:type="dxa"/>
            <w:vMerge w:val="restart"/>
            <w:vAlign w:val="center"/>
          </w:tcPr>
          <w:p>
            <w:pPr>
              <w:spacing w:line="560" w:lineRule="exact"/>
              <w:jc w:val="center"/>
              <w:rPr>
                <w:rFonts w:hint="default" w:ascii="Times New Roman" w:hAnsi="Times New Roman" w:eastAsia="仿宋_GB2312" w:cs="Times New Roman"/>
                <w:kern w:val="0"/>
                <w:sz w:val="32"/>
                <w:szCs w:val="32"/>
              </w:rPr>
            </w:pPr>
            <w:r>
              <w:rPr>
                <w:rFonts w:hint="default" w:ascii="Times New Roman" w:hAnsi="Times New Roman" w:eastAsia="仿宋_GB2312" w:cs="Times New Roman"/>
                <w:kern w:val="0"/>
                <w:sz w:val="32"/>
                <w:szCs w:val="32"/>
              </w:rPr>
              <w:t>铁路</w:t>
            </w:r>
            <w:r>
              <w:rPr>
                <w:rFonts w:hint="default" w:ascii="Times New Roman" w:hAnsi="Times New Roman" w:eastAsia="仿宋_GB2312" w:cs="Times New Roman"/>
                <w:bCs/>
                <w:sz w:val="32"/>
                <w:szCs w:val="32"/>
              </w:rPr>
              <w:t>（铁路专用线除外）</w:t>
            </w:r>
          </w:p>
        </w:tc>
        <w:tc>
          <w:tcPr>
            <w:tcW w:w="2503" w:type="dxa"/>
            <w:tcBorders>
              <w:bottom w:val="single" w:color="auto" w:sz="4" w:space="0"/>
            </w:tcBorders>
            <w:vAlign w:val="center"/>
          </w:tcPr>
          <w:p>
            <w:pPr>
              <w:spacing w:line="560" w:lineRule="exact"/>
              <w:jc w:val="center"/>
              <w:rPr>
                <w:rFonts w:hint="default" w:ascii="Times New Roman" w:hAnsi="Times New Roman" w:eastAsia="仿宋_GB2312" w:cs="Times New Roman"/>
                <w:bCs/>
                <w:kern w:val="0"/>
                <w:sz w:val="32"/>
                <w:szCs w:val="32"/>
              </w:rPr>
            </w:pPr>
            <w:r>
              <w:rPr>
                <w:rFonts w:hint="default" w:ascii="Times New Roman" w:hAnsi="Times New Roman" w:eastAsia="仿宋_GB2312" w:cs="Times New Roman"/>
                <w:bCs/>
                <w:kern w:val="0"/>
                <w:sz w:val="32"/>
                <w:szCs w:val="32"/>
              </w:rPr>
              <w:t>50</w:t>
            </w:r>
          </w:p>
        </w:tc>
        <w:tc>
          <w:tcPr>
            <w:tcW w:w="2637" w:type="dxa"/>
            <w:tcBorders>
              <w:bottom w:val="single" w:color="auto" w:sz="4" w:space="0"/>
            </w:tcBorders>
            <w:vAlign w:val="center"/>
          </w:tcPr>
          <w:p>
            <w:pPr>
              <w:spacing w:line="560" w:lineRule="exact"/>
              <w:jc w:val="center"/>
              <w:rPr>
                <w:rFonts w:hint="default" w:ascii="Times New Roman" w:hAnsi="Times New Roman" w:eastAsia="仿宋_GB2312" w:cs="Times New Roman"/>
                <w:kern w:val="0"/>
                <w:sz w:val="32"/>
                <w:szCs w:val="32"/>
              </w:rPr>
            </w:pPr>
            <w:r>
              <w:rPr>
                <w:rFonts w:hint="default" w:ascii="Times New Roman" w:hAnsi="Times New Roman" w:eastAsia="仿宋_GB2312" w:cs="Times New Roman"/>
                <w:kern w:val="0"/>
                <w:sz w:val="32"/>
                <w:szCs w:val="32"/>
              </w:rPr>
              <w:t>1类区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3580" w:type="dxa"/>
            <w:vMerge w:val="continue"/>
            <w:vAlign w:val="center"/>
          </w:tcPr>
          <w:p>
            <w:pPr>
              <w:spacing w:line="560" w:lineRule="exact"/>
              <w:jc w:val="center"/>
              <w:rPr>
                <w:rFonts w:hint="default" w:ascii="Times New Roman" w:hAnsi="Times New Roman" w:eastAsia="仿宋_GB2312" w:cs="Times New Roman"/>
                <w:kern w:val="0"/>
                <w:sz w:val="32"/>
                <w:szCs w:val="32"/>
              </w:rPr>
            </w:pPr>
          </w:p>
        </w:tc>
        <w:tc>
          <w:tcPr>
            <w:tcW w:w="2503" w:type="dxa"/>
            <w:tcBorders>
              <w:top w:val="single" w:color="auto" w:sz="4" w:space="0"/>
              <w:bottom w:val="single" w:color="auto" w:sz="4" w:space="0"/>
            </w:tcBorders>
            <w:vAlign w:val="center"/>
          </w:tcPr>
          <w:p>
            <w:pPr>
              <w:spacing w:line="560" w:lineRule="exact"/>
              <w:jc w:val="center"/>
              <w:rPr>
                <w:rFonts w:hint="default" w:ascii="Times New Roman" w:hAnsi="Times New Roman" w:eastAsia="仿宋_GB2312" w:cs="Times New Roman"/>
                <w:bCs/>
                <w:kern w:val="0"/>
                <w:sz w:val="32"/>
                <w:szCs w:val="32"/>
              </w:rPr>
            </w:pPr>
            <w:r>
              <w:rPr>
                <w:rFonts w:hint="default" w:ascii="Times New Roman" w:hAnsi="Times New Roman" w:eastAsia="仿宋_GB2312" w:cs="Times New Roman"/>
                <w:bCs/>
                <w:kern w:val="0"/>
                <w:sz w:val="32"/>
                <w:szCs w:val="32"/>
              </w:rPr>
              <w:t>35</w:t>
            </w:r>
          </w:p>
        </w:tc>
        <w:tc>
          <w:tcPr>
            <w:tcW w:w="2637" w:type="dxa"/>
            <w:tcBorders>
              <w:top w:val="single" w:color="auto" w:sz="4" w:space="0"/>
              <w:bottom w:val="single" w:color="auto" w:sz="4" w:space="0"/>
            </w:tcBorders>
            <w:vAlign w:val="center"/>
          </w:tcPr>
          <w:p>
            <w:pPr>
              <w:spacing w:line="560" w:lineRule="exact"/>
              <w:jc w:val="center"/>
              <w:rPr>
                <w:rFonts w:hint="default" w:ascii="Times New Roman" w:hAnsi="Times New Roman" w:eastAsia="仿宋_GB2312" w:cs="Times New Roman"/>
                <w:kern w:val="0"/>
                <w:sz w:val="32"/>
                <w:szCs w:val="32"/>
              </w:rPr>
            </w:pPr>
            <w:r>
              <w:rPr>
                <w:rFonts w:hint="default" w:ascii="Times New Roman" w:hAnsi="Times New Roman" w:eastAsia="仿宋_GB2312" w:cs="Times New Roman"/>
                <w:kern w:val="0"/>
                <w:sz w:val="32"/>
                <w:szCs w:val="32"/>
              </w:rPr>
              <w:t>2类区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3580" w:type="dxa"/>
            <w:vMerge w:val="continue"/>
            <w:vAlign w:val="center"/>
          </w:tcPr>
          <w:p>
            <w:pPr>
              <w:spacing w:line="560" w:lineRule="exact"/>
              <w:jc w:val="center"/>
              <w:rPr>
                <w:rFonts w:hint="default" w:ascii="Times New Roman" w:hAnsi="Times New Roman" w:eastAsia="仿宋_GB2312" w:cs="Times New Roman"/>
                <w:kern w:val="0"/>
                <w:sz w:val="32"/>
                <w:szCs w:val="32"/>
              </w:rPr>
            </w:pPr>
          </w:p>
        </w:tc>
        <w:tc>
          <w:tcPr>
            <w:tcW w:w="2503" w:type="dxa"/>
            <w:tcBorders>
              <w:top w:val="single" w:color="auto" w:sz="4" w:space="0"/>
            </w:tcBorders>
            <w:vAlign w:val="center"/>
          </w:tcPr>
          <w:p>
            <w:pPr>
              <w:spacing w:line="560" w:lineRule="exact"/>
              <w:jc w:val="center"/>
              <w:rPr>
                <w:rFonts w:hint="default" w:ascii="Times New Roman" w:hAnsi="Times New Roman" w:eastAsia="仿宋_GB2312" w:cs="Times New Roman"/>
                <w:bCs/>
                <w:kern w:val="0"/>
                <w:sz w:val="32"/>
                <w:szCs w:val="32"/>
              </w:rPr>
            </w:pPr>
            <w:r>
              <w:rPr>
                <w:rFonts w:hint="default" w:ascii="Times New Roman" w:hAnsi="Times New Roman" w:eastAsia="仿宋_GB2312" w:cs="Times New Roman"/>
                <w:bCs/>
                <w:kern w:val="0"/>
                <w:sz w:val="32"/>
                <w:szCs w:val="32"/>
              </w:rPr>
              <w:t>20</w:t>
            </w:r>
          </w:p>
        </w:tc>
        <w:tc>
          <w:tcPr>
            <w:tcW w:w="2637" w:type="dxa"/>
            <w:tcBorders>
              <w:top w:val="single" w:color="auto" w:sz="4" w:space="0"/>
            </w:tcBorders>
            <w:vAlign w:val="center"/>
          </w:tcPr>
          <w:p>
            <w:pPr>
              <w:spacing w:line="560" w:lineRule="exact"/>
              <w:jc w:val="center"/>
              <w:rPr>
                <w:rFonts w:hint="default" w:ascii="Times New Roman" w:hAnsi="Times New Roman" w:eastAsia="仿宋_GB2312" w:cs="Times New Roman"/>
                <w:kern w:val="0"/>
                <w:sz w:val="32"/>
                <w:szCs w:val="32"/>
              </w:rPr>
            </w:pPr>
            <w:r>
              <w:rPr>
                <w:rFonts w:hint="default" w:ascii="Times New Roman" w:hAnsi="Times New Roman" w:eastAsia="仿宋_GB2312" w:cs="Times New Roman"/>
                <w:kern w:val="0"/>
                <w:sz w:val="32"/>
                <w:szCs w:val="32"/>
              </w:rPr>
              <w:t>3类区</w:t>
            </w:r>
          </w:p>
        </w:tc>
      </w:tr>
    </w:tbl>
    <w:p>
      <w:pPr>
        <w:pStyle w:val="27"/>
        <w:ind w:firstLine="617"/>
        <w:rPr>
          <w:rFonts w:ascii="Times New Roman" w:eastAsia="仿宋_GB2312"/>
          <w:kern w:val="2"/>
          <w:szCs w:val="32"/>
          <w:shd w:val="clear" w:color="auto" w:fill="FFFFFF"/>
        </w:rPr>
      </w:pPr>
      <w:r>
        <w:rPr>
          <w:rFonts w:ascii="Times New Roman" w:eastAsia="仿宋_GB2312"/>
          <w:kern w:val="2"/>
          <w:szCs w:val="32"/>
          <w:shd w:val="clear" w:color="auto" w:fill="FFFFFF"/>
        </w:rPr>
        <w:t>3</w:t>
      </w:r>
      <w:r>
        <w:rPr>
          <w:rFonts w:hint="eastAsia" w:ascii="Times New Roman" w:hAnsi="Times New Roman" w:eastAsia="仿宋_GB2312" w:cs="Times New Roman"/>
          <w:color w:val="auto"/>
          <w:sz w:val="32"/>
          <w:szCs w:val="32"/>
          <w:highlight w:val="none"/>
        </w:rPr>
        <w:t>．</w:t>
      </w:r>
      <w:r>
        <w:rPr>
          <w:rFonts w:hint="eastAsia" w:ascii="Times New Roman" w:eastAsia="仿宋_GB2312"/>
          <w:kern w:val="2"/>
          <w:szCs w:val="32"/>
          <w:shd w:val="clear" w:color="auto" w:fill="FFFFFF"/>
        </w:rPr>
        <w:t>其他规定</w:t>
      </w:r>
    </w:p>
    <w:p>
      <w:pPr>
        <w:pStyle w:val="27"/>
        <w:ind w:firstLine="617"/>
        <w:rPr>
          <w:rFonts w:ascii="Times New Roman" w:eastAsia="仿宋_GB2312"/>
          <w:kern w:val="2"/>
          <w:szCs w:val="32"/>
          <w:shd w:val="clear" w:color="auto" w:fill="FFFFFF"/>
        </w:rPr>
      </w:pPr>
      <w:r>
        <w:rPr>
          <w:rFonts w:hint="eastAsia" w:ascii="Times New Roman" w:eastAsia="仿宋_GB2312"/>
          <w:kern w:val="2"/>
          <w:szCs w:val="32"/>
          <w:shd w:val="clear" w:color="auto" w:fill="FFFFFF"/>
        </w:rPr>
        <w:t>（</w:t>
      </w:r>
      <w:r>
        <w:rPr>
          <w:rFonts w:ascii="Times New Roman" w:eastAsia="仿宋_GB2312"/>
          <w:kern w:val="2"/>
          <w:szCs w:val="32"/>
          <w:shd w:val="clear" w:color="auto" w:fill="FFFFFF"/>
        </w:rPr>
        <w:t>1</w:t>
      </w:r>
      <w:r>
        <w:rPr>
          <w:rFonts w:hint="eastAsia" w:ascii="Times New Roman" w:eastAsia="仿宋_GB2312"/>
          <w:kern w:val="2"/>
          <w:szCs w:val="32"/>
          <w:shd w:val="clear" w:color="auto" w:fill="FFFFFF"/>
        </w:rPr>
        <w:t>）划分</w:t>
      </w:r>
      <w:r>
        <w:rPr>
          <w:rFonts w:ascii="Times New Roman" w:eastAsia="仿宋_GB2312"/>
          <w:kern w:val="2"/>
          <w:szCs w:val="32"/>
          <w:shd w:val="clear" w:color="auto" w:fill="FFFFFF"/>
        </w:rPr>
        <w:t>4</w:t>
      </w:r>
      <w:r>
        <w:rPr>
          <w:rFonts w:hint="eastAsia" w:ascii="Times New Roman" w:eastAsia="仿宋_GB2312"/>
          <w:kern w:val="2"/>
          <w:szCs w:val="32"/>
          <w:shd w:val="clear" w:color="auto" w:fill="FFFFFF"/>
        </w:rPr>
        <w:t>类声环境功能区时，若临交通干线建筑以低于三层楼房的建筑（含开阔地）为主，道路边界线外一定距离内（见表</w:t>
      </w:r>
      <w:r>
        <w:rPr>
          <w:rFonts w:ascii="Times New Roman" w:eastAsia="仿宋_GB2312"/>
          <w:kern w:val="2"/>
          <w:szCs w:val="32"/>
          <w:shd w:val="clear" w:color="auto" w:fill="FFFFFF"/>
        </w:rPr>
        <w:t>1</w:t>
      </w:r>
      <w:r>
        <w:rPr>
          <w:rFonts w:hint="eastAsia" w:ascii="Times New Roman" w:eastAsia="仿宋_GB2312"/>
          <w:kern w:val="2"/>
          <w:szCs w:val="32"/>
          <w:shd w:val="clear" w:color="auto" w:fill="FFFFFF"/>
        </w:rPr>
        <w:t>）的区域为</w:t>
      </w:r>
      <w:r>
        <w:rPr>
          <w:rFonts w:ascii="Times New Roman" w:eastAsia="仿宋_GB2312"/>
          <w:kern w:val="2"/>
          <w:szCs w:val="32"/>
          <w:shd w:val="clear" w:color="auto" w:fill="FFFFFF"/>
        </w:rPr>
        <w:t>4</w:t>
      </w:r>
      <w:r>
        <w:rPr>
          <w:rFonts w:hint="eastAsia" w:ascii="Times New Roman" w:eastAsia="仿宋_GB2312"/>
          <w:kern w:val="2"/>
          <w:szCs w:val="32"/>
          <w:shd w:val="clear" w:color="auto" w:fill="FFFFFF"/>
        </w:rPr>
        <w:t>类声环境功能区。</w:t>
      </w:r>
    </w:p>
    <w:p>
      <w:pPr>
        <w:pStyle w:val="27"/>
        <w:ind w:firstLine="617"/>
        <w:rPr>
          <w:rFonts w:ascii="Times New Roman" w:eastAsia="仿宋_GB2312"/>
          <w:kern w:val="2"/>
          <w:szCs w:val="32"/>
          <w:shd w:val="clear" w:color="auto" w:fill="FFFFFF"/>
        </w:rPr>
      </w:pPr>
      <w:r>
        <w:rPr>
          <w:rFonts w:hint="eastAsia" w:ascii="Times New Roman" w:eastAsia="仿宋_GB2312"/>
          <w:kern w:val="2"/>
          <w:szCs w:val="32"/>
          <w:shd w:val="clear" w:color="auto" w:fill="FFFFFF"/>
        </w:rPr>
        <w:t>当临街建筑高于三层楼房以上（含三层）时，将临街建筑面向交通干线一侧至交通干线边界线的区域定为</w:t>
      </w:r>
      <w:r>
        <w:rPr>
          <w:rFonts w:ascii="Times New Roman" w:eastAsia="仿宋_GB2312"/>
          <w:kern w:val="2"/>
          <w:szCs w:val="32"/>
          <w:shd w:val="clear" w:color="auto" w:fill="FFFFFF"/>
        </w:rPr>
        <w:t>4</w:t>
      </w:r>
      <w:r>
        <w:rPr>
          <w:rFonts w:hint="eastAsia" w:ascii="Times New Roman" w:eastAsia="仿宋_GB2312"/>
          <w:kern w:val="2"/>
          <w:szCs w:val="32"/>
          <w:shd w:val="clear" w:color="auto" w:fill="FFFFFF"/>
        </w:rPr>
        <w:t>类声环境功能区。</w:t>
      </w:r>
    </w:p>
    <w:p>
      <w:pPr>
        <w:pStyle w:val="27"/>
        <w:ind w:firstLine="617"/>
        <w:rPr>
          <w:rFonts w:ascii="Times New Roman" w:eastAsia="仿宋_GB2312"/>
          <w:kern w:val="2"/>
          <w:szCs w:val="32"/>
          <w:shd w:val="clear" w:color="auto" w:fill="FFFFFF"/>
        </w:rPr>
      </w:pPr>
      <w:r>
        <w:rPr>
          <w:rFonts w:hint="eastAsia" w:ascii="Times New Roman" w:eastAsia="仿宋_GB2312"/>
          <w:kern w:val="2"/>
          <w:szCs w:val="32"/>
          <w:shd w:val="clear" w:color="auto" w:fill="FFFFFF"/>
        </w:rPr>
        <w:t>（</w:t>
      </w:r>
      <w:r>
        <w:rPr>
          <w:rFonts w:ascii="Times New Roman" w:eastAsia="仿宋_GB2312"/>
          <w:kern w:val="2"/>
          <w:szCs w:val="32"/>
          <w:shd w:val="clear" w:color="auto" w:fill="FFFFFF"/>
        </w:rPr>
        <w:t>2</w:t>
      </w:r>
      <w:r>
        <w:rPr>
          <w:rFonts w:hint="eastAsia" w:ascii="Times New Roman" w:eastAsia="仿宋_GB2312"/>
          <w:kern w:val="2"/>
          <w:szCs w:val="32"/>
          <w:shd w:val="clear" w:color="auto" w:fill="FFFFFF"/>
        </w:rPr>
        <w:t>）交通干线划分</w:t>
      </w:r>
      <w:r>
        <w:rPr>
          <w:rFonts w:ascii="Times New Roman" w:eastAsia="仿宋_GB2312"/>
          <w:kern w:val="2"/>
          <w:szCs w:val="32"/>
          <w:shd w:val="clear" w:color="auto" w:fill="FFFFFF"/>
        </w:rPr>
        <w:t>4</w:t>
      </w:r>
      <w:r>
        <w:rPr>
          <w:rFonts w:hint="eastAsia" w:ascii="Times New Roman" w:eastAsia="仿宋_GB2312"/>
          <w:kern w:val="2"/>
          <w:szCs w:val="32"/>
          <w:shd w:val="clear" w:color="auto" w:fill="FFFFFF"/>
        </w:rPr>
        <w:t>类声环境功能区边界的确定方法：</w:t>
      </w:r>
    </w:p>
    <w:p>
      <w:pPr>
        <w:pStyle w:val="27"/>
        <w:ind w:firstLine="617"/>
        <w:rPr>
          <w:rFonts w:ascii="Times New Roman" w:eastAsia="仿宋_GB2312"/>
          <w:kern w:val="2"/>
          <w:szCs w:val="32"/>
          <w:shd w:val="clear" w:color="auto" w:fill="FFFFFF"/>
        </w:rPr>
      </w:pPr>
      <w:r>
        <w:rPr>
          <w:rFonts w:hint="eastAsia" w:ascii="Times New Roman" w:eastAsia="仿宋_GB2312"/>
          <w:kern w:val="2"/>
          <w:szCs w:val="32"/>
          <w:shd w:val="clear" w:color="auto" w:fill="FFFFFF"/>
        </w:rPr>
        <w:t>地面段城市道路以最外侧非机动车道路或机非混行道路外沿为边界，高路基城市道路以最外侧的边沟或路基边缘为边界，没有辅路的城市道路高架段以地面垂直投影的最外侧为边界；公路以公路路堤两侧排水沟外边缘（无排水沟时为路堤或护坡道坡脚）以外，或路堑坡顶截水沟外边缘（无截水沟为坡顶）以外</w:t>
      </w:r>
      <w:r>
        <w:rPr>
          <w:rFonts w:ascii="Times New Roman" w:eastAsia="仿宋_GB2312"/>
          <w:kern w:val="2"/>
          <w:szCs w:val="32"/>
          <w:shd w:val="clear" w:color="auto" w:fill="FFFFFF"/>
        </w:rPr>
        <w:t>1m</w:t>
      </w:r>
      <w:r>
        <w:rPr>
          <w:rFonts w:hint="eastAsia" w:ascii="Times New Roman" w:eastAsia="仿宋_GB2312"/>
          <w:kern w:val="2"/>
          <w:szCs w:val="32"/>
          <w:shd w:val="clear" w:color="auto" w:fill="FFFFFF"/>
        </w:rPr>
        <w:t>处为边界；没有辅路的高架公路按城市道路高架段情况处理。</w:t>
      </w:r>
    </w:p>
    <w:p>
      <w:pPr>
        <w:pStyle w:val="27"/>
        <w:ind w:firstLine="617"/>
        <w:rPr>
          <w:rFonts w:ascii="Times New Roman" w:eastAsia="仿宋_GB2312"/>
          <w:kern w:val="2"/>
          <w:szCs w:val="32"/>
          <w:shd w:val="clear" w:color="auto" w:fill="FFFFFF"/>
        </w:rPr>
      </w:pPr>
      <w:r>
        <w:rPr>
          <w:rFonts w:hint="eastAsia" w:ascii="Times New Roman" w:eastAsia="仿宋_GB2312"/>
          <w:kern w:val="2"/>
          <w:szCs w:val="32"/>
          <w:shd w:val="clear" w:color="auto" w:fill="FFFFFF"/>
        </w:rPr>
        <w:t>铁路以铁路边界（即距铁路外侧轨道中心线</w:t>
      </w:r>
      <w:r>
        <w:rPr>
          <w:rFonts w:ascii="Times New Roman" w:eastAsia="仿宋_GB2312"/>
          <w:kern w:val="2"/>
          <w:szCs w:val="32"/>
          <w:shd w:val="clear" w:color="auto" w:fill="FFFFFF"/>
        </w:rPr>
        <w:t>30m</w:t>
      </w:r>
      <w:r>
        <w:rPr>
          <w:rFonts w:hint="eastAsia" w:ascii="Times New Roman" w:eastAsia="仿宋_GB2312"/>
          <w:kern w:val="2"/>
          <w:szCs w:val="32"/>
          <w:shd w:val="clear" w:color="auto" w:fill="FFFFFF"/>
        </w:rPr>
        <w:t>处）为边界。</w:t>
      </w:r>
    </w:p>
    <w:p>
      <w:pPr>
        <w:pStyle w:val="27"/>
        <w:ind w:firstLine="617"/>
        <w:rPr>
          <w:rFonts w:ascii="Times New Roman" w:eastAsia="仿宋_GB2312"/>
          <w:kern w:val="2"/>
          <w:szCs w:val="32"/>
          <w:shd w:val="clear" w:color="auto" w:fill="FFFFFF"/>
        </w:rPr>
      </w:pPr>
      <w:r>
        <w:rPr>
          <w:rFonts w:hint="eastAsia" w:ascii="Times New Roman" w:eastAsia="仿宋_GB2312"/>
          <w:kern w:val="2"/>
          <w:szCs w:val="32"/>
          <w:shd w:val="clear" w:color="auto" w:fill="FFFFFF"/>
        </w:rPr>
        <w:t>（</w:t>
      </w:r>
      <w:r>
        <w:rPr>
          <w:rFonts w:ascii="Times New Roman" w:eastAsia="仿宋_GB2312"/>
          <w:kern w:val="2"/>
          <w:szCs w:val="32"/>
          <w:shd w:val="clear" w:color="auto" w:fill="FFFFFF"/>
        </w:rPr>
        <w:t>3</w:t>
      </w:r>
      <w:r>
        <w:rPr>
          <w:rFonts w:hint="eastAsia" w:ascii="Times New Roman" w:eastAsia="仿宋_GB2312"/>
          <w:kern w:val="2"/>
          <w:szCs w:val="32"/>
          <w:shd w:val="clear" w:color="auto" w:fill="FFFFFF"/>
        </w:rPr>
        <w:t>）对于</w:t>
      </w:r>
      <w:r>
        <w:rPr>
          <w:rFonts w:ascii="Times New Roman" w:eastAsia="仿宋_GB2312"/>
          <w:kern w:val="2"/>
          <w:szCs w:val="32"/>
          <w:shd w:val="clear" w:color="auto" w:fill="FFFFFF"/>
        </w:rPr>
        <w:t>4b</w:t>
      </w:r>
      <w:r>
        <w:rPr>
          <w:rFonts w:hint="eastAsia" w:ascii="Times New Roman" w:eastAsia="仿宋_GB2312"/>
          <w:kern w:val="2"/>
          <w:szCs w:val="32"/>
          <w:shd w:val="clear" w:color="auto" w:fill="FFFFFF"/>
        </w:rPr>
        <w:t>类声环境功能区与</w:t>
      </w:r>
      <w:r>
        <w:rPr>
          <w:rFonts w:ascii="Times New Roman" w:eastAsia="仿宋_GB2312"/>
          <w:kern w:val="2"/>
          <w:szCs w:val="32"/>
          <w:shd w:val="clear" w:color="auto" w:fill="FFFFFF"/>
        </w:rPr>
        <w:t>4a</w:t>
      </w:r>
      <w:r>
        <w:rPr>
          <w:rFonts w:hint="eastAsia" w:ascii="Times New Roman" w:eastAsia="仿宋_GB2312"/>
          <w:kern w:val="2"/>
          <w:szCs w:val="32"/>
          <w:shd w:val="clear" w:color="auto" w:fill="FFFFFF"/>
        </w:rPr>
        <w:t>类声环境功能区有重叠的部分，划分为</w:t>
      </w:r>
      <w:r>
        <w:rPr>
          <w:rFonts w:ascii="Times New Roman" w:eastAsia="仿宋_GB2312"/>
          <w:kern w:val="2"/>
          <w:szCs w:val="32"/>
          <w:shd w:val="clear" w:color="auto" w:fill="FFFFFF"/>
        </w:rPr>
        <w:t>4b</w:t>
      </w:r>
      <w:r>
        <w:rPr>
          <w:rFonts w:hint="eastAsia" w:ascii="Times New Roman" w:eastAsia="仿宋_GB2312"/>
          <w:kern w:val="2"/>
          <w:szCs w:val="32"/>
          <w:shd w:val="clear" w:color="auto" w:fill="FFFFFF"/>
        </w:rPr>
        <w:t>类声环境功能区。</w:t>
      </w:r>
    </w:p>
    <w:p>
      <w:pPr>
        <w:pStyle w:val="27"/>
        <w:ind w:firstLine="617"/>
        <w:rPr>
          <w:rFonts w:ascii="Times New Roman" w:eastAsia="仿宋_GB2312"/>
          <w:kern w:val="2"/>
          <w:szCs w:val="32"/>
          <w:shd w:val="clear" w:color="auto" w:fill="FFFFFF"/>
        </w:rPr>
      </w:pPr>
      <w:r>
        <w:rPr>
          <w:rFonts w:hint="eastAsia" w:ascii="Times New Roman" w:eastAsia="仿宋_GB2312"/>
          <w:kern w:val="2"/>
          <w:szCs w:val="32"/>
          <w:shd w:val="clear" w:color="auto" w:fill="FFFFFF"/>
        </w:rPr>
        <w:t>（</w:t>
      </w:r>
      <w:r>
        <w:rPr>
          <w:rFonts w:ascii="Times New Roman" w:eastAsia="仿宋_GB2312"/>
          <w:kern w:val="2"/>
          <w:szCs w:val="32"/>
          <w:shd w:val="clear" w:color="auto" w:fill="FFFFFF"/>
        </w:rPr>
        <w:t>4</w:t>
      </w:r>
      <w:r>
        <w:rPr>
          <w:rFonts w:hint="eastAsia" w:ascii="Times New Roman" w:eastAsia="仿宋_GB2312"/>
          <w:kern w:val="2"/>
          <w:szCs w:val="32"/>
          <w:shd w:val="clear" w:color="auto" w:fill="FFFFFF"/>
        </w:rPr>
        <w:t>）划分</w:t>
      </w:r>
      <w:r>
        <w:rPr>
          <w:rFonts w:ascii="Times New Roman" w:eastAsia="仿宋_GB2312"/>
          <w:kern w:val="2"/>
          <w:szCs w:val="32"/>
          <w:shd w:val="clear" w:color="auto" w:fill="FFFFFF"/>
        </w:rPr>
        <w:t>4</w:t>
      </w:r>
      <w:r>
        <w:rPr>
          <w:rFonts w:hint="eastAsia" w:ascii="Times New Roman" w:eastAsia="仿宋_GB2312"/>
          <w:kern w:val="2"/>
          <w:szCs w:val="32"/>
          <w:shd w:val="clear" w:color="auto" w:fill="FFFFFF"/>
        </w:rPr>
        <w:t>类声环境功能区交通干线及场站详见附表</w:t>
      </w:r>
      <w:r>
        <w:rPr>
          <w:rFonts w:ascii="Times New Roman" w:eastAsia="仿宋_GB2312"/>
          <w:kern w:val="2"/>
          <w:szCs w:val="32"/>
          <w:shd w:val="clear" w:color="auto" w:fill="FFFFFF"/>
        </w:rPr>
        <w:t>1</w:t>
      </w:r>
      <w:r>
        <w:rPr>
          <w:rFonts w:hint="eastAsia" w:ascii="Times New Roman" w:eastAsia="仿宋_GB2312"/>
          <w:kern w:val="2"/>
          <w:szCs w:val="32"/>
          <w:shd w:val="clear" w:color="auto" w:fill="FFFFFF"/>
        </w:rPr>
        <w:t>、附表</w:t>
      </w:r>
      <w:r>
        <w:rPr>
          <w:rFonts w:ascii="Times New Roman" w:eastAsia="仿宋_GB2312"/>
          <w:kern w:val="2"/>
          <w:szCs w:val="32"/>
          <w:shd w:val="clear" w:color="auto" w:fill="FFFFFF"/>
        </w:rPr>
        <w:t>2</w:t>
      </w:r>
      <w:r>
        <w:rPr>
          <w:rFonts w:hint="eastAsia" w:ascii="Times New Roman" w:eastAsia="仿宋_GB2312"/>
          <w:kern w:val="2"/>
          <w:szCs w:val="32"/>
          <w:shd w:val="clear" w:color="auto" w:fill="FFFFFF"/>
        </w:rPr>
        <w:t>和附表</w:t>
      </w:r>
      <w:r>
        <w:rPr>
          <w:rFonts w:ascii="Times New Roman" w:eastAsia="仿宋_GB2312"/>
          <w:kern w:val="2"/>
          <w:szCs w:val="32"/>
          <w:shd w:val="clear" w:color="auto" w:fill="FFFFFF"/>
        </w:rPr>
        <w:t>3</w:t>
      </w:r>
      <w:r>
        <w:rPr>
          <w:rFonts w:hint="eastAsia" w:ascii="Times New Roman" w:eastAsia="仿宋_GB2312"/>
          <w:kern w:val="2"/>
          <w:szCs w:val="32"/>
          <w:shd w:val="clear" w:color="auto" w:fill="FFFFFF"/>
        </w:rPr>
        <w:t>。</w:t>
      </w:r>
    </w:p>
    <w:p>
      <w:pPr>
        <w:pStyle w:val="27"/>
        <w:ind w:firstLine="617"/>
        <w:rPr>
          <w:rFonts w:ascii="Times New Roman" w:eastAsia="仿宋_GB2312"/>
          <w:kern w:val="2"/>
          <w:szCs w:val="32"/>
          <w:shd w:val="clear" w:color="auto" w:fill="FFFFFF"/>
        </w:rPr>
      </w:pPr>
      <w:r>
        <w:rPr>
          <w:rFonts w:hint="eastAsia" w:ascii="Times New Roman" w:eastAsia="仿宋_GB2312"/>
          <w:kern w:val="2"/>
          <w:szCs w:val="32"/>
          <w:shd w:val="clear" w:color="auto" w:fill="FFFFFF"/>
        </w:rPr>
        <w:t>（</w:t>
      </w:r>
      <w:r>
        <w:rPr>
          <w:rFonts w:ascii="Times New Roman" w:eastAsia="仿宋_GB2312"/>
          <w:kern w:val="2"/>
          <w:szCs w:val="32"/>
          <w:shd w:val="clear" w:color="auto" w:fill="FFFFFF"/>
        </w:rPr>
        <w:t>5</w:t>
      </w:r>
      <w:r>
        <w:rPr>
          <w:rFonts w:hint="eastAsia" w:ascii="Times New Roman" w:eastAsia="仿宋_GB2312"/>
          <w:kern w:val="2"/>
          <w:szCs w:val="32"/>
          <w:shd w:val="clear" w:color="auto" w:fill="FFFFFF"/>
        </w:rPr>
        <w:t>）未列入本划分方案的交通干线（次干路及以上道路，二级公路及以上公路，铁路）边界线外一定距离内的区域执行</w:t>
      </w:r>
      <w:r>
        <w:rPr>
          <w:rFonts w:ascii="Times New Roman" w:eastAsia="仿宋_GB2312"/>
          <w:kern w:val="2"/>
          <w:szCs w:val="32"/>
          <w:shd w:val="clear" w:color="auto" w:fill="FFFFFF"/>
        </w:rPr>
        <w:t>4</w:t>
      </w:r>
      <w:r>
        <w:rPr>
          <w:rFonts w:hint="eastAsia" w:ascii="Times New Roman" w:eastAsia="仿宋_GB2312"/>
          <w:kern w:val="2"/>
          <w:szCs w:val="32"/>
          <w:shd w:val="clear" w:color="auto" w:fill="FFFFFF"/>
        </w:rPr>
        <w:t>类声环境功能区要求，距离划分要求参照表</w:t>
      </w:r>
      <w:r>
        <w:rPr>
          <w:rFonts w:ascii="Times New Roman" w:eastAsia="仿宋_GB2312"/>
          <w:kern w:val="2"/>
          <w:szCs w:val="32"/>
          <w:shd w:val="clear" w:color="auto" w:fill="FFFFFF"/>
        </w:rPr>
        <w:t>2</w:t>
      </w:r>
      <w:r>
        <w:rPr>
          <w:rFonts w:hint="eastAsia" w:ascii="Times New Roman" w:eastAsia="仿宋_GB2312"/>
          <w:kern w:val="2"/>
          <w:szCs w:val="32"/>
          <w:shd w:val="clear" w:color="auto" w:fill="FFFFFF"/>
        </w:rPr>
        <w:t>、表</w:t>
      </w:r>
      <w:r>
        <w:rPr>
          <w:rFonts w:ascii="Times New Roman" w:eastAsia="仿宋_GB2312"/>
          <w:kern w:val="2"/>
          <w:szCs w:val="32"/>
          <w:shd w:val="clear" w:color="auto" w:fill="FFFFFF"/>
        </w:rPr>
        <w:t>3</w:t>
      </w:r>
      <w:r>
        <w:rPr>
          <w:rFonts w:hint="eastAsia" w:ascii="Times New Roman" w:eastAsia="仿宋_GB2312"/>
          <w:kern w:val="2"/>
          <w:szCs w:val="32"/>
          <w:shd w:val="clear" w:color="auto" w:fill="FFFFFF"/>
        </w:rPr>
        <w:t>。</w:t>
      </w:r>
      <w:r>
        <w:rPr>
          <w:rFonts w:ascii="Times New Roman" w:eastAsia="仿宋_GB2312"/>
          <w:kern w:val="2"/>
          <w:szCs w:val="32"/>
          <w:shd w:val="clear" w:color="auto" w:fill="FFFFFF"/>
        </w:rPr>
        <w:t xml:space="preserve"> </w:t>
      </w:r>
    </w:p>
    <w:p>
      <w:pPr>
        <w:pStyle w:val="25"/>
        <w:ind w:firstLine="618" w:firstLineChars="200"/>
        <w:rPr>
          <w:rFonts w:cs="黑体"/>
          <w:bCs/>
          <w:kern w:val="2"/>
        </w:rPr>
      </w:pPr>
      <w:r>
        <w:rPr>
          <w:rFonts w:hint="eastAsia" w:cs="黑体"/>
          <w:kern w:val="2"/>
        </w:rPr>
        <w:t>四、补充规定</w:t>
      </w:r>
    </w:p>
    <w:p>
      <w:pPr>
        <w:pStyle w:val="27"/>
        <w:ind w:firstLine="617"/>
        <w:rPr>
          <w:rFonts w:ascii="Times New Roman" w:eastAsia="仿宋_GB2312"/>
          <w:kern w:val="2"/>
          <w:szCs w:val="32"/>
          <w:shd w:val="clear" w:color="auto" w:fill="FFFFFF"/>
        </w:rPr>
      </w:pPr>
      <w:r>
        <w:rPr>
          <w:rFonts w:ascii="Times New Roman" w:eastAsia="仿宋_GB2312"/>
          <w:kern w:val="2"/>
          <w:szCs w:val="32"/>
          <w:shd w:val="clear" w:color="auto" w:fill="FFFFFF"/>
        </w:rPr>
        <w:t>1</w:t>
      </w:r>
      <w:r>
        <w:rPr>
          <w:rFonts w:hint="eastAsia" w:ascii="Times New Roman" w:hAnsi="Times New Roman" w:eastAsia="仿宋_GB2312" w:cs="Times New Roman"/>
          <w:color w:val="auto"/>
          <w:sz w:val="32"/>
          <w:szCs w:val="32"/>
          <w:highlight w:val="none"/>
        </w:rPr>
        <w:t>．</w:t>
      </w:r>
      <w:r>
        <w:rPr>
          <w:rFonts w:ascii="Times New Roman" w:eastAsia="仿宋_GB2312"/>
          <w:kern w:val="2"/>
          <w:szCs w:val="32"/>
          <w:shd w:val="clear" w:color="auto" w:fill="FFFFFF"/>
        </w:rPr>
        <w:t>3</w:t>
      </w:r>
      <w:r>
        <w:rPr>
          <w:rFonts w:hint="eastAsia" w:ascii="Times New Roman" w:eastAsia="仿宋_GB2312"/>
          <w:kern w:val="2"/>
          <w:szCs w:val="32"/>
          <w:shd w:val="clear" w:color="auto" w:fill="FFFFFF"/>
        </w:rPr>
        <w:t>类声环境功能区中居住区执行</w:t>
      </w:r>
      <w:r>
        <w:rPr>
          <w:rFonts w:ascii="Times New Roman" w:eastAsia="仿宋_GB2312"/>
          <w:kern w:val="2"/>
          <w:szCs w:val="32"/>
          <w:shd w:val="clear" w:color="auto" w:fill="FFFFFF"/>
        </w:rPr>
        <w:t>2</w:t>
      </w:r>
      <w:r>
        <w:rPr>
          <w:rFonts w:hint="eastAsia" w:ascii="Times New Roman" w:eastAsia="仿宋_GB2312"/>
          <w:kern w:val="2"/>
          <w:szCs w:val="32"/>
          <w:shd w:val="clear" w:color="auto" w:fill="FFFFFF"/>
        </w:rPr>
        <w:t>类声环境功能区标准。</w:t>
      </w:r>
    </w:p>
    <w:p>
      <w:pPr>
        <w:pStyle w:val="27"/>
        <w:ind w:firstLine="617"/>
        <w:rPr>
          <w:rFonts w:ascii="Times New Roman" w:eastAsia="仿宋_GB2312"/>
          <w:kern w:val="2"/>
          <w:szCs w:val="32"/>
          <w:shd w:val="clear" w:color="auto" w:fill="FFFFFF"/>
        </w:rPr>
      </w:pPr>
      <w:r>
        <w:rPr>
          <w:rFonts w:ascii="Times New Roman" w:eastAsia="仿宋_GB2312"/>
          <w:kern w:val="2"/>
          <w:szCs w:val="32"/>
          <w:shd w:val="clear" w:color="auto" w:fill="FFFFFF"/>
        </w:rPr>
        <w:t>2</w:t>
      </w:r>
      <w:r>
        <w:rPr>
          <w:rFonts w:hint="eastAsia" w:ascii="Times New Roman" w:hAnsi="Times New Roman" w:eastAsia="仿宋_GB2312" w:cs="Times New Roman"/>
          <w:color w:val="auto"/>
          <w:sz w:val="32"/>
          <w:szCs w:val="32"/>
          <w:highlight w:val="none"/>
        </w:rPr>
        <w:t>．</w:t>
      </w:r>
      <w:r>
        <w:rPr>
          <w:rFonts w:hint="eastAsia" w:ascii="Times New Roman" w:eastAsia="仿宋_GB2312"/>
          <w:kern w:val="2"/>
          <w:szCs w:val="32"/>
          <w:shd w:val="clear" w:color="auto" w:fill="FFFFFF"/>
        </w:rPr>
        <w:t>划分</w:t>
      </w:r>
      <w:r>
        <w:rPr>
          <w:rFonts w:ascii="Times New Roman" w:eastAsia="仿宋_GB2312"/>
          <w:kern w:val="2"/>
          <w:szCs w:val="32"/>
          <w:shd w:val="clear" w:color="auto" w:fill="FFFFFF"/>
        </w:rPr>
        <w:t>4</w:t>
      </w:r>
      <w:r>
        <w:rPr>
          <w:rFonts w:hint="eastAsia" w:ascii="Times New Roman" w:eastAsia="仿宋_GB2312"/>
          <w:kern w:val="2"/>
          <w:szCs w:val="32"/>
          <w:shd w:val="clear" w:color="auto" w:fill="FFFFFF"/>
        </w:rPr>
        <w:t>类声环境功能区的交通干线，城市规划未实施前均应按照当前功能区划从严管理，实施后根据</w:t>
      </w:r>
      <w:r>
        <w:rPr>
          <w:rFonts w:ascii="Times New Roman" w:eastAsia="仿宋_GB2312"/>
          <w:kern w:val="2"/>
          <w:szCs w:val="32"/>
          <w:shd w:val="clear" w:color="auto" w:fill="FFFFFF"/>
        </w:rPr>
        <w:t>4</w:t>
      </w:r>
      <w:r>
        <w:rPr>
          <w:rFonts w:hint="eastAsia" w:ascii="Times New Roman" w:eastAsia="仿宋_GB2312"/>
          <w:kern w:val="2"/>
          <w:szCs w:val="32"/>
          <w:shd w:val="clear" w:color="auto" w:fill="FFFFFF"/>
        </w:rPr>
        <w:t>类声环境功能区划分要求，将交通干线两侧一定距离范围内的区域调整为</w:t>
      </w:r>
      <w:r>
        <w:rPr>
          <w:rFonts w:ascii="Times New Roman" w:eastAsia="仿宋_GB2312"/>
          <w:kern w:val="2"/>
          <w:szCs w:val="32"/>
          <w:shd w:val="clear" w:color="auto" w:fill="FFFFFF"/>
        </w:rPr>
        <w:t>4</w:t>
      </w:r>
      <w:r>
        <w:rPr>
          <w:rFonts w:hint="eastAsia" w:ascii="Times New Roman" w:eastAsia="仿宋_GB2312"/>
          <w:kern w:val="2"/>
          <w:szCs w:val="32"/>
          <w:shd w:val="clear" w:color="auto" w:fill="FFFFFF"/>
        </w:rPr>
        <w:t>类声环境功能区。</w:t>
      </w:r>
    </w:p>
    <w:p>
      <w:pPr>
        <w:pStyle w:val="25"/>
        <w:ind w:firstLine="618" w:firstLineChars="200"/>
        <w:rPr>
          <w:rFonts w:cs="黑体"/>
          <w:bCs/>
          <w:kern w:val="2"/>
        </w:rPr>
      </w:pPr>
      <w:r>
        <w:rPr>
          <w:rFonts w:hint="eastAsia" w:cs="黑体"/>
          <w:kern w:val="2"/>
        </w:rPr>
        <w:t>五、划分方案实施要求</w:t>
      </w:r>
    </w:p>
    <w:p>
      <w:pPr>
        <w:pStyle w:val="27"/>
        <w:ind w:firstLine="617"/>
        <w:rPr>
          <w:rFonts w:ascii="Times New Roman" w:eastAsia="仿宋_GB2312"/>
          <w:kern w:val="2"/>
          <w:szCs w:val="32"/>
          <w:shd w:val="clear" w:color="auto" w:fill="FFFFFF"/>
        </w:rPr>
      </w:pPr>
      <w:r>
        <w:rPr>
          <w:rFonts w:hint="eastAsia" w:ascii="Times New Roman" w:eastAsia="仿宋_GB2312"/>
          <w:kern w:val="2"/>
          <w:szCs w:val="32"/>
          <w:shd w:val="clear" w:color="auto" w:fill="FFFFFF"/>
        </w:rPr>
        <w:t>本方案自发布之日起正式执行，未尽事宜参照有关法律、法规和规章的相关条款执行。本划分方案由聊城市生态环境局临清市分局负责解释。《临清市人民政府办公室关于调整临清市城区声环境功能区的通知》（临政办字〔</w:t>
      </w:r>
      <w:r>
        <w:rPr>
          <w:rFonts w:ascii="Times New Roman" w:eastAsia="仿宋_GB2312"/>
          <w:kern w:val="2"/>
          <w:szCs w:val="32"/>
          <w:shd w:val="clear" w:color="auto" w:fill="FFFFFF"/>
        </w:rPr>
        <w:t>2015</w:t>
      </w:r>
      <w:r>
        <w:rPr>
          <w:rFonts w:hint="eastAsia" w:ascii="Times New Roman" w:eastAsia="仿宋_GB2312"/>
          <w:kern w:val="2"/>
          <w:szCs w:val="32"/>
          <w:shd w:val="clear" w:color="auto" w:fill="FFFFFF"/>
        </w:rPr>
        <w:t>〕</w:t>
      </w:r>
      <w:r>
        <w:rPr>
          <w:rFonts w:ascii="Times New Roman" w:eastAsia="仿宋_GB2312"/>
          <w:kern w:val="2"/>
          <w:szCs w:val="32"/>
          <w:shd w:val="clear" w:color="auto" w:fill="FFFFFF"/>
        </w:rPr>
        <w:t>17</w:t>
      </w:r>
      <w:r>
        <w:rPr>
          <w:rFonts w:hint="eastAsia" w:ascii="Times New Roman" w:eastAsia="仿宋_GB2312"/>
          <w:kern w:val="2"/>
          <w:szCs w:val="32"/>
          <w:shd w:val="clear" w:color="auto" w:fill="FFFFFF"/>
        </w:rPr>
        <w:t>号）同时废止。</w:t>
      </w:r>
    </w:p>
    <w:p>
      <w:pPr>
        <w:pStyle w:val="27"/>
        <w:ind w:firstLine="617"/>
        <w:rPr>
          <w:rFonts w:hAnsi="仿宋" w:eastAsia="Times New Roman" w:cs="??_GB2312"/>
          <w:kern w:val="2"/>
        </w:rPr>
      </w:pPr>
    </w:p>
    <w:p>
      <w:pPr>
        <w:pStyle w:val="27"/>
        <w:ind w:firstLine="617"/>
        <w:rPr>
          <w:rFonts w:ascii="Times New Roman" w:eastAsia="仿宋_GB2312"/>
          <w:kern w:val="2"/>
          <w:szCs w:val="32"/>
          <w:shd w:val="clear" w:color="auto" w:fill="FFFFFF"/>
        </w:rPr>
      </w:pPr>
      <w:r>
        <w:rPr>
          <w:rFonts w:hint="eastAsia" w:ascii="Times New Roman" w:eastAsia="仿宋_GB2312"/>
          <w:kern w:val="2"/>
          <w:szCs w:val="32"/>
          <w:shd w:val="clear" w:color="auto" w:fill="FFFFFF"/>
        </w:rPr>
        <w:t>附件：</w:t>
      </w:r>
      <w:r>
        <w:rPr>
          <w:rFonts w:ascii="Times New Roman" w:eastAsia="仿宋_GB2312"/>
          <w:kern w:val="2"/>
          <w:szCs w:val="32"/>
          <w:shd w:val="clear" w:color="auto" w:fill="FFFFFF"/>
        </w:rPr>
        <w:t>1</w:t>
      </w:r>
      <w:r>
        <w:rPr>
          <w:rFonts w:hint="eastAsia" w:ascii="Times New Roman" w:hAnsi="Times New Roman" w:eastAsia="仿宋_GB2312" w:cs="Times New Roman"/>
          <w:color w:val="auto"/>
          <w:sz w:val="32"/>
          <w:szCs w:val="32"/>
          <w:highlight w:val="none"/>
        </w:rPr>
        <w:t>．</w:t>
      </w:r>
      <w:r>
        <w:rPr>
          <w:rFonts w:hint="eastAsia" w:ascii="Times New Roman" w:eastAsia="仿宋_GB2312"/>
          <w:kern w:val="2"/>
          <w:szCs w:val="32"/>
          <w:shd w:val="clear" w:color="auto" w:fill="FFFFFF"/>
        </w:rPr>
        <w:t>划分</w:t>
      </w:r>
      <w:r>
        <w:rPr>
          <w:rFonts w:ascii="Times New Roman" w:eastAsia="仿宋_GB2312"/>
          <w:kern w:val="2"/>
          <w:szCs w:val="32"/>
          <w:shd w:val="clear" w:color="auto" w:fill="FFFFFF"/>
        </w:rPr>
        <w:t>4a</w:t>
      </w:r>
      <w:r>
        <w:rPr>
          <w:rFonts w:hint="eastAsia" w:ascii="Times New Roman" w:eastAsia="仿宋_GB2312"/>
          <w:kern w:val="2"/>
          <w:szCs w:val="32"/>
          <w:shd w:val="clear" w:color="auto" w:fill="FFFFFF"/>
        </w:rPr>
        <w:t>类声环境功能区的主要道路</w:t>
      </w:r>
    </w:p>
    <w:p>
      <w:pPr>
        <w:pStyle w:val="27"/>
        <w:ind w:firstLine="1545" w:firstLineChars="500"/>
        <w:rPr>
          <w:rFonts w:ascii="Times New Roman" w:eastAsia="仿宋_GB2312"/>
          <w:kern w:val="2"/>
          <w:szCs w:val="32"/>
          <w:shd w:val="clear" w:color="auto" w:fill="FFFFFF"/>
        </w:rPr>
      </w:pPr>
      <w:r>
        <w:rPr>
          <w:rFonts w:ascii="Times New Roman" w:eastAsia="仿宋_GB2312"/>
          <w:kern w:val="2"/>
          <w:szCs w:val="32"/>
          <w:shd w:val="clear" w:color="auto" w:fill="FFFFFF"/>
        </w:rPr>
        <w:t>2</w:t>
      </w:r>
      <w:r>
        <w:rPr>
          <w:rFonts w:hint="eastAsia" w:ascii="Times New Roman" w:hAnsi="Times New Roman" w:eastAsia="仿宋_GB2312" w:cs="Times New Roman"/>
          <w:color w:val="auto"/>
          <w:sz w:val="32"/>
          <w:szCs w:val="32"/>
          <w:highlight w:val="none"/>
        </w:rPr>
        <w:t>．</w:t>
      </w:r>
      <w:r>
        <w:rPr>
          <w:rFonts w:hint="eastAsia" w:ascii="Times New Roman" w:eastAsia="仿宋_GB2312"/>
          <w:kern w:val="2"/>
          <w:szCs w:val="32"/>
          <w:shd w:val="clear" w:color="auto" w:fill="FFFFFF"/>
        </w:rPr>
        <w:t>划分</w:t>
      </w:r>
      <w:r>
        <w:rPr>
          <w:rFonts w:ascii="Times New Roman" w:eastAsia="仿宋_GB2312"/>
          <w:kern w:val="2"/>
          <w:szCs w:val="32"/>
          <w:shd w:val="clear" w:color="auto" w:fill="FFFFFF"/>
        </w:rPr>
        <w:t>4b</w:t>
      </w:r>
      <w:r>
        <w:rPr>
          <w:rFonts w:hint="eastAsia" w:ascii="Times New Roman" w:eastAsia="仿宋_GB2312"/>
          <w:kern w:val="2"/>
          <w:szCs w:val="32"/>
          <w:shd w:val="clear" w:color="auto" w:fill="FFFFFF"/>
        </w:rPr>
        <w:t>类声环境功能区的铁路干线一览表</w:t>
      </w:r>
    </w:p>
    <w:p>
      <w:pPr>
        <w:pStyle w:val="27"/>
        <w:ind w:firstLine="1545" w:firstLineChars="500"/>
        <w:rPr>
          <w:rFonts w:ascii="Times New Roman" w:eastAsia="仿宋_GB2312"/>
          <w:kern w:val="2"/>
          <w:szCs w:val="32"/>
          <w:shd w:val="clear" w:color="auto" w:fill="FFFFFF"/>
        </w:rPr>
      </w:pPr>
      <w:r>
        <w:rPr>
          <w:rFonts w:ascii="Times New Roman" w:eastAsia="仿宋_GB2312"/>
          <w:kern w:val="2"/>
          <w:szCs w:val="32"/>
          <w:shd w:val="clear" w:color="auto" w:fill="FFFFFF"/>
        </w:rPr>
        <w:t>3</w:t>
      </w:r>
      <w:r>
        <w:rPr>
          <w:rFonts w:hint="eastAsia" w:ascii="Times New Roman" w:hAnsi="Times New Roman" w:eastAsia="仿宋_GB2312" w:cs="Times New Roman"/>
          <w:color w:val="auto"/>
          <w:sz w:val="32"/>
          <w:szCs w:val="32"/>
          <w:highlight w:val="none"/>
        </w:rPr>
        <w:t>．</w:t>
      </w:r>
      <w:r>
        <w:rPr>
          <w:rFonts w:hint="eastAsia" w:ascii="Times New Roman" w:eastAsia="仿宋_GB2312"/>
          <w:kern w:val="2"/>
          <w:szCs w:val="32"/>
          <w:shd w:val="clear" w:color="auto" w:fill="FFFFFF"/>
        </w:rPr>
        <w:t>划分</w:t>
      </w:r>
      <w:r>
        <w:rPr>
          <w:rFonts w:ascii="Times New Roman" w:eastAsia="仿宋_GB2312"/>
          <w:kern w:val="2"/>
          <w:szCs w:val="32"/>
          <w:shd w:val="clear" w:color="auto" w:fill="FFFFFF"/>
        </w:rPr>
        <w:t>4</w:t>
      </w:r>
      <w:r>
        <w:rPr>
          <w:rFonts w:hint="eastAsia" w:ascii="Times New Roman" w:eastAsia="仿宋_GB2312"/>
          <w:kern w:val="2"/>
          <w:szCs w:val="32"/>
          <w:shd w:val="clear" w:color="auto" w:fill="FFFFFF"/>
        </w:rPr>
        <w:t>类声环境功能区的主要场站</w:t>
      </w:r>
    </w:p>
    <w:p>
      <w:pPr>
        <w:pStyle w:val="27"/>
        <w:ind w:firstLine="1545" w:firstLineChars="500"/>
        <w:rPr>
          <w:rFonts w:ascii="Times New Roman" w:eastAsia="仿宋_GB2312"/>
          <w:kern w:val="2"/>
          <w:szCs w:val="32"/>
          <w:shd w:val="clear" w:color="auto" w:fill="FFFFFF"/>
        </w:rPr>
      </w:pPr>
      <w:r>
        <w:rPr>
          <w:rFonts w:ascii="Times New Roman" w:eastAsia="仿宋_GB2312"/>
          <w:kern w:val="2"/>
          <w:szCs w:val="32"/>
          <w:shd w:val="clear" w:color="auto" w:fill="FFFFFF"/>
        </w:rPr>
        <w:t>4</w:t>
      </w:r>
      <w:r>
        <w:rPr>
          <w:rFonts w:hint="eastAsia" w:ascii="Times New Roman" w:hAnsi="Times New Roman" w:eastAsia="仿宋_GB2312" w:cs="Times New Roman"/>
          <w:color w:val="auto"/>
          <w:sz w:val="32"/>
          <w:szCs w:val="32"/>
          <w:highlight w:val="none"/>
        </w:rPr>
        <w:t>．</w:t>
      </w:r>
      <w:r>
        <w:rPr>
          <w:rFonts w:hint="eastAsia" w:ascii="Times New Roman" w:eastAsia="仿宋_GB2312"/>
          <w:kern w:val="2"/>
          <w:szCs w:val="32"/>
          <w:shd w:val="clear" w:color="auto" w:fill="FFFFFF"/>
        </w:rPr>
        <w:t>临清市城区声环境功能区划分示意图</w:t>
      </w:r>
    </w:p>
    <w:p>
      <w:pPr>
        <w:jc w:val="left"/>
        <w:rPr>
          <w:rFonts w:eastAsia="黑体"/>
          <w:sz w:val="32"/>
          <w:szCs w:val="32"/>
        </w:rPr>
      </w:pPr>
    </w:p>
    <w:p>
      <w:pPr>
        <w:jc w:val="left"/>
        <w:rPr>
          <w:rFonts w:eastAsia="黑体"/>
          <w:sz w:val="32"/>
          <w:szCs w:val="32"/>
        </w:rPr>
      </w:pPr>
    </w:p>
    <w:p>
      <w:pPr>
        <w:jc w:val="left"/>
        <w:rPr>
          <w:rFonts w:eastAsia="黑体"/>
          <w:sz w:val="32"/>
          <w:szCs w:val="32"/>
        </w:rPr>
      </w:pPr>
    </w:p>
    <w:p>
      <w:pPr>
        <w:jc w:val="left"/>
        <w:rPr>
          <w:rFonts w:eastAsia="黑体"/>
          <w:sz w:val="32"/>
          <w:szCs w:val="32"/>
        </w:rPr>
      </w:pPr>
    </w:p>
    <w:p>
      <w:pPr>
        <w:jc w:val="left"/>
        <w:rPr>
          <w:rFonts w:eastAsia="黑体"/>
          <w:sz w:val="32"/>
          <w:szCs w:val="32"/>
        </w:rPr>
      </w:pPr>
    </w:p>
    <w:p>
      <w:pPr>
        <w:jc w:val="left"/>
        <w:rPr>
          <w:rFonts w:eastAsia="黑体"/>
          <w:sz w:val="32"/>
          <w:szCs w:val="32"/>
        </w:rPr>
      </w:pPr>
    </w:p>
    <w:p>
      <w:pPr>
        <w:jc w:val="left"/>
        <w:rPr>
          <w:rFonts w:eastAsia="黑体"/>
          <w:sz w:val="32"/>
          <w:szCs w:val="32"/>
        </w:rPr>
      </w:pPr>
    </w:p>
    <w:p>
      <w:pPr>
        <w:jc w:val="left"/>
        <w:rPr>
          <w:rFonts w:eastAsia="黑体"/>
          <w:sz w:val="32"/>
          <w:szCs w:val="32"/>
        </w:rPr>
      </w:pPr>
    </w:p>
    <w:p>
      <w:pPr>
        <w:pStyle w:val="25"/>
        <w:spacing w:afterLines="50"/>
        <w:jc w:val="left"/>
        <w:rPr>
          <w:rFonts w:cs="黑体"/>
        </w:rPr>
      </w:pPr>
      <w:r>
        <w:rPr>
          <w:rFonts w:hint="eastAsia" w:cs="黑体"/>
        </w:rPr>
        <w:t>附</w:t>
      </w:r>
      <w:r>
        <w:rPr>
          <w:rFonts w:hint="eastAsia" w:cs="黑体"/>
          <w:lang w:eastAsia="zh-CN"/>
        </w:rPr>
        <w:t>件</w:t>
      </w:r>
      <w:r>
        <w:rPr>
          <w:rFonts w:cs="黑体"/>
        </w:rPr>
        <w:t>1</w:t>
      </w:r>
    </w:p>
    <w:p>
      <w:pPr>
        <w:pStyle w:val="25"/>
        <w:spacing w:afterLines="50"/>
        <w:jc w:val="center"/>
        <w:rPr>
          <w:rFonts w:hint="eastAsia" w:ascii="方正小标宋简体" w:hAnsi="宋体" w:eastAsia="方正小标宋简体" w:cs="宋体"/>
          <w:color w:val="000000"/>
          <w:kern w:val="0"/>
          <w:sz w:val="44"/>
          <w:szCs w:val="44"/>
        </w:rPr>
      </w:pPr>
    </w:p>
    <w:p>
      <w:pPr>
        <w:pStyle w:val="25"/>
        <w:spacing w:afterLines="50"/>
        <w:jc w:val="center"/>
        <w:rPr>
          <w:rFonts w:hint="eastAsia" w:ascii="方正小标宋简体" w:hAnsi="宋体" w:eastAsia="方正小标宋简体" w:cs="宋体"/>
          <w:color w:val="000000"/>
          <w:kern w:val="0"/>
          <w:sz w:val="44"/>
          <w:szCs w:val="44"/>
        </w:rPr>
      </w:pPr>
      <w:r>
        <w:rPr>
          <w:rFonts w:hint="eastAsia" w:ascii="方正小标宋简体" w:hAnsi="宋体" w:eastAsia="方正小标宋简体" w:cs="宋体"/>
          <w:color w:val="000000"/>
          <w:kern w:val="0"/>
          <w:sz w:val="44"/>
          <w:szCs w:val="44"/>
        </w:rPr>
        <w:t>划分</w:t>
      </w:r>
      <w:r>
        <w:rPr>
          <w:rFonts w:ascii="方正小标宋简体" w:hAnsi="宋体" w:eastAsia="方正小标宋简体" w:cs="宋体"/>
          <w:color w:val="000000"/>
          <w:kern w:val="0"/>
          <w:sz w:val="44"/>
          <w:szCs w:val="44"/>
        </w:rPr>
        <w:t>4a</w:t>
      </w:r>
      <w:r>
        <w:rPr>
          <w:rFonts w:hint="eastAsia" w:ascii="方正小标宋简体" w:hAnsi="宋体" w:eastAsia="方正小标宋简体" w:cs="宋体"/>
          <w:color w:val="000000"/>
          <w:kern w:val="0"/>
          <w:sz w:val="44"/>
          <w:szCs w:val="44"/>
        </w:rPr>
        <w:t>类声环境功能区的主要道路</w:t>
      </w:r>
    </w:p>
    <w:p>
      <w:pPr>
        <w:pStyle w:val="25"/>
        <w:spacing w:afterLines="50"/>
        <w:jc w:val="center"/>
        <w:rPr>
          <w:rFonts w:hint="eastAsia" w:ascii="方正小标宋简体" w:hAnsi="宋体" w:eastAsia="方正小标宋简体" w:cs="宋体"/>
          <w:color w:val="000000"/>
          <w:kern w:val="0"/>
          <w:sz w:val="44"/>
          <w:szCs w:val="44"/>
        </w:rPr>
      </w:pPr>
    </w:p>
    <w:tbl>
      <w:tblPr>
        <w:tblStyle w:val="10"/>
        <w:tblW w:w="894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712"/>
        <w:gridCol w:w="4251"/>
        <w:gridCol w:w="298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序号</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道路名称</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道路性质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1</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北环路</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主干路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2</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红旗渠街</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主干路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3</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银河路</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主干路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4</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先锋路</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主干路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5</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青年路</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主干路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6</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温泉路</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主干路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7</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文化路</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主干路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8</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华美路</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主干路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9</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西环路</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主干路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10</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新华路</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主干路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11</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永青路</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主干路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12</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三和路</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主干路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13</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运河路</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主干路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14</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干渠东路</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主干路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15</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高铁西路</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主干路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16</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兴临路</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主干路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17</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东环路</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主干路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18</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北顺街</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次干路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19</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张官屯街</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次干路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20</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杜庄街</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次干路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21</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解放路</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次干路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22</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红星路</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次干路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23</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聚和街</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次干路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24</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育新路</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次干路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25</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葡香园街</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次干路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712"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26</w:t>
            </w:r>
          </w:p>
        </w:tc>
        <w:tc>
          <w:tcPr>
            <w:tcW w:w="4251"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润秀街</w:t>
            </w:r>
          </w:p>
        </w:tc>
        <w:tc>
          <w:tcPr>
            <w:tcW w:w="2983" w:type="dxa"/>
            <w:vAlign w:val="center"/>
          </w:tcPr>
          <w:p>
            <w:pPr>
              <w:adjustRightInd w:val="0"/>
              <w:snapToGrid w:val="0"/>
              <w:jc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sz w:val="32"/>
                <w:szCs w:val="32"/>
              </w:rPr>
              <w:t>次干路</w:t>
            </w:r>
          </w:p>
        </w:tc>
      </w:tr>
    </w:tbl>
    <w:p>
      <w:pPr>
        <w:jc w:val="left"/>
        <w:rPr>
          <w:rFonts w:eastAsia="黑体"/>
          <w:sz w:val="32"/>
          <w:szCs w:val="32"/>
        </w:rPr>
      </w:pPr>
    </w:p>
    <w:p>
      <w:pPr>
        <w:jc w:val="left"/>
        <w:rPr>
          <w:rFonts w:eastAsia="黑体"/>
          <w:sz w:val="32"/>
          <w:szCs w:val="32"/>
        </w:rPr>
      </w:pPr>
    </w:p>
    <w:p>
      <w:pPr>
        <w:jc w:val="left"/>
        <w:rPr>
          <w:rFonts w:eastAsia="黑体"/>
          <w:sz w:val="32"/>
          <w:szCs w:val="32"/>
        </w:rPr>
      </w:pPr>
    </w:p>
    <w:p>
      <w:pPr>
        <w:jc w:val="left"/>
        <w:rPr>
          <w:rFonts w:eastAsia="黑体"/>
          <w:sz w:val="32"/>
          <w:szCs w:val="32"/>
        </w:rPr>
      </w:pPr>
    </w:p>
    <w:p>
      <w:pPr>
        <w:jc w:val="left"/>
        <w:rPr>
          <w:rFonts w:eastAsia="黑体"/>
          <w:sz w:val="32"/>
          <w:szCs w:val="32"/>
        </w:rPr>
      </w:pPr>
    </w:p>
    <w:p>
      <w:pPr>
        <w:jc w:val="left"/>
        <w:rPr>
          <w:rFonts w:eastAsia="黑体"/>
          <w:sz w:val="32"/>
          <w:szCs w:val="32"/>
        </w:rPr>
      </w:pPr>
    </w:p>
    <w:p>
      <w:pPr>
        <w:jc w:val="left"/>
        <w:rPr>
          <w:rFonts w:eastAsia="黑体"/>
          <w:sz w:val="32"/>
          <w:szCs w:val="32"/>
        </w:rPr>
      </w:pPr>
    </w:p>
    <w:p>
      <w:pPr>
        <w:jc w:val="left"/>
        <w:rPr>
          <w:rFonts w:eastAsia="黑体"/>
          <w:sz w:val="32"/>
          <w:szCs w:val="32"/>
        </w:rPr>
      </w:pPr>
    </w:p>
    <w:p>
      <w:pPr>
        <w:pStyle w:val="25"/>
        <w:spacing w:afterLines="50"/>
        <w:jc w:val="left"/>
        <w:rPr>
          <w:rFonts w:cs="黑体"/>
        </w:rPr>
      </w:pPr>
      <w:r>
        <w:rPr>
          <w:rFonts w:hint="eastAsia" w:cs="黑体"/>
        </w:rPr>
        <w:t>附</w:t>
      </w:r>
      <w:r>
        <w:rPr>
          <w:rFonts w:hint="eastAsia" w:cs="黑体"/>
          <w:lang w:eastAsia="zh-CN"/>
        </w:rPr>
        <w:t>件</w:t>
      </w:r>
      <w:r>
        <w:rPr>
          <w:rFonts w:cs="黑体"/>
        </w:rPr>
        <w:t>2</w:t>
      </w:r>
    </w:p>
    <w:p>
      <w:pPr>
        <w:pStyle w:val="25"/>
        <w:spacing w:afterLines="50"/>
        <w:jc w:val="center"/>
        <w:rPr>
          <w:rFonts w:hint="eastAsia" w:ascii="方正小标宋简体" w:hAnsi="宋体" w:eastAsia="方正小标宋简体" w:cs="宋体"/>
          <w:color w:val="000000"/>
          <w:kern w:val="0"/>
          <w:sz w:val="44"/>
          <w:szCs w:val="44"/>
        </w:rPr>
      </w:pPr>
    </w:p>
    <w:p>
      <w:pPr>
        <w:pStyle w:val="25"/>
        <w:spacing w:afterLines="50"/>
        <w:jc w:val="center"/>
        <w:rPr>
          <w:rFonts w:hint="eastAsia" w:ascii="方正小标宋简体" w:hAnsi="宋体" w:eastAsia="方正小标宋简体" w:cs="宋体"/>
          <w:color w:val="000000"/>
          <w:kern w:val="0"/>
          <w:sz w:val="44"/>
          <w:szCs w:val="44"/>
        </w:rPr>
      </w:pPr>
      <w:r>
        <w:rPr>
          <w:rFonts w:hint="eastAsia" w:ascii="方正小标宋简体" w:hAnsi="宋体" w:eastAsia="方正小标宋简体" w:cs="宋体"/>
          <w:color w:val="000000"/>
          <w:kern w:val="0"/>
          <w:sz w:val="44"/>
          <w:szCs w:val="44"/>
        </w:rPr>
        <w:t>划分</w:t>
      </w:r>
      <w:r>
        <w:rPr>
          <w:rFonts w:ascii="方正小标宋简体" w:hAnsi="宋体" w:eastAsia="方正小标宋简体" w:cs="宋体"/>
          <w:color w:val="000000"/>
          <w:kern w:val="0"/>
          <w:sz w:val="44"/>
          <w:szCs w:val="44"/>
        </w:rPr>
        <w:t>4b</w:t>
      </w:r>
      <w:r>
        <w:rPr>
          <w:rFonts w:hint="eastAsia" w:ascii="方正小标宋简体" w:hAnsi="宋体" w:eastAsia="方正小标宋简体" w:cs="宋体"/>
          <w:color w:val="000000"/>
          <w:kern w:val="0"/>
          <w:sz w:val="44"/>
          <w:szCs w:val="44"/>
        </w:rPr>
        <w:t>类声环境功能区的铁路干线一览表</w:t>
      </w:r>
    </w:p>
    <w:p>
      <w:pPr>
        <w:pStyle w:val="25"/>
        <w:spacing w:afterLines="50"/>
        <w:jc w:val="center"/>
        <w:rPr>
          <w:rFonts w:hint="eastAsia" w:ascii="方正小标宋简体" w:hAnsi="宋体" w:eastAsia="方正小标宋简体" w:cs="宋体"/>
          <w:color w:val="000000"/>
          <w:kern w:val="0"/>
          <w:sz w:val="44"/>
          <w:szCs w:val="44"/>
        </w:rPr>
      </w:pPr>
    </w:p>
    <w:tbl>
      <w:tblPr>
        <w:tblStyle w:val="10"/>
        <w:tblW w:w="872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087"/>
        <w:gridCol w:w="563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3087" w:type="dxa"/>
            <w:vAlign w:val="center"/>
          </w:tcPr>
          <w:p>
            <w:pPr>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序号</w:t>
            </w:r>
          </w:p>
        </w:tc>
        <w:tc>
          <w:tcPr>
            <w:tcW w:w="5633" w:type="dxa"/>
            <w:vAlign w:val="center"/>
          </w:tcPr>
          <w:p>
            <w:pPr>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名称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3087" w:type="dxa"/>
            <w:vAlign w:val="center"/>
          </w:tcPr>
          <w:p>
            <w:pPr>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w:t>
            </w:r>
          </w:p>
        </w:tc>
        <w:tc>
          <w:tcPr>
            <w:tcW w:w="5633" w:type="dxa"/>
            <w:vAlign w:val="center"/>
          </w:tcPr>
          <w:p>
            <w:pPr>
              <w:widowControl/>
              <w:jc w:val="center"/>
              <w:rPr>
                <w:rFonts w:hint="default" w:ascii="Times New Roman" w:hAnsi="Times New Roman" w:eastAsia="仿宋_GB2312" w:cs="Times New Roman"/>
                <w:color w:val="000000"/>
                <w:kern w:val="0"/>
                <w:sz w:val="32"/>
                <w:szCs w:val="32"/>
              </w:rPr>
            </w:pPr>
            <w:r>
              <w:rPr>
                <w:rFonts w:hint="default" w:ascii="Times New Roman" w:hAnsi="Times New Roman" w:eastAsia="仿宋_GB2312" w:cs="Times New Roman"/>
                <w:color w:val="000000"/>
                <w:kern w:val="0"/>
                <w:sz w:val="32"/>
                <w:szCs w:val="32"/>
              </w:rPr>
              <w:t>京九铁路临清市城区段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3087" w:type="dxa"/>
            <w:vAlign w:val="center"/>
          </w:tcPr>
          <w:p>
            <w:pPr>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w:t>
            </w:r>
          </w:p>
        </w:tc>
        <w:tc>
          <w:tcPr>
            <w:tcW w:w="5633" w:type="dxa"/>
            <w:vAlign w:val="center"/>
          </w:tcPr>
          <w:p>
            <w:pPr>
              <w:widowControl/>
              <w:jc w:val="center"/>
              <w:rPr>
                <w:rFonts w:hint="default" w:ascii="Times New Roman" w:hAnsi="Times New Roman" w:eastAsia="仿宋_GB2312" w:cs="Times New Roman"/>
                <w:color w:val="000000"/>
                <w:kern w:val="0"/>
                <w:sz w:val="32"/>
                <w:szCs w:val="32"/>
              </w:rPr>
            </w:pPr>
            <w:r>
              <w:rPr>
                <w:rFonts w:hint="default" w:ascii="Times New Roman" w:hAnsi="Times New Roman" w:eastAsia="仿宋_GB2312" w:cs="Times New Roman"/>
                <w:color w:val="000000"/>
                <w:kern w:val="0"/>
                <w:sz w:val="32"/>
                <w:szCs w:val="32"/>
              </w:rPr>
              <w:t>雄商高铁临清市城区段</w:t>
            </w:r>
          </w:p>
        </w:tc>
      </w:tr>
    </w:tbl>
    <w:p>
      <w:pPr>
        <w:pStyle w:val="25"/>
        <w:spacing w:afterLines="50"/>
        <w:jc w:val="left"/>
        <w:rPr>
          <w:rFonts w:cs="黑体"/>
        </w:rPr>
      </w:pPr>
      <w:r>
        <w:rPr>
          <w:rFonts w:hint="eastAsia" w:cs="黑体"/>
        </w:rPr>
        <w:br w:type="page"/>
      </w:r>
      <w:r>
        <w:rPr>
          <w:rFonts w:hint="eastAsia" w:cs="黑体"/>
        </w:rPr>
        <w:t>附</w:t>
      </w:r>
      <w:r>
        <w:rPr>
          <w:rFonts w:hint="eastAsia" w:cs="黑体"/>
          <w:lang w:eastAsia="zh-CN"/>
        </w:rPr>
        <w:t>件</w:t>
      </w:r>
      <w:r>
        <w:rPr>
          <w:rFonts w:cs="黑体"/>
        </w:rPr>
        <w:t>3</w:t>
      </w:r>
    </w:p>
    <w:p>
      <w:pPr>
        <w:pStyle w:val="25"/>
        <w:spacing w:afterLines="50"/>
        <w:jc w:val="center"/>
        <w:rPr>
          <w:rFonts w:hint="eastAsia" w:ascii="方正小标宋简体" w:hAnsi="宋体" w:eastAsia="方正小标宋简体" w:cs="宋体"/>
          <w:color w:val="000000"/>
          <w:kern w:val="0"/>
          <w:sz w:val="44"/>
          <w:szCs w:val="44"/>
        </w:rPr>
      </w:pPr>
    </w:p>
    <w:p>
      <w:pPr>
        <w:pStyle w:val="25"/>
        <w:spacing w:afterLines="50"/>
        <w:jc w:val="center"/>
        <w:rPr>
          <w:rFonts w:ascii="方正小标宋简体" w:hAnsi="宋体" w:eastAsia="方正小标宋简体" w:cs="宋体"/>
          <w:color w:val="000000"/>
          <w:kern w:val="0"/>
          <w:sz w:val="44"/>
          <w:szCs w:val="44"/>
        </w:rPr>
      </w:pPr>
      <w:r>
        <w:rPr>
          <w:rFonts w:hint="eastAsia" w:ascii="方正小标宋简体" w:hAnsi="宋体" w:eastAsia="方正小标宋简体" w:cs="宋体"/>
          <w:color w:val="000000"/>
          <w:kern w:val="0"/>
          <w:sz w:val="44"/>
          <w:szCs w:val="44"/>
        </w:rPr>
        <w:t>划分</w:t>
      </w:r>
      <w:r>
        <w:rPr>
          <w:rFonts w:ascii="方正小标宋简体" w:hAnsi="宋体" w:eastAsia="方正小标宋简体" w:cs="宋体"/>
          <w:color w:val="000000"/>
          <w:kern w:val="0"/>
          <w:sz w:val="44"/>
          <w:szCs w:val="44"/>
        </w:rPr>
        <w:t>4</w:t>
      </w:r>
      <w:r>
        <w:rPr>
          <w:rFonts w:hint="eastAsia" w:ascii="方正小标宋简体" w:hAnsi="宋体" w:eastAsia="方正小标宋简体" w:cs="宋体"/>
          <w:color w:val="000000"/>
          <w:kern w:val="0"/>
          <w:sz w:val="44"/>
          <w:szCs w:val="44"/>
        </w:rPr>
        <w:t>类声环境功能区的主要场站</w:t>
      </w:r>
    </w:p>
    <w:tbl>
      <w:tblPr>
        <w:tblStyle w:val="10"/>
        <w:tblW w:w="872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56"/>
        <w:gridCol w:w="1676"/>
        <w:gridCol w:w="1796"/>
        <w:gridCol w:w="2764"/>
        <w:gridCol w:w="142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4" w:hRule="atLeast"/>
          <w:jc w:val="center"/>
        </w:trPr>
        <w:tc>
          <w:tcPr>
            <w:tcW w:w="1056" w:type="dxa"/>
            <w:vAlign w:val="center"/>
          </w:tcPr>
          <w:p>
            <w:pPr>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序号</w:t>
            </w:r>
          </w:p>
        </w:tc>
        <w:tc>
          <w:tcPr>
            <w:tcW w:w="1676" w:type="dxa"/>
            <w:vAlign w:val="center"/>
          </w:tcPr>
          <w:p>
            <w:pPr>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场站名称</w:t>
            </w:r>
          </w:p>
        </w:tc>
        <w:tc>
          <w:tcPr>
            <w:tcW w:w="1796" w:type="dxa"/>
            <w:vAlign w:val="center"/>
          </w:tcPr>
          <w:p>
            <w:pPr>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场站类型</w:t>
            </w:r>
          </w:p>
        </w:tc>
        <w:tc>
          <w:tcPr>
            <w:tcW w:w="2764" w:type="dxa"/>
            <w:vAlign w:val="center"/>
          </w:tcPr>
          <w:p>
            <w:pPr>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位置</w:t>
            </w:r>
          </w:p>
        </w:tc>
        <w:tc>
          <w:tcPr>
            <w:tcW w:w="1428" w:type="dxa"/>
            <w:vAlign w:val="center"/>
          </w:tcPr>
          <w:p>
            <w:pPr>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功能区划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6" w:type="dxa"/>
            <w:vAlign w:val="center"/>
          </w:tcPr>
          <w:p>
            <w:pPr>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w:t>
            </w:r>
          </w:p>
        </w:tc>
        <w:tc>
          <w:tcPr>
            <w:tcW w:w="1676" w:type="dxa"/>
            <w:vAlign w:val="center"/>
          </w:tcPr>
          <w:p>
            <w:pPr>
              <w:widowControl/>
              <w:jc w:val="center"/>
              <w:rPr>
                <w:rFonts w:hint="default" w:ascii="Times New Roman" w:hAnsi="Times New Roman" w:eastAsia="仿宋_GB2312" w:cs="Times New Roman"/>
                <w:color w:val="000000"/>
                <w:kern w:val="0"/>
                <w:sz w:val="32"/>
                <w:szCs w:val="32"/>
              </w:rPr>
            </w:pPr>
            <w:r>
              <w:rPr>
                <w:rFonts w:hint="default" w:ascii="Times New Roman" w:hAnsi="Times New Roman" w:eastAsia="仿宋_GB2312" w:cs="Times New Roman"/>
                <w:color w:val="000000"/>
                <w:kern w:val="0"/>
                <w:sz w:val="32"/>
                <w:szCs w:val="32"/>
              </w:rPr>
              <w:t>临清东高铁站</w:t>
            </w:r>
          </w:p>
        </w:tc>
        <w:tc>
          <w:tcPr>
            <w:tcW w:w="1796" w:type="dxa"/>
            <w:vAlign w:val="center"/>
          </w:tcPr>
          <w:p>
            <w:pPr>
              <w:widowControl/>
              <w:jc w:val="center"/>
              <w:rPr>
                <w:rFonts w:hint="default" w:ascii="Times New Roman" w:hAnsi="Times New Roman" w:eastAsia="仿宋_GB2312" w:cs="Times New Roman"/>
                <w:color w:val="000000"/>
                <w:kern w:val="0"/>
                <w:sz w:val="32"/>
                <w:szCs w:val="32"/>
              </w:rPr>
            </w:pPr>
            <w:r>
              <w:rPr>
                <w:rFonts w:hint="default" w:ascii="Times New Roman" w:hAnsi="Times New Roman" w:eastAsia="仿宋_GB2312" w:cs="Times New Roman"/>
                <w:color w:val="000000"/>
                <w:kern w:val="0"/>
                <w:sz w:val="32"/>
                <w:szCs w:val="32"/>
              </w:rPr>
              <w:t>铁路场站</w:t>
            </w:r>
          </w:p>
        </w:tc>
        <w:tc>
          <w:tcPr>
            <w:tcW w:w="2764" w:type="dxa"/>
            <w:vAlign w:val="center"/>
          </w:tcPr>
          <w:p>
            <w:pPr>
              <w:widowControl/>
              <w:jc w:val="center"/>
              <w:rPr>
                <w:rFonts w:hint="default" w:ascii="Times New Roman" w:hAnsi="Times New Roman" w:eastAsia="仿宋_GB2312" w:cs="Times New Roman"/>
                <w:color w:val="000000"/>
                <w:kern w:val="0"/>
                <w:sz w:val="32"/>
                <w:szCs w:val="32"/>
              </w:rPr>
            </w:pPr>
            <w:r>
              <w:rPr>
                <w:rFonts w:hint="default" w:ascii="Times New Roman" w:hAnsi="Times New Roman" w:eastAsia="仿宋_GB2312" w:cs="Times New Roman"/>
                <w:color w:val="000000"/>
                <w:kern w:val="0"/>
                <w:sz w:val="32"/>
                <w:szCs w:val="32"/>
              </w:rPr>
              <w:t>新华路街道境内，临近西阎庄村</w:t>
            </w:r>
          </w:p>
        </w:tc>
        <w:tc>
          <w:tcPr>
            <w:tcW w:w="1428" w:type="dxa"/>
            <w:vAlign w:val="center"/>
          </w:tcPr>
          <w:p>
            <w:pPr>
              <w:widowControl/>
              <w:jc w:val="center"/>
              <w:rPr>
                <w:rFonts w:hint="default" w:ascii="Times New Roman" w:hAnsi="Times New Roman" w:eastAsia="仿宋_GB2312" w:cs="Times New Roman"/>
                <w:color w:val="000000"/>
                <w:kern w:val="0"/>
                <w:sz w:val="32"/>
                <w:szCs w:val="32"/>
              </w:rPr>
            </w:pPr>
            <w:r>
              <w:rPr>
                <w:rFonts w:hint="default" w:ascii="Times New Roman" w:hAnsi="Times New Roman" w:eastAsia="仿宋_GB2312" w:cs="Times New Roman"/>
                <w:color w:val="000000"/>
                <w:kern w:val="0"/>
                <w:sz w:val="32"/>
                <w:szCs w:val="32"/>
              </w:rPr>
              <w:t>4b</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6" w:type="dxa"/>
            <w:vAlign w:val="center"/>
          </w:tcPr>
          <w:p>
            <w:pPr>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w:t>
            </w:r>
          </w:p>
        </w:tc>
        <w:tc>
          <w:tcPr>
            <w:tcW w:w="1676" w:type="dxa"/>
            <w:vAlign w:val="center"/>
          </w:tcPr>
          <w:p>
            <w:pPr>
              <w:widowControl/>
              <w:jc w:val="center"/>
              <w:rPr>
                <w:rFonts w:hint="default" w:ascii="Times New Roman" w:hAnsi="Times New Roman" w:eastAsia="仿宋_GB2312" w:cs="Times New Roman"/>
                <w:color w:val="000000"/>
                <w:kern w:val="0"/>
                <w:sz w:val="32"/>
                <w:szCs w:val="32"/>
              </w:rPr>
            </w:pPr>
            <w:r>
              <w:rPr>
                <w:rFonts w:hint="default" w:ascii="Times New Roman" w:hAnsi="Times New Roman" w:eastAsia="仿宋_GB2312" w:cs="Times New Roman"/>
                <w:color w:val="000000"/>
                <w:kern w:val="0"/>
                <w:sz w:val="32"/>
                <w:szCs w:val="32"/>
              </w:rPr>
              <w:t>临清市火车站</w:t>
            </w:r>
          </w:p>
        </w:tc>
        <w:tc>
          <w:tcPr>
            <w:tcW w:w="1796" w:type="dxa"/>
            <w:vAlign w:val="center"/>
          </w:tcPr>
          <w:p>
            <w:pPr>
              <w:widowControl/>
              <w:jc w:val="center"/>
              <w:rPr>
                <w:rFonts w:hint="default" w:ascii="Times New Roman" w:hAnsi="Times New Roman" w:eastAsia="仿宋_GB2312" w:cs="Times New Roman"/>
                <w:color w:val="000000"/>
                <w:kern w:val="0"/>
                <w:sz w:val="32"/>
                <w:szCs w:val="32"/>
              </w:rPr>
            </w:pPr>
            <w:r>
              <w:rPr>
                <w:rFonts w:hint="default" w:ascii="Times New Roman" w:hAnsi="Times New Roman" w:eastAsia="仿宋_GB2312" w:cs="Times New Roman"/>
                <w:color w:val="000000"/>
                <w:kern w:val="0"/>
                <w:sz w:val="32"/>
                <w:szCs w:val="32"/>
              </w:rPr>
              <w:t>铁路场站</w:t>
            </w:r>
          </w:p>
        </w:tc>
        <w:tc>
          <w:tcPr>
            <w:tcW w:w="2764" w:type="dxa"/>
            <w:vAlign w:val="center"/>
          </w:tcPr>
          <w:p>
            <w:pPr>
              <w:widowControl/>
              <w:jc w:val="center"/>
              <w:rPr>
                <w:rFonts w:hint="default" w:ascii="Times New Roman" w:hAnsi="Times New Roman" w:eastAsia="仿宋_GB2312" w:cs="Times New Roman"/>
                <w:color w:val="000000"/>
                <w:kern w:val="0"/>
                <w:sz w:val="32"/>
                <w:szCs w:val="32"/>
              </w:rPr>
            </w:pPr>
            <w:r>
              <w:rPr>
                <w:rFonts w:hint="default" w:ascii="Times New Roman" w:hAnsi="Times New Roman" w:eastAsia="仿宋_GB2312" w:cs="Times New Roman"/>
                <w:color w:val="000000"/>
                <w:kern w:val="0"/>
                <w:sz w:val="32"/>
                <w:szCs w:val="32"/>
              </w:rPr>
              <w:t>红星路与站前街东100m</w:t>
            </w:r>
          </w:p>
        </w:tc>
        <w:tc>
          <w:tcPr>
            <w:tcW w:w="1428" w:type="dxa"/>
            <w:vAlign w:val="center"/>
          </w:tcPr>
          <w:p>
            <w:pPr>
              <w:widowControl/>
              <w:jc w:val="center"/>
              <w:rPr>
                <w:rFonts w:hint="default" w:ascii="Times New Roman" w:hAnsi="Times New Roman" w:eastAsia="仿宋_GB2312" w:cs="Times New Roman"/>
                <w:color w:val="000000"/>
                <w:kern w:val="0"/>
                <w:sz w:val="32"/>
                <w:szCs w:val="32"/>
              </w:rPr>
            </w:pPr>
            <w:r>
              <w:rPr>
                <w:rFonts w:hint="default" w:ascii="Times New Roman" w:hAnsi="Times New Roman" w:eastAsia="仿宋_GB2312" w:cs="Times New Roman"/>
                <w:color w:val="000000"/>
                <w:kern w:val="0"/>
                <w:sz w:val="32"/>
                <w:szCs w:val="32"/>
              </w:rPr>
              <w:t>4b</w:t>
            </w:r>
          </w:p>
        </w:tc>
      </w:tr>
    </w:tbl>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rPr>
          <w:rFonts w:ascii="仿宋" w:hAnsi="仿宋" w:eastAsia="仿宋"/>
          <w:sz w:val="24"/>
        </w:rPr>
      </w:pPr>
    </w:p>
    <w:p>
      <w:pPr>
        <w:jc w:val="both"/>
        <w:rPr>
          <w:rFonts w:hint="default" w:ascii="黑体" w:hAnsi="黑体" w:eastAsia="黑体" w:cs="黑体"/>
          <w:sz w:val="32"/>
          <w:szCs w:val="32"/>
          <w:lang w:val="en-US" w:eastAsia="zh-CN"/>
        </w:rPr>
      </w:pPr>
      <w:r>
        <w:rPr>
          <w:rFonts w:hint="eastAsia" w:ascii="黑体" w:hAnsi="黑体" w:eastAsia="黑体" w:cs="黑体"/>
          <w:sz w:val="32"/>
          <w:szCs w:val="32"/>
          <w:lang w:eastAsia="zh-CN"/>
        </w:rPr>
        <w:t>附件</w:t>
      </w:r>
      <w:r>
        <w:rPr>
          <w:rFonts w:hint="eastAsia" w:ascii="黑体" w:hAnsi="黑体" w:eastAsia="黑体" w:cs="黑体"/>
          <w:sz w:val="32"/>
          <w:szCs w:val="32"/>
          <w:lang w:val="en-US" w:eastAsia="zh-CN"/>
        </w:rPr>
        <w:t>4</w:t>
      </w:r>
    </w:p>
    <w:p>
      <w:pPr>
        <w:rPr>
          <w:rFonts w:ascii="仿宋" w:hAnsi="仿宋" w:eastAsia="仿宋"/>
          <w:sz w:val="24"/>
        </w:rPr>
      </w:pPr>
    </w:p>
    <w:p>
      <w:pPr>
        <w:rPr>
          <w:rFonts w:ascii="仿宋" w:hAnsi="仿宋" w:eastAsia="仿宋"/>
          <w:sz w:val="24"/>
        </w:rPr>
      </w:pPr>
    </w:p>
    <w:p>
      <w:pPr>
        <w:rPr>
          <w:rFonts w:ascii="仿宋" w:hAnsi="仿宋" w:eastAsia="仿宋"/>
          <w:sz w:val="24"/>
        </w:rPr>
      </w:pPr>
      <w:r>
        <w:rPr>
          <w:rFonts w:ascii="仿宋" w:hAnsi="仿宋" w:eastAsia="仿宋"/>
          <w:sz w:val="24"/>
        </w:rPr>
        <w:drawing>
          <wp:inline distT="0" distB="0" distL="114300" distR="114300">
            <wp:extent cx="5459730" cy="4667250"/>
            <wp:effectExtent l="0" t="0" r="762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a:stretch>
                      <a:fillRect/>
                    </a:stretch>
                  </pic:blipFill>
                  <pic:spPr>
                    <a:xfrm>
                      <a:off x="0" y="0"/>
                      <a:ext cx="5459730" cy="4667250"/>
                    </a:xfrm>
                    <a:prstGeom prst="rect">
                      <a:avLst/>
                    </a:prstGeom>
                    <a:noFill/>
                    <a:ln>
                      <a:noFill/>
                    </a:ln>
                  </pic:spPr>
                </pic:pic>
              </a:graphicData>
            </a:graphic>
          </wp:inline>
        </w:drawing>
      </w:r>
    </w:p>
    <w:p>
      <w:pPr>
        <w:rPr>
          <w:rFonts w:ascii="仿宋" w:hAnsi="仿宋" w:eastAsia="仿宋"/>
          <w:sz w:val="24"/>
        </w:rPr>
      </w:pPr>
    </w:p>
    <w:p>
      <w:pPr>
        <w:rPr>
          <w:rFonts w:ascii="仿宋" w:hAnsi="仿宋" w:eastAsia="仿宋"/>
          <w:sz w:val="24"/>
        </w:rPr>
      </w:pPr>
    </w:p>
    <w:p>
      <w:pPr>
        <w:pStyle w:val="2"/>
        <w:rPr>
          <w:rFonts w:ascii="仿宋" w:hAnsi="仿宋" w:eastAsia="仿宋"/>
          <w:sz w:val="24"/>
        </w:rPr>
      </w:pPr>
    </w:p>
    <w:p>
      <w:pPr>
        <w:rPr>
          <w:rFonts w:ascii="仿宋" w:hAnsi="仿宋" w:eastAsia="仿宋"/>
          <w:sz w:val="24"/>
        </w:rPr>
      </w:pPr>
      <w:bookmarkStart w:id="3" w:name="_GoBack"/>
      <w:bookmarkEnd w:id="3"/>
    </w:p>
    <w:p>
      <w:pPr>
        <w:pStyle w:val="2"/>
      </w:pPr>
    </w:p>
    <w:p>
      <w:pPr>
        <w:rPr>
          <w:rFonts w:ascii="仿宋" w:hAnsi="仿宋" w:eastAsia="仿宋"/>
          <w:sz w:val="24"/>
        </w:rPr>
      </w:pPr>
    </w:p>
    <w:p>
      <w:pPr>
        <w:pStyle w:val="2"/>
        <w:pageBreakBefore w:val="0"/>
        <w:widowControl w:val="0"/>
        <w:kinsoku/>
        <w:wordWrap/>
        <w:overflowPunct/>
        <w:topLinePunct w:val="0"/>
        <w:autoSpaceDE/>
        <w:autoSpaceDN/>
        <w:bidi w:val="0"/>
        <w:adjustRightInd/>
        <w:snapToGrid/>
        <w:spacing w:line="400" w:lineRule="exact"/>
        <w:textAlignment w:val="auto"/>
        <w:rPr>
          <w:rFonts w:hint="default" w:ascii="Times New Roman" w:hAnsi="Times New Roman" w:cs="Times New Roman"/>
        </w:rPr>
      </w:pPr>
      <w:r>
        <w:rPr>
          <w:rFonts w:hint="default" w:ascii="Times New Roman" w:hAnsi="Times New Roman" w:cs="Times New Roman"/>
          <w:sz w:val="40"/>
        </w:rPr>
        <mc:AlternateContent>
          <mc:Choice Requires="wps">
            <w:drawing>
              <wp:anchor distT="0" distB="0" distL="114300" distR="114300" simplePos="0" relativeHeight="251659264" behindDoc="0" locked="0" layoutInCell="1" allowOverlap="1">
                <wp:simplePos x="0" y="0"/>
                <wp:positionH relativeFrom="column">
                  <wp:posOffset>-43815</wp:posOffset>
                </wp:positionH>
                <wp:positionV relativeFrom="paragraph">
                  <wp:posOffset>211455</wp:posOffset>
                </wp:positionV>
                <wp:extent cx="5665470" cy="635"/>
                <wp:effectExtent l="0" t="0" r="0" b="0"/>
                <wp:wrapNone/>
                <wp:docPr id="4" name="直接连接符 4"/>
                <wp:cNvGraphicFramePr/>
                <a:graphic xmlns:a="http://schemas.openxmlformats.org/drawingml/2006/main">
                  <a:graphicData uri="http://schemas.microsoft.com/office/word/2010/wordprocessingShape">
                    <wps:wsp>
                      <wps:cNvCnPr/>
                      <wps:spPr>
                        <a:xfrm>
                          <a:off x="0" y="0"/>
                          <a:ext cx="5665470" cy="635"/>
                        </a:xfrm>
                        <a:prstGeom prst="line">
                          <a:avLst/>
                        </a:prstGeom>
                        <a:ln w="12700" cap="flat" cmpd="sng">
                          <a:solidFill>
                            <a:srgbClr val="000000"/>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left:-3.45pt;margin-top:16.65pt;height:0.05pt;width:446.1pt;z-index:251659264;mso-width-relative:page;mso-height-relative:page;" filled="f" stroked="t" coordsize="21600,21600" o:gfxdata="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8aYVI2AAAAAgBAAAPAAAAAAAAAAEAIAAAACIAAABkcnMvZG93bnJldi54&#10;bWxQSwECFAAUAAAACACHTuJA+oTr9/oBAAD1AwAADgAAAAAAAAABACAAAAAnAQAAZHJzL2Uyb0Rv&#10;Yy54bWxQSwUGAAAAAAYABgBZAQAAkwUAAAAA&#10;">
                <v:fill on="f" focussize="0,0"/>
                <v:stroke weight="1pt" color="#000000" joinstyle="round"/>
                <v:imagedata o:title=""/>
                <o:lock v:ext="edit" aspectratio="f"/>
              </v:line>
            </w:pict>
          </mc:Fallback>
        </mc:AlternateContent>
      </w:r>
    </w:p>
    <w:p>
      <w:pPr>
        <w:jc w:val="both"/>
        <w:rPr>
          <w:rFonts w:ascii="仿宋" w:hAnsi="仿宋" w:eastAsia="仿宋"/>
          <w:sz w:val="24"/>
        </w:rPr>
      </w:pPr>
      <w:r>
        <w:rPr>
          <w:rFonts w:hint="default" w:ascii="Times New Roman" w:hAnsi="Times New Roman" w:cs="Times New Roman"/>
          <w:sz w:val="40"/>
        </w:rPr>
        <mc:AlternateContent>
          <mc:Choice Requires="wps">
            <w:drawing>
              <wp:anchor distT="0" distB="0" distL="114300" distR="114300" simplePos="0" relativeHeight="251660288" behindDoc="0" locked="0" layoutInCell="1" allowOverlap="1">
                <wp:simplePos x="0" y="0"/>
                <wp:positionH relativeFrom="column">
                  <wp:posOffset>-49530</wp:posOffset>
                </wp:positionH>
                <wp:positionV relativeFrom="paragraph">
                  <wp:posOffset>334645</wp:posOffset>
                </wp:positionV>
                <wp:extent cx="5665470" cy="635"/>
                <wp:effectExtent l="0" t="0" r="0" b="0"/>
                <wp:wrapNone/>
                <wp:docPr id="3" name="直接连接符 3"/>
                <wp:cNvGraphicFramePr/>
                <a:graphic xmlns:a="http://schemas.openxmlformats.org/drawingml/2006/main">
                  <a:graphicData uri="http://schemas.microsoft.com/office/word/2010/wordprocessingShape">
                    <wps:wsp>
                      <wps:cNvCnPr/>
                      <wps:spPr>
                        <a:xfrm>
                          <a:off x="0" y="0"/>
                          <a:ext cx="5665470" cy="635"/>
                        </a:xfrm>
                        <a:prstGeom prst="line">
                          <a:avLst/>
                        </a:prstGeom>
                        <a:ln w="12700" cap="flat" cmpd="sng">
                          <a:solidFill>
                            <a:srgbClr val="000000"/>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left:-3.9pt;margin-top:26.35pt;height:0.05pt;width:446.1pt;z-index:251660288;mso-width-relative:page;mso-height-relative:page;" filled="f" stroked="t" coordsize="21600,21600" o:gfxdata="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KijuELXAAAACAEAAA8AAAAAAAAAAQAgAAAAIgAAAGRycy9kb3ducmV2Lnht&#10;bFBLAQIUABQAAAAIAIdO4kA4V9P3+gEAAPUDAAAOAAAAAAAAAAEAIAAAACYBAABkcnMvZTJvRG9j&#10;LnhtbFBLBQYAAAAABgAGAFkBAACSBQAAAAA=&#10;">
                <v:fill on="f" focussize="0,0"/>
                <v:stroke weight="1pt" color="#000000" joinstyle="round"/>
                <v:imagedata o:title=""/>
                <o:lock v:ext="edit" aspectratio="f"/>
              </v:line>
            </w:pict>
          </mc:Fallback>
        </mc:AlternateContent>
      </w:r>
      <w:r>
        <w:rPr>
          <w:rFonts w:hint="default" w:ascii="Times New Roman" w:hAnsi="Times New Roman" w:eastAsia="仿宋_GB2312" w:cs="Times New Roman"/>
          <w:sz w:val="28"/>
          <w:szCs w:val="28"/>
          <w:lang w:eastAsia="zh-CN"/>
        </w:rPr>
        <w:t>　</w:t>
      </w:r>
      <w:r>
        <w:rPr>
          <w:rFonts w:hint="default" w:ascii="Times New Roman" w:hAnsi="Times New Roman" w:eastAsia="仿宋_GB2312" w:cs="Times New Roman"/>
          <w:sz w:val="28"/>
          <w:szCs w:val="28"/>
        </w:rPr>
        <w:t xml:space="preserve">临清市人民政府办公室             </w:t>
      </w:r>
      <w:r>
        <w:rPr>
          <w:rFonts w:hint="default" w:ascii="Times New Roman" w:hAnsi="Times New Roman" w:eastAsia="仿宋_GB2312" w:cs="Times New Roman"/>
          <w:sz w:val="28"/>
          <w:szCs w:val="28"/>
          <w:lang w:val="en-US" w:eastAsia="zh-CN"/>
        </w:rPr>
        <w:t xml:space="preserve">   </w:t>
      </w:r>
      <w:r>
        <w:rPr>
          <w:rFonts w:hint="default" w:ascii="Times New Roman" w:hAnsi="Times New Roman" w:eastAsia="仿宋_GB2312" w:cs="Times New Roman"/>
          <w:sz w:val="28"/>
          <w:szCs w:val="28"/>
        </w:rPr>
        <w:t xml:space="preserve">    </w:t>
      </w:r>
      <w:r>
        <w:rPr>
          <w:rFonts w:hint="default" w:ascii="Times New Roman" w:hAnsi="Times New Roman" w:eastAsia="仿宋_GB2312" w:cs="Times New Roman"/>
          <w:sz w:val="28"/>
          <w:szCs w:val="28"/>
          <w:lang w:val="en-US" w:eastAsia="zh-CN"/>
        </w:rPr>
        <w:t xml:space="preserve">  </w:t>
      </w:r>
      <w:r>
        <w:rPr>
          <w:rFonts w:hint="default" w:ascii="Times New Roman" w:hAnsi="Times New Roman" w:eastAsia="仿宋_GB2312" w:cs="Times New Roman"/>
          <w:sz w:val="28"/>
          <w:szCs w:val="28"/>
        </w:rPr>
        <w:t>20</w:t>
      </w:r>
      <w:r>
        <w:rPr>
          <w:rFonts w:hint="default" w:ascii="Times New Roman" w:hAnsi="Times New Roman" w:eastAsia="仿宋_GB2312" w:cs="Times New Roman"/>
          <w:sz w:val="28"/>
          <w:szCs w:val="28"/>
          <w:lang w:val="en-US" w:eastAsia="zh-CN"/>
        </w:rPr>
        <w:t>22</w:t>
      </w:r>
      <w:r>
        <w:rPr>
          <w:rFonts w:hint="default" w:ascii="Times New Roman" w:hAnsi="Times New Roman" w:eastAsia="仿宋_GB2312" w:cs="Times New Roman"/>
          <w:sz w:val="28"/>
          <w:szCs w:val="28"/>
        </w:rPr>
        <w:t>年</w:t>
      </w:r>
      <w:r>
        <w:rPr>
          <w:rFonts w:hint="eastAsia" w:eastAsia="仿宋_GB2312" w:cs="Times New Roman"/>
          <w:sz w:val="28"/>
          <w:szCs w:val="28"/>
          <w:lang w:val="en-US" w:eastAsia="zh-CN"/>
        </w:rPr>
        <w:t>12</w:t>
      </w:r>
      <w:r>
        <w:rPr>
          <w:rFonts w:hint="default" w:ascii="Times New Roman" w:hAnsi="Times New Roman" w:eastAsia="仿宋_GB2312" w:cs="Times New Roman"/>
          <w:sz w:val="28"/>
          <w:szCs w:val="28"/>
        </w:rPr>
        <w:t>月</w:t>
      </w:r>
      <w:r>
        <w:rPr>
          <w:rFonts w:hint="eastAsia" w:eastAsia="仿宋_GB2312" w:cs="Times New Roman"/>
          <w:sz w:val="28"/>
          <w:szCs w:val="28"/>
          <w:lang w:val="en-US" w:eastAsia="zh-CN"/>
        </w:rPr>
        <w:t>14</w:t>
      </w:r>
      <w:r>
        <w:rPr>
          <w:rFonts w:hint="default" w:ascii="Times New Roman" w:hAnsi="Times New Roman" w:eastAsia="仿宋_GB2312" w:cs="Times New Roman"/>
          <w:sz w:val="28"/>
          <w:szCs w:val="28"/>
        </w:rPr>
        <w:t>日印发</w:t>
      </w:r>
    </w:p>
    <w:sectPr>
      <w:footerReference r:id="rId3" w:type="default"/>
      <w:pgSz w:w="11906" w:h="16838"/>
      <w:pgMar w:top="2098" w:right="1474" w:bottom="1984" w:left="1587" w:header="851" w:footer="992" w:gutter="0"/>
      <w:paperSrc/>
      <w:pgNumType w:fmt="numberInDash"/>
      <w:cols w:space="0" w:num="1"/>
      <w:rtlGutter w:val="0"/>
      <w:docGrid w:type="linesAndChars" w:linePitch="323" w:charSpace="-2374"/>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auto"/>
    <w:pitch w:val="default"/>
    <w:sig w:usb0="00000001" w:usb1="080E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2FF" w:usb1="400004FF" w:usb2="00000000" w:usb3="00000000" w:csb0="2000019F" w:csb1="00000000"/>
  </w:font>
  <w:font w:name="??_GB2312">
    <w:altName w:val="Times New Roman"/>
    <w:panose1 w:val="00000000000000000000"/>
    <w:charset w:val="00"/>
    <w:family w:val="auto"/>
    <w:pitch w:val="default"/>
    <w:sig w:usb0="00000000" w:usb1="00000000" w:usb2="00000000" w:usb3="00000000" w:csb0="00000001" w:csb1="00000000"/>
  </w:font>
  <w:font w:name="楷体_GB231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2" name="文本框 10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6"/>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  \* MERGEFORMAT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1</w:t>
                          </w:r>
                          <w:r>
                            <w:rPr>
                              <w:rFonts w:hint="eastAsia" w:asciiTheme="minorEastAsia" w:hAnsiTheme="minorEastAsia" w:eastAsiaTheme="minorEastAsia" w:cstheme="minorEastAsia"/>
                              <w:sz w:val="28"/>
                              <w:szCs w:val="28"/>
                            </w:rPr>
                            <w:fldChar w:fldCharType="end"/>
                          </w:r>
                        </w:p>
                      </w:txbxContent>
                    </wps:txbx>
                    <wps:bodyPr wrap="none" lIns="0" tIns="0" rIns="0" bIns="0" upright="0">
                      <a:spAutoFit/>
                    </wps:bodyPr>
                  </wps:wsp>
                </a:graphicData>
              </a:graphic>
            </wp:anchor>
          </w:drawing>
        </mc:Choice>
        <mc:Fallback>
          <w:pict>
            <v:shape id="文本框 1025"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FZIC97LAQAAnAMAAA4AAAAAAAAAAQAgAAAAHgEAAGRycy9lMm9E&#10;b2MueG1sUEsFBgAAAAAGAAYAWQEAAFsFAAAAAA==&#10;">
              <v:fill on="f" focussize="0,0"/>
              <v:stroke on="f"/>
              <v:imagedata o:title=""/>
              <o:lock v:ext="edit" aspectratio="f"/>
              <v:textbox inset="0mm,0mm,0mm,0mm" style="mso-fit-shape-to-text:t;">
                <w:txbxContent>
                  <w:p>
                    <w:pPr>
                      <w:pStyle w:val="6"/>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  \* MERGEFORMAT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1</w:t>
                    </w:r>
                    <w:r>
                      <w:rPr>
                        <w:rFonts w:hint="eastAsia" w:asciiTheme="minorEastAsia" w:hAnsiTheme="minorEastAsia" w:eastAsiaTheme="minorEastAsia" w:cstheme="minorEastAsia"/>
                        <w:sz w:val="28"/>
                        <w:szCs w:val="28"/>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1"/>
  <w:bordersDoNotSurroundFooter w:val="1"/>
  <w:documentProtection w:enforcement="0"/>
  <w:defaultTabStop w:val="420"/>
  <w:drawingGridHorizontalSpacing w:val="105"/>
  <w:drawingGridVerticalSpacing w:val="161"/>
  <w:displayHorizontalDrawingGridEvery w:val="0"/>
  <w:displayVerticalDrawingGridEvery w:val="2"/>
  <w:characterSpacingControl w:val="compressPunctuation"/>
  <w:noLineBreaksAfter w:lang="zh-CN" w:val="$([{£¥·‘“〈《「『【〔〖〝﹙﹛﹝＄（．［｛￡￥"/>
  <w:noLineBreaksBefore w:lang="zh-CN" w:val="!%),.:;&gt;?]}¢¨°·ˇˉ―‖’”…‰′″›℃∶、。〃〉》」』】〕〗〞︶︺︾﹀﹄﹚﹜﹞！＂％＇），．：；？］｀｜｝～￠"/>
  <w:compat>
    <w:spaceForUL/>
    <w:balanceSingleByteDoubleByteWidth/>
    <w:doNotLeaveBackslashAlone/>
    <w:ulTrailSpace/>
    <w:doNotExpandShiftReturn/>
    <w:adjustLineHeightInTable/>
    <w:useFELayout/>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I4MjdjMWJmZGE4ZDIwOTMzMWU0MDVjZWFhNDYzMTAifQ=="/>
  </w:docVars>
  <w:rsids>
    <w:rsidRoot w:val="00B00733"/>
    <w:rsid w:val="0001719C"/>
    <w:rsid w:val="0002182F"/>
    <w:rsid w:val="000341C1"/>
    <w:rsid w:val="00064BDB"/>
    <w:rsid w:val="00067F9B"/>
    <w:rsid w:val="0008264F"/>
    <w:rsid w:val="000910BB"/>
    <w:rsid w:val="000A3F60"/>
    <w:rsid w:val="000A4286"/>
    <w:rsid w:val="000A5015"/>
    <w:rsid w:val="000A7385"/>
    <w:rsid w:val="000B429B"/>
    <w:rsid w:val="000C3689"/>
    <w:rsid w:val="000D73CB"/>
    <w:rsid w:val="000E2BC5"/>
    <w:rsid w:val="000F27D8"/>
    <w:rsid w:val="000F5081"/>
    <w:rsid w:val="000F5A99"/>
    <w:rsid w:val="000F6DF6"/>
    <w:rsid w:val="00125DF5"/>
    <w:rsid w:val="001427BD"/>
    <w:rsid w:val="0015464A"/>
    <w:rsid w:val="00166C7B"/>
    <w:rsid w:val="001834AD"/>
    <w:rsid w:val="001971DA"/>
    <w:rsid w:val="001A60EA"/>
    <w:rsid w:val="001A6D90"/>
    <w:rsid w:val="001B005A"/>
    <w:rsid w:val="001B5A57"/>
    <w:rsid w:val="001C4F62"/>
    <w:rsid w:val="001E055A"/>
    <w:rsid w:val="001E7957"/>
    <w:rsid w:val="001F6CA1"/>
    <w:rsid w:val="00204E3F"/>
    <w:rsid w:val="00216960"/>
    <w:rsid w:val="002212EA"/>
    <w:rsid w:val="002360AA"/>
    <w:rsid w:val="00245885"/>
    <w:rsid w:val="00250FCF"/>
    <w:rsid w:val="0026515A"/>
    <w:rsid w:val="00293C06"/>
    <w:rsid w:val="00296D7F"/>
    <w:rsid w:val="00297906"/>
    <w:rsid w:val="00297B71"/>
    <w:rsid w:val="002A4D93"/>
    <w:rsid w:val="002A70E8"/>
    <w:rsid w:val="002C18B1"/>
    <w:rsid w:val="002C6594"/>
    <w:rsid w:val="002D1633"/>
    <w:rsid w:val="002D3549"/>
    <w:rsid w:val="002F5B40"/>
    <w:rsid w:val="00312DE3"/>
    <w:rsid w:val="00316376"/>
    <w:rsid w:val="00323ED0"/>
    <w:rsid w:val="00325371"/>
    <w:rsid w:val="00326142"/>
    <w:rsid w:val="003336D6"/>
    <w:rsid w:val="00362ED4"/>
    <w:rsid w:val="0036452A"/>
    <w:rsid w:val="0039054C"/>
    <w:rsid w:val="003B7D8D"/>
    <w:rsid w:val="003C678C"/>
    <w:rsid w:val="003E73DB"/>
    <w:rsid w:val="003F614B"/>
    <w:rsid w:val="004209BB"/>
    <w:rsid w:val="004244FB"/>
    <w:rsid w:val="00430DC9"/>
    <w:rsid w:val="00436821"/>
    <w:rsid w:val="004570E5"/>
    <w:rsid w:val="00470695"/>
    <w:rsid w:val="00472F8B"/>
    <w:rsid w:val="004963E6"/>
    <w:rsid w:val="004A7803"/>
    <w:rsid w:val="004D357A"/>
    <w:rsid w:val="004D4987"/>
    <w:rsid w:val="004E5710"/>
    <w:rsid w:val="004E7D49"/>
    <w:rsid w:val="005016B4"/>
    <w:rsid w:val="0051681E"/>
    <w:rsid w:val="00525B5A"/>
    <w:rsid w:val="00526735"/>
    <w:rsid w:val="0053086D"/>
    <w:rsid w:val="005726B2"/>
    <w:rsid w:val="0059140C"/>
    <w:rsid w:val="00597BC5"/>
    <w:rsid w:val="005A6909"/>
    <w:rsid w:val="005D7DCA"/>
    <w:rsid w:val="005F5892"/>
    <w:rsid w:val="00605B1B"/>
    <w:rsid w:val="00642BA6"/>
    <w:rsid w:val="00661CA1"/>
    <w:rsid w:val="006962FB"/>
    <w:rsid w:val="006967BC"/>
    <w:rsid w:val="006D5122"/>
    <w:rsid w:val="006D58AE"/>
    <w:rsid w:val="006D6401"/>
    <w:rsid w:val="006E2B77"/>
    <w:rsid w:val="006F3C81"/>
    <w:rsid w:val="006F4EB9"/>
    <w:rsid w:val="00732AAA"/>
    <w:rsid w:val="00754A8D"/>
    <w:rsid w:val="0075719C"/>
    <w:rsid w:val="007627BA"/>
    <w:rsid w:val="0076554C"/>
    <w:rsid w:val="0078531C"/>
    <w:rsid w:val="007A3937"/>
    <w:rsid w:val="007C392A"/>
    <w:rsid w:val="007E7246"/>
    <w:rsid w:val="00805AA3"/>
    <w:rsid w:val="0081164E"/>
    <w:rsid w:val="00834045"/>
    <w:rsid w:val="00835383"/>
    <w:rsid w:val="008501C1"/>
    <w:rsid w:val="00862ACA"/>
    <w:rsid w:val="0086523B"/>
    <w:rsid w:val="00872BBC"/>
    <w:rsid w:val="008A2335"/>
    <w:rsid w:val="008B36EF"/>
    <w:rsid w:val="008C4F70"/>
    <w:rsid w:val="008E4620"/>
    <w:rsid w:val="009111F4"/>
    <w:rsid w:val="00921A4A"/>
    <w:rsid w:val="00922BAA"/>
    <w:rsid w:val="00937A96"/>
    <w:rsid w:val="00946514"/>
    <w:rsid w:val="00952F55"/>
    <w:rsid w:val="0096065C"/>
    <w:rsid w:val="00967186"/>
    <w:rsid w:val="009828B6"/>
    <w:rsid w:val="0099705D"/>
    <w:rsid w:val="009A088A"/>
    <w:rsid w:val="009C3B1B"/>
    <w:rsid w:val="009D39DE"/>
    <w:rsid w:val="009E60F3"/>
    <w:rsid w:val="00A22FE3"/>
    <w:rsid w:val="00A23CC7"/>
    <w:rsid w:val="00A53ED9"/>
    <w:rsid w:val="00A55CD0"/>
    <w:rsid w:val="00A57ABC"/>
    <w:rsid w:val="00AA7FFA"/>
    <w:rsid w:val="00AB3682"/>
    <w:rsid w:val="00AC2B82"/>
    <w:rsid w:val="00AC436F"/>
    <w:rsid w:val="00AD6849"/>
    <w:rsid w:val="00AE5EA1"/>
    <w:rsid w:val="00AE7092"/>
    <w:rsid w:val="00AF3353"/>
    <w:rsid w:val="00B00733"/>
    <w:rsid w:val="00B21F07"/>
    <w:rsid w:val="00B3228D"/>
    <w:rsid w:val="00B34C22"/>
    <w:rsid w:val="00B44277"/>
    <w:rsid w:val="00B6263E"/>
    <w:rsid w:val="00B63E54"/>
    <w:rsid w:val="00B6755D"/>
    <w:rsid w:val="00BB0B4C"/>
    <w:rsid w:val="00BE5A67"/>
    <w:rsid w:val="00BE6F0C"/>
    <w:rsid w:val="00BE7B51"/>
    <w:rsid w:val="00C01E18"/>
    <w:rsid w:val="00C03DB8"/>
    <w:rsid w:val="00C07EB6"/>
    <w:rsid w:val="00C17DCB"/>
    <w:rsid w:val="00C32D8E"/>
    <w:rsid w:val="00C44C1B"/>
    <w:rsid w:val="00C51BCD"/>
    <w:rsid w:val="00C541DB"/>
    <w:rsid w:val="00C6112A"/>
    <w:rsid w:val="00C66038"/>
    <w:rsid w:val="00CB69F3"/>
    <w:rsid w:val="00CB737C"/>
    <w:rsid w:val="00CC2F84"/>
    <w:rsid w:val="00CC7366"/>
    <w:rsid w:val="00CD036D"/>
    <w:rsid w:val="00CD2DE8"/>
    <w:rsid w:val="00CD6E97"/>
    <w:rsid w:val="00CD7981"/>
    <w:rsid w:val="00CE3D90"/>
    <w:rsid w:val="00CF5CCF"/>
    <w:rsid w:val="00D0320E"/>
    <w:rsid w:val="00D05F0D"/>
    <w:rsid w:val="00D20682"/>
    <w:rsid w:val="00D2190E"/>
    <w:rsid w:val="00D24957"/>
    <w:rsid w:val="00D42307"/>
    <w:rsid w:val="00D4395A"/>
    <w:rsid w:val="00D50DC1"/>
    <w:rsid w:val="00D76218"/>
    <w:rsid w:val="00D80E5B"/>
    <w:rsid w:val="00D823D5"/>
    <w:rsid w:val="00DA3739"/>
    <w:rsid w:val="00DD0548"/>
    <w:rsid w:val="00DD0A90"/>
    <w:rsid w:val="00DD7462"/>
    <w:rsid w:val="00DE5EF8"/>
    <w:rsid w:val="00E01123"/>
    <w:rsid w:val="00E42A44"/>
    <w:rsid w:val="00E439CA"/>
    <w:rsid w:val="00E449DC"/>
    <w:rsid w:val="00E471C9"/>
    <w:rsid w:val="00E473BD"/>
    <w:rsid w:val="00E65D69"/>
    <w:rsid w:val="00E67EC0"/>
    <w:rsid w:val="00E70F36"/>
    <w:rsid w:val="00E84ED6"/>
    <w:rsid w:val="00E95E3A"/>
    <w:rsid w:val="00EA1056"/>
    <w:rsid w:val="00EA5B01"/>
    <w:rsid w:val="00EA7484"/>
    <w:rsid w:val="00EB6FC9"/>
    <w:rsid w:val="00EC391A"/>
    <w:rsid w:val="00EE2D0F"/>
    <w:rsid w:val="00EF6273"/>
    <w:rsid w:val="00F7617C"/>
    <w:rsid w:val="00F86A7C"/>
    <w:rsid w:val="00FA36D2"/>
    <w:rsid w:val="00FA7A3D"/>
    <w:rsid w:val="00FB1190"/>
    <w:rsid w:val="00FC1968"/>
    <w:rsid w:val="00FC1DF7"/>
    <w:rsid w:val="00FE4E82"/>
    <w:rsid w:val="00FF40C8"/>
    <w:rsid w:val="014D6A55"/>
    <w:rsid w:val="045D1075"/>
    <w:rsid w:val="05216546"/>
    <w:rsid w:val="078E4164"/>
    <w:rsid w:val="07B0512D"/>
    <w:rsid w:val="0AD876A7"/>
    <w:rsid w:val="0AED2677"/>
    <w:rsid w:val="0C0630B6"/>
    <w:rsid w:val="142B578D"/>
    <w:rsid w:val="191A5274"/>
    <w:rsid w:val="1A453A91"/>
    <w:rsid w:val="23DC68F2"/>
    <w:rsid w:val="257300E9"/>
    <w:rsid w:val="25DA4F70"/>
    <w:rsid w:val="2624556A"/>
    <w:rsid w:val="298A45B0"/>
    <w:rsid w:val="2C801B07"/>
    <w:rsid w:val="2F0F64BF"/>
    <w:rsid w:val="2F650C5A"/>
    <w:rsid w:val="31552AFA"/>
    <w:rsid w:val="335F62AA"/>
    <w:rsid w:val="347B367A"/>
    <w:rsid w:val="35070949"/>
    <w:rsid w:val="36040237"/>
    <w:rsid w:val="37595813"/>
    <w:rsid w:val="37B33B88"/>
    <w:rsid w:val="37DF95EA"/>
    <w:rsid w:val="3B2F1573"/>
    <w:rsid w:val="3C773390"/>
    <w:rsid w:val="3D9E5033"/>
    <w:rsid w:val="3E3514F4"/>
    <w:rsid w:val="3E927592"/>
    <w:rsid w:val="3F1B7A2E"/>
    <w:rsid w:val="40D31F2D"/>
    <w:rsid w:val="43F96CA3"/>
    <w:rsid w:val="48474F49"/>
    <w:rsid w:val="497F31F9"/>
    <w:rsid w:val="49F14AAA"/>
    <w:rsid w:val="4F47047E"/>
    <w:rsid w:val="4F89198B"/>
    <w:rsid w:val="4FA531DE"/>
    <w:rsid w:val="4FBC446F"/>
    <w:rsid w:val="501E0E54"/>
    <w:rsid w:val="51295B34"/>
    <w:rsid w:val="52C87220"/>
    <w:rsid w:val="54BC146D"/>
    <w:rsid w:val="573E7E5F"/>
    <w:rsid w:val="5A3443B7"/>
    <w:rsid w:val="5ED2296E"/>
    <w:rsid w:val="62590E78"/>
    <w:rsid w:val="63BC2837"/>
    <w:rsid w:val="65BE2647"/>
    <w:rsid w:val="66A8314E"/>
    <w:rsid w:val="67424E02"/>
    <w:rsid w:val="694C439C"/>
    <w:rsid w:val="6A020E6E"/>
    <w:rsid w:val="6C477838"/>
    <w:rsid w:val="6C8E6437"/>
    <w:rsid w:val="6F5776A0"/>
    <w:rsid w:val="71556C8F"/>
    <w:rsid w:val="7272399F"/>
    <w:rsid w:val="729551DA"/>
    <w:rsid w:val="74E3558E"/>
    <w:rsid w:val="75CE7960"/>
    <w:rsid w:val="7D940A47"/>
    <w:rsid w:val="7DE925F4"/>
    <w:rsid w:val="7E7E59D4"/>
    <w:rsid w:val="7EEB2310"/>
    <w:rsid w:val="7EED5B43"/>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nhideWhenUsed="0" w:uiPriority="99" w:semiHidden="0" w:name="heading 3"/>
    <w:lsdException w:qFormat="1" w:unhideWhenUsed="0" w:uiPriority="9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iPriority="99" w:name="Normal Indent" w:locked="1"/>
    <w:lsdException w:uiPriority="99" w:name="footnote text" w:locked="1"/>
    <w:lsdException w:uiPriority="99" w:name="annotation text" w:locked="1"/>
    <w:lsdException w:qFormat="1" w:unhideWhenUsed="0" w:uiPriority="99" w:semiHidden="0" w:name="header"/>
    <w:lsdException w:qFormat="1" w:unhideWhenUsed="0" w:uiPriority="99" w:semiHidden="0" w:name="footer"/>
    <w:lsdException w:uiPriority="99" w:name="index heading" w:locked="1"/>
    <w:lsdException w:qFormat="1" w:unhideWhenUsed="0" w:uiPriority="99" w:semiHidden="0" w:name="caption"/>
    <w:lsdException w:uiPriority="99" w:name="table of figures" w:locked="1"/>
    <w:lsdException w:uiPriority="99" w:name="envelope address" w:locked="1"/>
    <w:lsdException w:uiPriority="99" w:name="envelope return" w:locked="1"/>
    <w:lsdException w:uiPriority="99" w:name="footnote reference" w:locked="1"/>
    <w:lsdException w:uiPriority="99" w:name="annotation reference" w:locked="1"/>
    <w:lsdException w:uiPriority="99" w:name="line number" w:locked="1"/>
    <w:lsdException w:qFormat="1" w:unhideWhenUsed="0" w:uiPriority="99" w:semiHidden="0" w:name="page number"/>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99" w:semiHidden="0" w:name="Title"/>
    <w:lsdException w:uiPriority="99" w:name="Closing" w:locked="1"/>
    <w:lsdException w:uiPriority="99" w:name="Signature" w:locked="1"/>
    <w:lsdException w:qFormat="1" w:unhideWhenUsed="0" w:uiPriority="99" w:name="Default Paragraph Font"/>
    <w:lsdException w:uiPriority="99" w:name="Body Text" w:locked="1"/>
    <w:lsdException w:uiPriority="99" w:name="Body Text Indent" w:locked="1"/>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0" w:semiHidden="0" w:name="Subtitle"/>
    <w:lsdException w:uiPriority="99" w:name="Salutation" w:locked="1"/>
    <w:lsdException w:uiPriority="99" w:name="Date" w:locked="1"/>
    <w:lsdException w:uiPriority="99" w:name="Body Text First Indent" w:locked="1"/>
    <w:lsdException w:uiPriority="99" w:name="Body Text First Indent 2" w:locked="1"/>
    <w:lsdException w:uiPriority="99" w:name="Note Heading" w:locked="1"/>
    <w:lsdException w:qFormat="1" w:unhideWhenUsed="0" w:uiPriority="99" w:semiHidden="0" w:name="Body Text 2"/>
    <w:lsdException w:uiPriority="99" w:name="Body Text 3" w:locked="1"/>
    <w:lsdException w:uiPriority="99" w:name="Body Text Indent 2" w:locked="1"/>
    <w:lsdException w:uiPriority="99" w:name="Body Text Indent 3" w:locked="1"/>
    <w:lsdException w:uiPriority="99" w:name="Block Text" w:locked="1"/>
    <w:lsdException w:uiPriority="99" w:name="Hyperlink" w:locked="1"/>
    <w:lsdException w:uiPriority="99" w:name="FollowedHyperlink" w:locked="1"/>
    <w:lsdException w:qFormat="1" w:unhideWhenUsed="0" w:uiPriority="0" w:semiHidden="0" w:name="Strong"/>
    <w:lsdException w:qFormat="1" w:unhideWhenUsed="0" w:uiPriority="0" w:semiHidden="0" w:name="Emphasis"/>
    <w:lsdException w:uiPriority="99" w:name="Document Map" w:locked="1"/>
    <w:lsdException w:uiPriority="99" w:name="Plain Text" w:locked="1"/>
    <w:lsdException w:uiPriority="99" w:name="E-mail Signature" w:locked="1"/>
    <w:lsdException w:uiPriority="99" w:name="Normal (Web)" w:locked="1"/>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uiPriority="99" w:name="HTML Preformatted" w:locked="1"/>
    <w:lsdException w:uiPriority="99" w:name="HTML Sample" w:locked="1"/>
    <w:lsdException w:uiPriority="99" w:name="HTML Typewriter" w:locked="1"/>
    <w:lsdException w:uiPriority="99" w:name="HTML Variable" w:locked="1"/>
    <w:lsdException w:qFormat="1" w:uiPriority="99" w:name="Normal Table"/>
    <w:lsdException w:uiPriority="99" w:name="annotation subject" w:locked="1"/>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uiPriority="99" w:name="Balloon Text" w:locked="1"/>
    <w:lsdException w:qFormat="1" w:unhideWhenUsed="0" w:uiPriority="99" w:semiHidden="0" w:name="Table Grid"/>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14"/>
    <w:qFormat/>
    <w:uiPriority w:val="99"/>
    <w:pPr>
      <w:keepNext/>
      <w:keepLines/>
      <w:spacing w:before="340" w:after="330" w:line="578" w:lineRule="auto"/>
      <w:outlineLvl w:val="0"/>
    </w:pPr>
    <w:rPr>
      <w:rFonts w:ascii="Calibri" w:hAnsi="Calibri"/>
      <w:b/>
      <w:bCs/>
      <w:kern w:val="44"/>
      <w:sz w:val="44"/>
      <w:szCs w:val="44"/>
    </w:rPr>
  </w:style>
  <w:style w:type="paragraph" w:styleId="2">
    <w:name w:val="heading 3"/>
    <w:basedOn w:val="1"/>
    <w:next w:val="1"/>
    <w:link w:val="15"/>
    <w:qFormat/>
    <w:uiPriority w:val="99"/>
    <w:pPr>
      <w:keepNext/>
      <w:keepLines/>
      <w:spacing w:line="580" w:lineRule="exact"/>
      <w:outlineLvl w:val="2"/>
    </w:pPr>
    <w:rPr>
      <w:rFonts w:ascii="楷体" w:hAnsi="楷体" w:eastAsia="楷体"/>
      <w:b/>
      <w:bCs/>
      <w:sz w:val="32"/>
      <w:szCs w:val="32"/>
    </w:rPr>
  </w:style>
  <w:style w:type="paragraph" w:styleId="4">
    <w:name w:val="heading 4"/>
    <w:basedOn w:val="1"/>
    <w:next w:val="1"/>
    <w:link w:val="16"/>
    <w:qFormat/>
    <w:uiPriority w:val="99"/>
    <w:pPr>
      <w:keepNext/>
      <w:keepLines/>
      <w:spacing w:line="580" w:lineRule="exact"/>
      <w:ind w:firstLine="200" w:firstLineChars="200"/>
      <w:outlineLvl w:val="3"/>
    </w:pPr>
    <w:rPr>
      <w:rFonts w:ascii="仿宋" w:hAnsi="仿宋" w:eastAsia="仿宋"/>
      <w:b/>
      <w:bCs/>
      <w:sz w:val="32"/>
      <w:szCs w:val="28"/>
    </w:rPr>
  </w:style>
  <w:style w:type="character" w:default="1" w:styleId="12">
    <w:name w:val="Default Paragraph Font"/>
    <w:semiHidden/>
    <w:qFormat/>
    <w:uiPriority w:val="99"/>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qFormat/>
    <w:uiPriority w:val="99"/>
    <w:rPr>
      <w:rFonts w:ascii="Cambria" w:hAnsi="Cambria" w:eastAsia="黑体"/>
      <w:sz w:val="20"/>
      <w:szCs w:val="20"/>
    </w:rPr>
  </w:style>
  <w:style w:type="paragraph" w:styleId="6">
    <w:name w:val="footer"/>
    <w:basedOn w:val="1"/>
    <w:link w:val="17"/>
    <w:qFormat/>
    <w:uiPriority w:val="99"/>
    <w:pPr>
      <w:tabs>
        <w:tab w:val="center" w:pos="4153"/>
        <w:tab w:val="right" w:pos="8306"/>
      </w:tabs>
      <w:snapToGrid w:val="0"/>
      <w:jc w:val="left"/>
    </w:pPr>
    <w:rPr>
      <w:sz w:val="18"/>
      <w:szCs w:val="18"/>
    </w:rPr>
  </w:style>
  <w:style w:type="paragraph" w:styleId="7">
    <w:name w:val="header"/>
    <w:basedOn w:val="1"/>
    <w:link w:val="18"/>
    <w:qFormat/>
    <w:uiPriority w:val="99"/>
    <w:pPr>
      <w:pBdr>
        <w:bottom w:val="single" w:color="auto" w:sz="6" w:space="1"/>
      </w:pBdr>
      <w:tabs>
        <w:tab w:val="center" w:pos="4153"/>
        <w:tab w:val="right" w:pos="8306"/>
      </w:tabs>
      <w:snapToGrid w:val="0"/>
      <w:jc w:val="center"/>
    </w:pPr>
    <w:rPr>
      <w:sz w:val="18"/>
      <w:szCs w:val="18"/>
    </w:rPr>
  </w:style>
  <w:style w:type="paragraph" w:styleId="8">
    <w:name w:val="Body Text 2"/>
    <w:basedOn w:val="1"/>
    <w:link w:val="19"/>
    <w:qFormat/>
    <w:uiPriority w:val="99"/>
    <w:pPr>
      <w:spacing w:after="120" w:line="480" w:lineRule="auto"/>
    </w:pPr>
    <w:rPr>
      <w:kern w:val="0"/>
      <w:sz w:val="20"/>
    </w:rPr>
  </w:style>
  <w:style w:type="paragraph" w:styleId="9">
    <w:name w:val="Title"/>
    <w:basedOn w:val="1"/>
    <w:next w:val="1"/>
    <w:link w:val="20"/>
    <w:qFormat/>
    <w:uiPriority w:val="99"/>
    <w:pPr>
      <w:spacing w:before="240" w:after="60"/>
      <w:jc w:val="center"/>
      <w:outlineLvl w:val="0"/>
    </w:pPr>
    <w:rPr>
      <w:rFonts w:ascii="Cambria" w:hAnsi="Cambria"/>
      <w:b/>
      <w:bCs/>
      <w:sz w:val="32"/>
      <w:szCs w:val="32"/>
    </w:rPr>
  </w:style>
  <w:style w:type="table" w:styleId="11">
    <w:name w:val="Table Grid"/>
    <w:basedOn w:val="10"/>
    <w:qFormat/>
    <w:uiPriority w:val="99"/>
    <w:rPr>
      <w:rFonts w:ascii="Calibri" w:hAnsi="Calibri"/>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page number"/>
    <w:basedOn w:val="12"/>
    <w:qFormat/>
    <w:uiPriority w:val="99"/>
    <w:rPr>
      <w:rFonts w:cs="Times New Roman"/>
    </w:rPr>
  </w:style>
  <w:style w:type="character" w:customStyle="1" w:styleId="14">
    <w:name w:val="Heading 1 Char"/>
    <w:basedOn w:val="12"/>
    <w:link w:val="3"/>
    <w:qFormat/>
    <w:locked/>
    <w:uiPriority w:val="99"/>
    <w:rPr>
      <w:rFonts w:ascii="Calibri" w:hAnsi="Calibri" w:cs="Times New Roman"/>
      <w:b/>
      <w:kern w:val="44"/>
      <w:sz w:val="44"/>
    </w:rPr>
  </w:style>
  <w:style w:type="character" w:customStyle="1" w:styleId="15">
    <w:name w:val="Heading 3 Char"/>
    <w:basedOn w:val="12"/>
    <w:link w:val="2"/>
    <w:qFormat/>
    <w:locked/>
    <w:uiPriority w:val="99"/>
    <w:rPr>
      <w:rFonts w:ascii="楷体" w:hAnsi="楷体" w:eastAsia="楷体" w:cs="Times New Roman"/>
      <w:b/>
      <w:kern w:val="2"/>
      <w:sz w:val="32"/>
    </w:rPr>
  </w:style>
  <w:style w:type="character" w:customStyle="1" w:styleId="16">
    <w:name w:val="Heading 4 Char"/>
    <w:basedOn w:val="12"/>
    <w:link w:val="4"/>
    <w:qFormat/>
    <w:locked/>
    <w:uiPriority w:val="99"/>
    <w:rPr>
      <w:rFonts w:ascii="仿宋" w:hAnsi="仿宋" w:eastAsia="仿宋" w:cs="Times New Roman"/>
      <w:b/>
      <w:kern w:val="2"/>
      <w:sz w:val="28"/>
    </w:rPr>
  </w:style>
  <w:style w:type="character" w:customStyle="1" w:styleId="17">
    <w:name w:val="Footer Char"/>
    <w:basedOn w:val="12"/>
    <w:link w:val="6"/>
    <w:semiHidden/>
    <w:qFormat/>
    <w:locked/>
    <w:uiPriority w:val="99"/>
    <w:rPr>
      <w:rFonts w:cs="Times New Roman"/>
      <w:sz w:val="18"/>
      <w:szCs w:val="18"/>
    </w:rPr>
  </w:style>
  <w:style w:type="character" w:customStyle="1" w:styleId="18">
    <w:name w:val="Header Char"/>
    <w:basedOn w:val="12"/>
    <w:link w:val="7"/>
    <w:qFormat/>
    <w:locked/>
    <w:uiPriority w:val="99"/>
    <w:rPr>
      <w:rFonts w:cs="Times New Roman"/>
      <w:kern w:val="2"/>
      <w:sz w:val="18"/>
    </w:rPr>
  </w:style>
  <w:style w:type="character" w:customStyle="1" w:styleId="19">
    <w:name w:val="Body Text 2 Char"/>
    <w:basedOn w:val="12"/>
    <w:link w:val="8"/>
    <w:qFormat/>
    <w:locked/>
    <w:uiPriority w:val="99"/>
    <w:rPr>
      <w:rFonts w:cs="Times New Roman"/>
      <w:sz w:val="24"/>
    </w:rPr>
  </w:style>
  <w:style w:type="character" w:customStyle="1" w:styleId="20">
    <w:name w:val="Title Char"/>
    <w:basedOn w:val="12"/>
    <w:link w:val="9"/>
    <w:qFormat/>
    <w:locked/>
    <w:uiPriority w:val="99"/>
    <w:rPr>
      <w:rFonts w:ascii="Cambria" w:hAnsi="Cambria" w:cs="Times New Roman"/>
      <w:b/>
      <w:kern w:val="2"/>
      <w:sz w:val="32"/>
    </w:rPr>
  </w:style>
  <w:style w:type="character" w:customStyle="1" w:styleId="21">
    <w:name w:val="正文文本 2 Char1"/>
    <w:qFormat/>
    <w:uiPriority w:val="99"/>
    <w:rPr>
      <w:kern w:val="2"/>
      <w:sz w:val="24"/>
    </w:rPr>
  </w:style>
  <w:style w:type="paragraph" w:customStyle="1" w:styleId="22">
    <w:name w:val="正文文本 21"/>
    <w:basedOn w:val="1"/>
    <w:qFormat/>
    <w:uiPriority w:val="99"/>
    <w:pPr>
      <w:spacing w:after="120" w:line="480" w:lineRule="auto"/>
    </w:pPr>
  </w:style>
  <w:style w:type="paragraph" w:customStyle="1" w:styleId="23">
    <w:name w:val="正文文本 2 New"/>
    <w:basedOn w:val="1"/>
    <w:qFormat/>
    <w:uiPriority w:val="99"/>
    <w:pPr>
      <w:spacing w:after="120" w:line="480" w:lineRule="auto"/>
    </w:pPr>
  </w:style>
  <w:style w:type="paragraph" w:customStyle="1" w:styleId="24">
    <w:name w:val="标题1"/>
    <w:basedOn w:val="9"/>
    <w:link w:val="26"/>
    <w:qFormat/>
    <w:uiPriority w:val="99"/>
    <w:pPr>
      <w:snapToGrid w:val="0"/>
      <w:spacing w:after="240" w:line="560" w:lineRule="exact"/>
    </w:pPr>
    <w:rPr>
      <w:rFonts w:ascii="黑体" w:hAnsi="黑体" w:eastAsia="黑体"/>
      <w:b w:val="0"/>
      <w:bCs w:val="0"/>
      <w:sz w:val="44"/>
      <w:szCs w:val="20"/>
    </w:rPr>
  </w:style>
  <w:style w:type="paragraph" w:customStyle="1" w:styleId="25">
    <w:name w:val="标题2"/>
    <w:basedOn w:val="3"/>
    <w:link w:val="28"/>
    <w:qFormat/>
    <w:uiPriority w:val="99"/>
    <w:pPr>
      <w:spacing w:before="0" w:after="0" w:line="560" w:lineRule="exact"/>
    </w:pPr>
    <w:rPr>
      <w:rFonts w:ascii="黑体" w:hAnsi="黑体" w:eastAsia="黑体"/>
      <w:b w:val="0"/>
      <w:bCs w:val="0"/>
      <w:sz w:val="32"/>
      <w:szCs w:val="20"/>
    </w:rPr>
  </w:style>
  <w:style w:type="character" w:customStyle="1" w:styleId="26">
    <w:name w:val="标题1 字符"/>
    <w:link w:val="24"/>
    <w:qFormat/>
    <w:locked/>
    <w:uiPriority w:val="99"/>
    <w:rPr>
      <w:rFonts w:ascii="黑体" w:hAnsi="黑体" w:eastAsia="黑体"/>
      <w:kern w:val="2"/>
      <w:sz w:val="44"/>
    </w:rPr>
  </w:style>
  <w:style w:type="paragraph" w:customStyle="1" w:styleId="27">
    <w:name w:val="标准正文1"/>
    <w:basedOn w:val="8"/>
    <w:link w:val="29"/>
    <w:qFormat/>
    <w:uiPriority w:val="99"/>
    <w:pPr>
      <w:spacing w:after="0" w:line="560" w:lineRule="exact"/>
      <w:ind w:firstLine="200" w:firstLineChars="200"/>
    </w:pPr>
    <w:rPr>
      <w:rFonts w:ascii="??_GB2312" w:eastAsia="仿宋"/>
      <w:sz w:val="32"/>
      <w:szCs w:val="20"/>
    </w:rPr>
  </w:style>
  <w:style w:type="character" w:customStyle="1" w:styleId="28">
    <w:name w:val="标题2 字符"/>
    <w:link w:val="25"/>
    <w:qFormat/>
    <w:locked/>
    <w:uiPriority w:val="99"/>
    <w:rPr>
      <w:rFonts w:ascii="黑体" w:hAnsi="黑体" w:eastAsia="黑体"/>
      <w:kern w:val="44"/>
      <w:sz w:val="32"/>
    </w:rPr>
  </w:style>
  <w:style w:type="character" w:customStyle="1" w:styleId="29">
    <w:name w:val="标准正文1 字符"/>
    <w:link w:val="27"/>
    <w:qFormat/>
    <w:locked/>
    <w:uiPriority w:val="99"/>
    <w:rPr>
      <w:rFonts w:ascii="??_GB2312" w:eastAsia="仿宋"/>
      <w:sz w:val="32"/>
    </w:rPr>
  </w:style>
  <w:style w:type="paragraph" w:customStyle="1" w:styleId="30">
    <w:name w:val="表格标题"/>
    <w:basedOn w:val="31"/>
    <w:link w:val="32"/>
    <w:qFormat/>
    <w:uiPriority w:val="99"/>
    <w:pPr>
      <w:widowControl/>
      <w:spacing w:line="560" w:lineRule="exact"/>
      <w:ind w:firstLine="0" w:firstLineChars="0"/>
      <w:contextualSpacing/>
      <w:jc w:val="center"/>
    </w:pPr>
    <w:rPr>
      <w:rFonts w:ascii="黑体" w:hAnsi="黑体" w:eastAsia="黑体"/>
      <w:kern w:val="0"/>
      <w:sz w:val="32"/>
      <w:szCs w:val="20"/>
    </w:rPr>
  </w:style>
  <w:style w:type="paragraph" w:styleId="31">
    <w:name w:val="List Paragraph"/>
    <w:basedOn w:val="1"/>
    <w:qFormat/>
    <w:uiPriority w:val="99"/>
    <w:pPr>
      <w:ind w:firstLine="420" w:firstLineChars="200"/>
    </w:pPr>
  </w:style>
  <w:style w:type="character" w:customStyle="1" w:styleId="32">
    <w:name w:val="表格标题 字符"/>
    <w:link w:val="30"/>
    <w:qFormat/>
    <w:locked/>
    <w:uiPriority w:val="99"/>
    <w:rPr>
      <w:rFonts w:ascii="黑体" w:hAnsi="黑体" w:eastAsia="黑体"/>
      <w:sz w:val="32"/>
    </w:rPr>
  </w:style>
  <w:style w:type="table" w:customStyle="1" w:styleId="33">
    <w:name w:val="Table Normal1"/>
    <w:semiHidden/>
    <w:qFormat/>
    <w:uiPriority w:val="99"/>
    <w:pPr>
      <w:widowControl w:val="0"/>
    </w:pPr>
    <w:rPr>
      <w:rFonts w:ascii="Calibri" w:hAnsi="Calibri"/>
      <w:kern w:val="0"/>
      <w:sz w:val="22"/>
      <w:szCs w:val="20"/>
      <w:lang w:eastAsia="en-US"/>
    </w:rPr>
    <w:tblPr>
      <w:tblCellMar>
        <w:top w:w="0" w:type="dxa"/>
        <w:left w:w="0" w:type="dxa"/>
        <w:bottom w:w="0" w:type="dxa"/>
        <w:right w:w="0" w:type="dxa"/>
      </w:tblCellMar>
    </w:tblPr>
  </w:style>
  <w:style w:type="paragraph" w:customStyle="1" w:styleId="34">
    <w:name w:val="段"/>
    <w:qFormat/>
    <w:uiPriority w:val="99"/>
    <w:pPr>
      <w:autoSpaceDE w:val="0"/>
      <w:autoSpaceDN w:val="0"/>
      <w:ind w:firstLine="200" w:firstLineChars="200"/>
      <w:jc w:val="both"/>
    </w:pPr>
    <w:rPr>
      <w:rFonts w:ascii="宋体" w:hAnsi="Times New Roman" w:eastAsia="宋体" w:cs="Times New Roman"/>
      <w:kern w:val="0"/>
      <w:sz w:val="21"/>
      <w:szCs w:val="20"/>
      <w:lang w:val="en-US" w:eastAsia="zh-CN" w:bidi="ar-SA"/>
    </w:rPr>
  </w:style>
  <w:style w:type="paragraph" w:customStyle="1" w:styleId="35">
    <w:name w:val="标准正文"/>
    <w:basedOn w:val="1"/>
    <w:qFormat/>
    <w:uiPriority w:val="99"/>
    <w:rPr>
      <w:sz w:val="24"/>
    </w:rPr>
  </w:style>
  <w:style w:type="paragraph" w:customStyle="1" w:styleId="36">
    <w:name w:val="表文字"/>
    <w:basedOn w:val="1"/>
    <w:qFormat/>
    <w:uiPriority w:val="99"/>
    <w:pPr>
      <w:overflowPunct w:val="0"/>
      <w:autoSpaceDE w:val="0"/>
      <w:autoSpaceDN w:val="0"/>
      <w:adjustRightInd w:val="0"/>
      <w:jc w:val="center"/>
      <w:textAlignment w:val="baseline"/>
    </w:pPr>
    <w:rPr>
      <w:kern w:val="0"/>
      <w:sz w:val="24"/>
      <w:szCs w:val="20"/>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1.xml"/><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Normal_Wordconv.dotm</Template>
  <Company>WINDOWS</Company>
  <Pages>12</Pages>
  <Words>2623</Words>
  <Characters>2782</Characters>
  <Lines>0</Lines>
  <Paragraphs>0</Paragraphs>
  <TotalTime>11</TotalTime>
  <ScaleCrop>false</ScaleCrop>
  <LinksUpToDate>false</LinksUpToDate>
  <CharactersWithSpaces>2881</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2019-04-15T15:46:00Z</dcterms:created>
  <dc:creator>Admin</dc:creator>
  <cp:lastModifiedBy>雨辰</cp:lastModifiedBy>
  <cp:lastPrinted>2022-12-21T07:41:12Z</cp:lastPrinted>
  <dcterms:modified xsi:type="dcterms:W3CDTF">2022-12-21T07:41:30Z</dcterms:modified>
  <dc:title>聊城市人民政府关于印发聊城市环境噪声功能区划分调整方案的通知</dc:title>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F0313470561F4E30BEDB32BBD6C507D4</vt:lpwstr>
  </property>
</Properties>
</file>