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XSpec="left" w:tblpY="916"/>
        <w:tblW w:w="9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39"/>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3" w:hRule="atLeast"/>
        </w:trPr>
        <w:tc>
          <w:tcPr>
            <w:tcW w:w="7339" w:type="dxa"/>
            <w:vAlign w:val="top"/>
          </w:tcPr>
          <w:p>
            <w:pPr>
              <w:widowControl w:val="0"/>
              <w:tabs>
                <w:tab w:val="left" w:pos="1365"/>
              </w:tabs>
              <w:wordWrap/>
              <w:adjustRightInd/>
              <w:snapToGrid/>
              <w:spacing w:line="1200" w:lineRule="exact"/>
              <w:jc w:val="distribute"/>
              <w:textAlignment w:val="auto"/>
              <w:rPr>
                <w:rFonts w:hint="eastAsia" w:ascii="华文中宋" w:hAnsi="华文中宋" w:eastAsia="华文中宋" w:cs="仿宋_GB2312"/>
                <w:color w:val="FF0000"/>
                <w:spacing w:val="-23"/>
                <w:w w:val="78"/>
                <w:sz w:val="72"/>
                <w:szCs w:val="72"/>
                <w:lang w:eastAsia="zh-CN"/>
              </w:rPr>
            </w:pPr>
            <w:r>
              <w:rPr>
                <w:rFonts w:hint="eastAsia" w:ascii="华文中宋" w:hAnsi="华文中宋" w:eastAsia="华文中宋" w:cs="仿宋_GB2312"/>
                <w:color w:val="FF0000"/>
                <w:spacing w:val="-23"/>
                <w:w w:val="78"/>
                <w:sz w:val="72"/>
                <w:szCs w:val="72"/>
                <w:lang w:eastAsia="zh-CN"/>
              </w:rPr>
              <w:t>临清</w:t>
            </w:r>
            <w:r>
              <w:rPr>
                <w:rFonts w:hint="eastAsia" w:ascii="华文中宋" w:hAnsi="华文中宋" w:eastAsia="华文中宋" w:cs="仿宋_GB2312"/>
                <w:color w:val="FF0000"/>
                <w:spacing w:val="-23"/>
                <w:w w:val="78"/>
                <w:sz w:val="72"/>
                <w:szCs w:val="72"/>
              </w:rPr>
              <w:t>市发展和改革</w:t>
            </w:r>
            <w:r>
              <w:rPr>
                <w:rFonts w:hint="eastAsia" w:ascii="华文中宋" w:hAnsi="华文中宋" w:eastAsia="华文中宋" w:cs="仿宋_GB2312"/>
                <w:color w:val="FF0000"/>
                <w:spacing w:val="-23"/>
                <w:w w:val="78"/>
                <w:sz w:val="72"/>
                <w:szCs w:val="72"/>
                <w:lang w:eastAsia="zh-CN"/>
              </w:rPr>
              <w:t>局</w:t>
            </w:r>
          </w:p>
          <w:p>
            <w:pPr>
              <w:widowControl w:val="0"/>
              <w:tabs>
                <w:tab w:val="left" w:pos="1365"/>
              </w:tabs>
              <w:wordWrap/>
              <w:adjustRightInd/>
              <w:snapToGrid/>
              <w:spacing w:line="1200" w:lineRule="exact"/>
              <w:jc w:val="distribute"/>
              <w:textAlignment w:val="auto"/>
              <w:rPr>
                <w:rFonts w:ascii="华文中宋" w:hAnsi="华文中宋" w:eastAsia="华文中宋" w:cs="仿宋_GB2312"/>
                <w:color w:val="FF0000"/>
                <w:spacing w:val="-23"/>
                <w:w w:val="78"/>
                <w:sz w:val="72"/>
                <w:szCs w:val="72"/>
              </w:rPr>
            </w:pPr>
            <w:r>
              <w:rPr>
                <w:rFonts w:hint="eastAsia" w:ascii="华文中宋" w:hAnsi="华文中宋" w:eastAsia="华文中宋" w:cs="仿宋_GB2312"/>
                <w:color w:val="FF0000"/>
                <w:spacing w:val="-23"/>
                <w:w w:val="78"/>
                <w:sz w:val="72"/>
                <w:szCs w:val="72"/>
                <w:lang w:eastAsia="zh-CN"/>
              </w:rPr>
              <w:t>临清</w:t>
            </w:r>
            <w:r>
              <w:rPr>
                <w:rFonts w:hint="eastAsia" w:ascii="华文中宋" w:hAnsi="华文中宋" w:eastAsia="华文中宋" w:cs="仿宋_GB2312"/>
                <w:color w:val="FF0000"/>
                <w:spacing w:val="-23"/>
                <w:w w:val="78"/>
                <w:sz w:val="72"/>
                <w:szCs w:val="72"/>
              </w:rPr>
              <w:t>市财政局</w:t>
            </w:r>
          </w:p>
          <w:p>
            <w:pPr>
              <w:widowControl w:val="0"/>
              <w:tabs>
                <w:tab w:val="left" w:pos="1365"/>
              </w:tabs>
              <w:wordWrap/>
              <w:adjustRightInd/>
              <w:snapToGrid/>
              <w:spacing w:line="1200" w:lineRule="exact"/>
              <w:jc w:val="distribute"/>
              <w:textAlignment w:val="auto"/>
              <w:rPr>
                <w:rFonts w:ascii="华文中宋" w:hAnsi="华文中宋" w:eastAsia="华文中宋" w:cs="仿宋_GB2312"/>
                <w:color w:val="FF0000"/>
                <w:spacing w:val="-23"/>
                <w:w w:val="78"/>
                <w:sz w:val="72"/>
                <w:szCs w:val="72"/>
              </w:rPr>
            </w:pPr>
            <w:r>
              <w:rPr>
                <w:rFonts w:hint="eastAsia" w:ascii="华文中宋" w:hAnsi="华文中宋" w:eastAsia="华文中宋" w:cs="仿宋_GB2312"/>
                <w:color w:val="FF0000"/>
                <w:spacing w:val="-23"/>
                <w:w w:val="78"/>
                <w:sz w:val="72"/>
                <w:szCs w:val="72"/>
                <w:lang w:eastAsia="zh-CN"/>
              </w:rPr>
              <w:t>临清</w:t>
            </w:r>
            <w:r>
              <w:rPr>
                <w:rFonts w:hint="eastAsia" w:ascii="华文中宋" w:hAnsi="华文中宋" w:eastAsia="华文中宋" w:cs="仿宋_GB2312"/>
                <w:color w:val="FF0000"/>
                <w:spacing w:val="-23"/>
                <w:w w:val="78"/>
                <w:sz w:val="72"/>
                <w:szCs w:val="72"/>
              </w:rPr>
              <w:t>市</w:t>
            </w:r>
            <w:r>
              <w:rPr>
                <w:rFonts w:hint="eastAsia" w:ascii="华文中宋" w:hAnsi="华文中宋" w:eastAsia="华文中宋" w:cs="仿宋_GB2312"/>
                <w:color w:val="FF0000"/>
                <w:spacing w:val="-23"/>
                <w:w w:val="78"/>
                <w:sz w:val="72"/>
                <w:szCs w:val="72"/>
                <w:lang w:eastAsia="zh-CN"/>
              </w:rPr>
              <w:t>综合执法</w:t>
            </w:r>
            <w:r>
              <w:rPr>
                <w:rFonts w:hint="eastAsia" w:ascii="华文中宋" w:hAnsi="华文中宋" w:eastAsia="华文中宋" w:cs="仿宋_GB2312"/>
                <w:color w:val="FF0000"/>
                <w:spacing w:val="-23"/>
                <w:w w:val="78"/>
                <w:sz w:val="72"/>
                <w:szCs w:val="72"/>
              </w:rPr>
              <w:t>局</w:t>
            </w:r>
          </w:p>
          <w:p>
            <w:pPr>
              <w:widowControl w:val="0"/>
              <w:wordWrap/>
              <w:adjustRightInd/>
              <w:snapToGrid/>
              <w:spacing w:line="1200" w:lineRule="exact"/>
              <w:jc w:val="distribute"/>
              <w:textAlignment w:val="auto"/>
              <w:rPr>
                <w:rFonts w:hint="eastAsia" w:ascii="华文中宋" w:hAnsi="华文中宋" w:eastAsia="华文中宋" w:cs="仿宋_GB2312"/>
                <w:color w:val="FF0000"/>
                <w:spacing w:val="-23"/>
                <w:w w:val="78"/>
                <w:sz w:val="72"/>
                <w:szCs w:val="72"/>
              </w:rPr>
            </w:pPr>
            <w:r>
              <w:rPr>
                <w:rFonts w:hint="eastAsia" w:ascii="华文中宋" w:hAnsi="华文中宋" w:eastAsia="华文中宋" w:cs="仿宋_GB2312"/>
                <w:color w:val="FF0000"/>
                <w:spacing w:val="-23"/>
                <w:w w:val="78"/>
                <w:sz w:val="72"/>
                <w:szCs w:val="72"/>
                <w:lang w:eastAsia="zh-CN"/>
              </w:rPr>
              <w:t>临清</w:t>
            </w:r>
            <w:r>
              <w:rPr>
                <w:rFonts w:hint="eastAsia" w:ascii="华文中宋" w:hAnsi="华文中宋" w:eastAsia="华文中宋" w:cs="仿宋_GB2312"/>
                <w:color w:val="FF0000"/>
                <w:spacing w:val="-23"/>
                <w:w w:val="78"/>
                <w:sz w:val="72"/>
                <w:szCs w:val="72"/>
              </w:rPr>
              <w:t>市市场</w:t>
            </w:r>
            <w:r>
              <w:rPr>
                <w:rFonts w:hint="eastAsia" w:ascii="华文中宋" w:hAnsi="华文中宋" w:eastAsia="华文中宋" w:cs="仿宋_GB2312"/>
                <w:color w:val="FF0000"/>
                <w:spacing w:val="-23"/>
                <w:w w:val="78"/>
                <w:sz w:val="72"/>
                <w:szCs w:val="72"/>
                <w:lang w:eastAsia="zh-CN"/>
              </w:rPr>
              <w:t>监督管理</w:t>
            </w:r>
            <w:r>
              <w:rPr>
                <w:rFonts w:hint="eastAsia" w:ascii="华文中宋" w:hAnsi="华文中宋" w:eastAsia="华文中宋" w:cs="仿宋_GB2312"/>
                <w:color w:val="FF0000"/>
                <w:spacing w:val="-23"/>
                <w:w w:val="78"/>
                <w:sz w:val="72"/>
                <w:szCs w:val="72"/>
              </w:rPr>
              <w:t>局</w:t>
            </w:r>
          </w:p>
          <w:p>
            <w:pPr>
              <w:widowControl w:val="0"/>
              <w:wordWrap/>
              <w:adjustRightInd/>
              <w:snapToGrid/>
              <w:spacing w:line="1200" w:lineRule="exact"/>
              <w:jc w:val="distribute"/>
              <w:textAlignment w:val="auto"/>
              <w:rPr>
                <w:rFonts w:hint="eastAsia" w:ascii="华文中宋" w:hAnsi="华文中宋" w:eastAsia="华文中宋" w:cs="仿宋_GB2312"/>
                <w:color w:val="FF0000"/>
                <w:spacing w:val="-23"/>
                <w:w w:val="78"/>
                <w:sz w:val="72"/>
                <w:szCs w:val="72"/>
              </w:rPr>
            </w:pPr>
            <w:r>
              <w:rPr>
                <w:rFonts w:hint="eastAsia" w:ascii="华文中宋" w:hAnsi="华文中宋" w:eastAsia="华文中宋" w:cs="仿宋_GB2312"/>
                <w:color w:val="FF0000"/>
                <w:spacing w:val="-23"/>
                <w:w w:val="78"/>
                <w:sz w:val="72"/>
                <w:szCs w:val="72"/>
                <w:lang w:eastAsia="zh-CN"/>
              </w:rPr>
              <w:t>临清</w:t>
            </w:r>
            <w:r>
              <w:rPr>
                <w:rFonts w:hint="eastAsia" w:ascii="华文中宋" w:hAnsi="华文中宋" w:eastAsia="华文中宋" w:cs="仿宋_GB2312"/>
                <w:color w:val="FF0000"/>
                <w:spacing w:val="-23"/>
                <w:w w:val="78"/>
                <w:sz w:val="72"/>
                <w:szCs w:val="72"/>
              </w:rPr>
              <w:t>市</w:t>
            </w:r>
            <w:r>
              <w:rPr>
                <w:rFonts w:hint="eastAsia" w:ascii="华文中宋" w:hAnsi="华文中宋" w:eastAsia="华文中宋" w:cs="仿宋_GB2312"/>
                <w:color w:val="FF0000"/>
                <w:spacing w:val="-23"/>
                <w:w w:val="78"/>
                <w:sz w:val="72"/>
                <w:szCs w:val="72"/>
                <w:lang w:eastAsia="zh-CN"/>
              </w:rPr>
              <w:t>行政审批服务</w:t>
            </w:r>
            <w:r>
              <w:rPr>
                <w:rFonts w:hint="eastAsia" w:ascii="华文中宋" w:hAnsi="华文中宋" w:eastAsia="华文中宋" w:cs="仿宋_GB2312"/>
                <w:color w:val="FF0000"/>
                <w:spacing w:val="-23"/>
                <w:w w:val="78"/>
                <w:sz w:val="72"/>
                <w:szCs w:val="72"/>
              </w:rPr>
              <w:t>局</w:t>
            </w:r>
          </w:p>
          <w:p>
            <w:pPr>
              <w:widowControl w:val="0"/>
              <w:tabs>
                <w:tab w:val="left" w:pos="1365"/>
              </w:tabs>
              <w:wordWrap/>
              <w:adjustRightInd/>
              <w:snapToGrid/>
              <w:spacing w:line="1200" w:lineRule="exact"/>
              <w:jc w:val="distribute"/>
              <w:textAlignment w:val="auto"/>
              <w:rPr>
                <w:rFonts w:hint="eastAsia" w:ascii="华文中宋" w:hAnsi="华文中宋" w:eastAsia="华文中宋" w:cs="仿宋_GB2312"/>
                <w:color w:val="FF0000"/>
                <w:w w:val="90"/>
                <w:sz w:val="72"/>
                <w:szCs w:val="72"/>
              </w:rPr>
            </w:pPr>
            <w:r>
              <w:rPr>
                <w:rFonts w:hint="eastAsia" w:ascii="华文中宋" w:hAnsi="华文中宋" w:eastAsia="华文中宋" w:cs="仿宋_GB2312"/>
                <w:color w:val="FF0000"/>
                <w:spacing w:val="-23"/>
                <w:w w:val="78"/>
                <w:sz w:val="56"/>
                <w:szCs w:val="56"/>
                <w:lang w:eastAsia="zh-CN"/>
              </w:rPr>
              <w:t>聊城</w:t>
            </w:r>
            <w:r>
              <w:rPr>
                <w:rFonts w:hint="eastAsia" w:ascii="华文中宋" w:hAnsi="华文中宋" w:eastAsia="华文中宋" w:cs="仿宋_GB2312"/>
                <w:color w:val="FF0000"/>
                <w:spacing w:val="-23"/>
                <w:w w:val="78"/>
                <w:sz w:val="56"/>
                <w:szCs w:val="56"/>
              </w:rPr>
              <w:t>市公安局</w:t>
            </w:r>
            <w:r>
              <w:rPr>
                <w:rFonts w:hint="eastAsia" w:ascii="华文中宋" w:hAnsi="华文中宋" w:eastAsia="华文中宋" w:cs="仿宋_GB2312"/>
                <w:color w:val="FF0000"/>
                <w:spacing w:val="-23"/>
                <w:w w:val="78"/>
                <w:sz w:val="56"/>
                <w:szCs w:val="56"/>
                <w:lang w:eastAsia="zh-CN"/>
              </w:rPr>
              <w:t>交通巡逻警察支队临清大队</w:t>
            </w:r>
          </w:p>
        </w:tc>
        <w:tc>
          <w:tcPr>
            <w:tcW w:w="1717" w:type="dxa"/>
            <w:vAlign w:val="center"/>
          </w:tcPr>
          <w:p>
            <w:pPr>
              <w:spacing w:line="1000" w:lineRule="exact"/>
              <w:jc w:val="center"/>
              <w:rPr>
                <w:rFonts w:eastAsia="方正小标宋简体"/>
                <w:bCs/>
                <w:color w:val="FF0000"/>
                <w:w w:val="90"/>
                <w:sz w:val="72"/>
                <w:szCs w:val="72"/>
              </w:rPr>
            </w:pPr>
            <w:r>
              <w:rPr>
                <w:rFonts w:hint="eastAsia" w:eastAsia="方正小标宋简体"/>
                <w:bCs/>
                <w:color w:val="FF0000"/>
                <w:w w:val="90"/>
                <w:sz w:val="72"/>
                <w:szCs w:val="72"/>
              </w:rPr>
              <w:t>文件</w:t>
            </w:r>
          </w:p>
        </w:tc>
      </w:tr>
    </w:tbl>
    <w:p>
      <w:pPr>
        <w:tabs>
          <w:tab w:val="left" w:pos="1365"/>
        </w:tabs>
        <w:spacing w:line="360" w:lineRule="auto"/>
        <w:jc w:val="center"/>
        <w:rPr>
          <w:rFonts w:ascii="仿宋_GB2312" w:eastAsia="仿宋_GB2312"/>
          <w:sz w:val="32"/>
          <w:szCs w:val="32"/>
        </w:rPr>
      </w:pPr>
    </w:p>
    <w:p>
      <w:pPr>
        <w:tabs>
          <w:tab w:val="left" w:pos="1365"/>
        </w:tabs>
        <w:spacing w:line="360" w:lineRule="auto"/>
        <w:jc w:val="center"/>
        <w:rPr>
          <w:rFonts w:ascii="方正小标宋简体" w:hAnsi="仿宋_GB2312" w:eastAsia="方正小标宋简体" w:cs="仿宋_GB2312"/>
          <w:sz w:val="44"/>
          <w:szCs w:val="44"/>
        </w:rPr>
      </w:pPr>
      <w:r>
        <w:rPr>
          <w:rFonts w:hint="eastAsia" w:ascii="仿宋_GB2312" w:eastAsia="仿宋_GB2312"/>
          <w:sz w:val="32"/>
          <w:szCs w:val="32"/>
          <w:lang w:eastAsia="zh-CN"/>
        </w:rPr>
        <w:t>临</w:t>
      </w:r>
      <w:r>
        <w:rPr>
          <w:rFonts w:hint="eastAsia" w:ascii="仿宋_GB2312" w:eastAsia="仿宋_GB2312"/>
          <w:sz w:val="32"/>
          <w:szCs w:val="32"/>
        </w:rPr>
        <w:t>发改</w:t>
      </w:r>
      <w:r>
        <w:rPr>
          <w:rFonts w:hint="eastAsia" w:ascii="仿宋_GB2312" w:eastAsia="仿宋_GB2312"/>
          <w:sz w:val="32"/>
          <w:szCs w:val="32"/>
          <w:lang w:eastAsia="zh-CN"/>
        </w:rPr>
        <w:t>价格</w:t>
      </w:r>
      <w:r>
        <w:rPr>
          <w:rFonts w:hint="eastAsia" w:ascii="仿宋_GB2312" w:eastAsia="仿宋_GB2312"/>
          <w:sz w:val="32"/>
          <w:szCs w:val="32"/>
        </w:rPr>
        <w:t>〔</w:t>
      </w:r>
      <w:r>
        <w:rPr>
          <w:rFonts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 xml:space="preserve">  </w:t>
      </w:r>
      <w:r>
        <w:rPr>
          <w:rFonts w:hint="eastAsia" w:ascii="仿宋_GB2312" w:eastAsia="仿宋_GB2312"/>
          <w:sz w:val="32"/>
          <w:szCs w:val="32"/>
        </w:rPr>
        <w:t>号</w:t>
      </w:r>
    </w:p>
    <w:p>
      <w:pPr>
        <w:spacing w:line="360" w:lineRule="auto"/>
        <w:rPr>
          <w:rFonts w:ascii="华文中宋" w:hAnsi="华文中宋" w:eastAsia="华文中宋" w:cs="华文中宋"/>
          <w:sz w:val="10"/>
          <w:szCs w:val="10"/>
        </w:rPr>
      </w:pPr>
      <w:r>
        <w:rPr>
          <w:rFonts w:ascii="华文中宋" w:hAnsi="华文中宋" w:eastAsia="华文中宋" w:cs="华文中宋"/>
          <w:kern w:val="2"/>
          <w:sz w:val="10"/>
          <w:szCs w:val="10"/>
          <w:lang w:val="en-US" w:eastAsia="zh-CN"/>
        </w:rPr>
        <mc:AlternateContent>
          <mc:Choice Requires="wps">
            <w:drawing>
              <wp:anchor distT="0" distB="0" distL="114300" distR="114300" simplePos="0" relativeHeight="251660288" behindDoc="0" locked="0" layoutInCell="1" allowOverlap="1">
                <wp:simplePos x="0" y="0"/>
                <wp:positionH relativeFrom="column">
                  <wp:posOffset>-156210</wp:posOffset>
                </wp:positionH>
                <wp:positionV relativeFrom="paragraph">
                  <wp:posOffset>59690</wp:posOffset>
                </wp:positionV>
                <wp:extent cx="5760085" cy="635"/>
                <wp:effectExtent l="0" t="10795" r="12065" b="17145"/>
                <wp:wrapSquare wrapText="bothSides"/>
                <wp:docPr id="2" name="直接箭头连接符 9"/>
                <wp:cNvGraphicFramePr/>
                <a:graphic xmlns:a="http://schemas.openxmlformats.org/drawingml/2006/main">
                  <a:graphicData uri="http://schemas.microsoft.com/office/word/2010/wordprocessingShape">
                    <wps:wsp>
                      <wps:cNvCnPr/>
                      <wps:spPr>
                        <a:xfrm>
                          <a:off x="0" y="0"/>
                          <a:ext cx="5760085" cy="635"/>
                        </a:xfrm>
                        <a:prstGeom prst="straightConnector1">
                          <a:avLst/>
                        </a:prstGeom>
                        <a:ln w="22225" cap="flat" cmpd="sng">
                          <a:solidFill>
                            <a:srgbClr val="FF0000">
                              <a:alpha val="100000"/>
                            </a:srgbClr>
                          </a:solidFill>
                          <a:prstDash val="solid"/>
                          <a:headEnd type="none" w="med" len="med"/>
                          <a:tailEnd type="none" w="med" len="med"/>
                        </a:ln>
                      </wps:spPr>
                      <wps:bodyPr upright="0"/>
                    </wps:wsp>
                  </a:graphicData>
                </a:graphic>
              </wp:anchor>
            </w:drawing>
          </mc:Choice>
          <mc:Fallback>
            <w:pict>
              <v:shape id="直接箭头连接符 9" o:spid="_x0000_s1026" o:spt="32" type="#_x0000_t32" style="position:absolute;left:0pt;margin-left:-12.3pt;margin-top:4.7pt;height:0.05pt;width:453.55pt;mso-wrap-distance-bottom:0pt;mso-wrap-distance-left:9pt;mso-wrap-distance-right:9pt;mso-wrap-distance-top:0pt;z-index:251660288;mso-width-relative:page;mso-height-relative:page;" filled="f" stroked="t" coordsize="21600,21600" o:gfxdata="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3SB2l1gAAAAcBAAAPAAAAAAAA&#10;AAEAIAAAACIAAABkcnMvZG93bnJldi54bWxQSwECFAAUAAAACACHTuJAme9f/RQCAAAdBAAADgAA&#10;AAAAAAABACAAAAAlAQAAZHJzL2Uyb0RvYy54bWxQSwUGAAAAAAYABgBZAQAAqwUAAAAA&#10;">
                <v:fill on="f" focussize="0,0"/>
                <v:stroke weight="1.75pt" color="#FF0000" joinstyle="round"/>
                <v:imagedata o:title=""/>
                <o:lock v:ext="edit" aspectratio="f"/>
                <w10:wrap type="square"/>
              </v:shape>
            </w:pict>
          </mc:Fallback>
        </mc:AlternateContent>
      </w:r>
    </w:p>
    <w:p>
      <w:pPr>
        <w:tabs>
          <w:tab w:val="left" w:pos="1365"/>
        </w:tabs>
        <w:spacing w:line="600" w:lineRule="exact"/>
        <w:jc w:val="center"/>
        <w:rPr>
          <w:rFonts w:ascii="方正小标宋简体" w:hAnsi="华文中宋" w:eastAsia="方正小标宋简体" w:cs="华文中宋"/>
          <w:sz w:val="44"/>
        </w:rPr>
      </w:pPr>
      <w:r>
        <w:rPr>
          <w:rFonts w:hint="eastAsia" w:ascii="方正小标宋简体" w:hAnsi="仿宋_GB2312" w:eastAsia="方正小标宋简体" w:cs="仿宋_GB2312"/>
          <w:sz w:val="44"/>
          <w:szCs w:val="44"/>
        </w:rPr>
        <w:t>关于印发《</w:t>
      </w:r>
      <w:r>
        <w:rPr>
          <w:rFonts w:hint="eastAsia" w:ascii="方正小标宋简体" w:hAnsi="华文中宋" w:eastAsia="方正小标宋简体" w:cs="华文中宋"/>
          <w:sz w:val="44"/>
          <w:lang w:eastAsia="zh-CN"/>
        </w:rPr>
        <w:t>临清</w:t>
      </w:r>
      <w:r>
        <w:rPr>
          <w:rFonts w:hint="eastAsia" w:ascii="方正小标宋简体" w:hAnsi="华文中宋" w:eastAsia="方正小标宋简体" w:cs="华文中宋"/>
          <w:sz w:val="44"/>
        </w:rPr>
        <w:t>市车辆停放服务收费管理办法</w:t>
      </w:r>
      <w:r>
        <w:rPr>
          <w:rFonts w:hint="eastAsia" w:ascii="方正小标宋简体" w:hAnsi="仿宋_GB2312" w:eastAsia="方正小标宋简体" w:cs="仿宋_GB2312"/>
          <w:sz w:val="44"/>
          <w:szCs w:val="44"/>
        </w:rPr>
        <w:t>》的通知</w:t>
      </w:r>
    </w:p>
    <w:p>
      <w:pPr>
        <w:spacing w:line="570" w:lineRule="exact"/>
        <w:rPr>
          <w:rFonts w:ascii="仿宋_GB2312" w:hAnsi="仿宋_GB2312" w:eastAsia="仿宋_GB2312" w:cs="仿宋_GB2312"/>
          <w:sz w:val="10"/>
          <w:szCs w:val="10"/>
        </w:rPr>
      </w:pPr>
    </w:p>
    <w:p>
      <w:pPr>
        <w:tabs>
          <w:tab w:val="left" w:pos="1365"/>
        </w:tabs>
        <w:spacing w:line="59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各相关单位：</w:t>
      </w:r>
    </w:p>
    <w:p>
      <w:pPr>
        <w:tabs>
          <w:tab w:val="left" w:pos="1365"/>
        </w:tabs>
        <w:spacing w:line="596"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为进一步完善机动车停放服务收费形成机制，充分发挥价格杠杆作用，提高停车资源配置效率，有效缓解停车设施供求矛盾，根据</w:t>
      </w:r>
      <w:r>
        <w:rPr>
          <w:rFonts w:hint="eastAsia" w:ascii="仿宋_GB2312" w:hAnsi="仿宋_GB2312" w:eastAsia="仿宋_GB2312" w:cs="仿宋_GB2312"/>
          <w:sz w:val="32"/>
          <w:szCs w:val="32"/>
        </w:rPr>
        <w:t>《中华人民共和国价格法》、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国务院办公厅转发国家发展改革委等部门关于推动城市停车设施发展意见的通知</w:t>
      </w:r>
      <w:r>
        <w:rPr>
          <w:rFonts w:hint="eastAsia" w:ascii="仿宋_GB2312" w:hAnsi="仿宋_GB2312" w:eastAsia="仿宋_GB2312" w:cs="仿宋_GB2312"/>
          <w:sz w:val="32"/>
          <w:szCs w:val="32"/>
          <w:lang w:eastAsia="zh-CN"/>
        </w:rPr>
        <w:t>》（国办函〔2021〕46号）、</w:t>
      </w:r>
      <w:r>
        <w:rPr>
          <w:rFonts w:hint="eastAsia" w:ascii="仿宋_GB2312" w:hAnsi="仿宋_GB2312" w:eastAsia="仿宋_GB2312" w:cs="仿宋_GB2312"/>
          <w:sz w:val="32"/>
          <w:szCs w:val="32"/>
        </w:rPr>
        <w:t>《聊城市停车场建设和管理办法》、</w:t>
      </w:r>
      <w:r>
        <w:rPr>
          <w:rFonts w:hint="eastAsia" w:ascii="仿宋" w:hAnsi="仿宋" w:eastAsia="仿宋" w:cs="仿宋"/>
          <w:color w:val="333333"/>
          <w:sz w:val="32"/>
          <w:szCs w:val="32"/>
          <w:shd w:val="clear" w:color="auto" w:fill="FFFFFF"/>
        </w:rPr>
        <w:t>《山东省发展和改革委员会关于公布&lt;山东省定价目录&gt;的通知》（鲁发改价格〔2020〕1361号）</w:t>
      </w:r>
      <w:r>
        <w:rPr>
          <w:rFonts w:hint="eastAsia" w:ascii="仿宋_GB2312" w:hAnsi="仿宋_GB2312" w:eastAsia="仿宋_GB2312" w:cs="仿宋_GB2312"/>
          <w:sz w:val="32"/>
          <w:szCs w:val="32"/>
        </w:rPr>
        <w:t>等有关规定，结合本市实际，制定了《</w:t>
      </w:r>
      <w:r>
        <w:rPr>
          <w:rFonts w:hint="eastAsia" w:ascii="仿宋_GB2312" w:hAnsi="仿宋_GB2312" w:eastAsia="仿宋_GB2312" w:cs="仿宋_GB2312"/>
          <w:sz w:val="32"/>
          <w:szCs w:val="32"/>
          <w:lang w:eastAsia="zh-CN"/>
        </w:rPr>
        <w:t>临清市</w:t>
      </w:r>
      <w:r>
        <w:rPr>
          <w:rFonts w:hint="eastAsia" w:ascii="仿宋_GB2312" w:hAnsi="仿宋_GB2312" w:eastAsia="仿宋_GB2312" w:cs="仿宋_GB2312"/>
          <w:sz w:val="32"/>
          <w:szCs w:val="32"/>
        </w:rPr>
        <w:t>车辆停放服务收费管理办法》，请</w:t>
      </w:r>
      <w:r>
        <w:rPr>
          <w:rFonts w:ascii="仿宋_GB2312" w:hAnsi="仿宋_GB2312" w:eastAsia="仿宋_GB2312" w:cs="仿宋_GB2312"/>
          <w:sz w:val="32"/>
          <w:szCs w:val="32"/>
        </w:rPr>
        <w:t>结合实际</w:t>
      </w:r>
      <w:r>
        <w:rPr>
          <w:rFonts w:hint="eastAsia" w:ascii="仿宋_GB2312" w:hAnsi="仿宋_GB2312" w:eastAsia="仿宋_GB2312" w:cs="仿宋_GB2312"/>
          <w:sz w:val="32"/>
          <w:szCs w:val="32"/>
        </w:rPr>
        <w:t>抓好</w:t>
      </w:r>
      <w:r>
        <w:rPr>
          <w:rFonts w:ascii="仿宋_GB2312" w:hAnsi="仿宋_GB2312" w:eastAsia="仿宋_GB2312" w:cs="仿宋_GB2312"/>
          <w:sz w:val="32"/>
          <w:szCs w:val="32"/>
        </w:rPr>
        <w:t>贯彻落实。</w:t>
      </w:r>
    </w:p>
    <w:p>
      <w:pPr>
        <w:spacing w:line="570" w:lineRule="exact"/>
        <w:ind w:firstLine="640"/>
        <w:rPr>
          <w:rFonts w:ascii="仿宋_GB2312" w:hAnsi="仿宋_GB2312" w:eastAsia="仿宋_GB2312" w:cs="仿宋_GB2312"/>
          <w:sz w:val="32"/>
        </w:rPr>
      </w:pPr>
    </w:p>
    <w:p>
      <w:pPr>
        <w:spacing w:line="570" w:lineRule="exact"/>
        <w:jc w:val="left"/>
        <w:rPr>
          <w:rFonts w:hint="eastAsia" w:ascii="仿宋_GB2312" w:hAnsi="仿宋_GB2312" w:eastAsia="仿宋_GB2312" w:cs="仿宋_GB2312"/>
          <w:sz w:val="32"/>
        </w:rPr>
      </w:pPr>
      <w:r>
        <w:rPr>
          <w:rFonts w:hint="eastAsia" w:ascii="仿宋_GB2312" w:hAnsi="仿宋_GB2312" w:eastAsia="仿宋_GB2312" w:cs="仿宋_GB2312"/>
          <w:sz w:val="32"/>
          <w:lang w:eastAsia="zh-CN"/>
        </w:rPr>
        <w:t>临清</w:t>
      </w:r>
      <w:r>
        <w:rPr>
          <w:rFonts w:hint="eastAsia" w:ascii="仿宋_GB2312" w:hAnsi="仿宋_GB2312" w:eastAsia="仿宋_GB2312" w:cs="仿宋_GB2312"/>
          <w:sz w:val="32"/>
        </w:rPr>
        <w:t>市发展和改革</w:t>
      </w:r>
      <w:r>
        <w:rPr>
          <w:rFonts w:hint="eastAsia" w:ascii="仿宋_GB2312" w:hAnsi="仿宋_GB2312" w:eastAsia="仿宋_GB2312" w:cs="仿宋_GB2312"/>
          <w:sz w:val="32"/>
          <w:lang w:eastAsia="zh-CN"/>
        </w:rPr>
        <w:t>局</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lang w:eastAsia="zh-CN"/>
        </w:rPr>
        <w:t>临清</w:t>
      </w:r>
      <w:r>
        <w:rPr>
          <w:rFonts w:hint="eastAsia" w:ascii="仿宋_GB2312" w:hAnsi="仿宋_GB2312" w:eastAsia="仿宋_GB2312" w:cs="仿宋_GB2312"/>
          <w:sz w:val="32"/>
        </w:rPr>
        <w:t xml:space="preserve">市财政局                   </w:t>
      </w:r>
    </w:p>
    <w:p>
      <w:pPr>
        <w:spacing w:line="570" w:lineRule="exact"/>
        <w:jc w:val="left"/>
        <w:rPr>
          <w:rFonts w:hint="eastAsia" w:ascii="仿宋_GB2312" w:hAnsi="仿宋_GB2312" w:eastAsia="仿宋_GB2312" w:cs="仿宋_GB2312"/>
          <w:sz w:val="32"/>
        </w:rPr>
      </w:pPr>
    </w:p>
    <w:p>
      <w:pPr>
        <w:spacing w:line="570" w:lineRule="exact"/>
        <w:jc w:val="left"/>
        <w:rPr>
          <w:rFonts w:hint="eastAsia" w:ascii="仿宋_GB2312" w:hAnsi="仿宋_GB2312" w:eastAsia="仿宋_GB2312" w:cs="仿宋_GB2312"/>
          <w:sz w:val="32"/>
          <w:lang w:eastAsia="zh-CN"/>
        </w:rPr>
      </w:pPr>
    </w:p>
    <w:p>
      <w:pPr>
        <w:spacing w:line="570" w:lineRule="exact"/>
        <w:jc w:val="left"/>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临清</w:t>
      </w:r>
      <w:r>
        <w:rPr>
          <w:rFonts w:hint="eastAsia" w:ascii="仿宋_GB2312" w:hAnsi="仿宋_GB2312" w:eastAsia="仿宋_GB2312" w:cs="仿宋_GB2312"/>
          <w:sz w:val="32"/>
        </w:rPr>
        <w:t>市</w:t>
      </w:r>
      <w:r>
        <w:rPr>
          <w:rFonts w:hint="eastAsia" w:ascii="仿宋_GB2312" w:hAnsi="仿宋_GB2312" w:eastAsia="仿宋_GB2312" w:cs="仿宋_GB2312"/>
          <w:sz w:val="32"/>
          <w:lang w:eastAsia="zh-CN"/>
        </w:rPr>
        <w:t>综合执法</w:t>
      </w:r>
      <w:r>
        <w:rPr>
          <w:rFonts w:hint="eastAsia" w:ascii="仿宋_GB2312" w:hAnsi="仿宋_GB2312" w:eastAsia="仿宋_GB2312" w:cs="仿宋_GB2312"/>
          <w:sz w:val="32"/>
        </w:rPr>
        <w:t>局</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lang w:eastAsia="zh-CN"/>
        </w:rPr>
        <w:t>临清</w:t>
      </w:r>
      <w:r>
        <w:rPr>
          <w:rFonts w:hint="eastAsia" w:ascii="仿宋_GB2312" w:hAnsi="仿宋_GB2312" w:eastAsia="仿宋_GB2312" w:cs="仿宋_GB2312"/>
          <w:sz w:val="32"/>
        </w:rPr>
        <w:t>市市场</w:t>
      </w:r>
      <w:r>
        <w:rPr>
          <w:rFonts w:hint="eastAsia" w:ascii="仿宋_GB2312" w:hAnsi="仿宋_GB2312" w:eastAsia="仿宋_GB2312" w:cs="仿宋_GB2312"/>
          <w:sz w:val="32"/>
          <w:lang w:val="en-US" w:eastAsia="zh-CN"/>
        </w:rPr>
        <w:t>监督管理</w:t>
      </w:r>
      <w:r>
        <w:rPr>
          <w:rFonts w:hint="eastAsia" w:ascii="仿宋_GB2312" w:hAnsi="仿宋_GB2312" w:eastAsia="仿宋_GB2312" w:cs="仿宋_GB2312"/>
          <w:sz w:val="32"/>
        </w:rPr>
        <w:t>局</w:t>
      </w:r>
      <w:r>
        <w:rPr>
          <w:rFonts w:hint="eastAsia" w:ascii="仿宋_GB2312" w:hAnsi="仿宋_GB2312" w:eastAsia="仿宋_GB2312" w:cs="仿宋_GB2312"/>
          <w:sz w:val="32"/>
          <w:lang w:val="en-US" w:eastAsia="zh-CN"/>
        </w:rPr>
        <w:t xml:space="preserve"> </w:t>
      </w:r>
    </w:p>
    <w:p>
      <w:pPr>
        <w:spacing w:line="570" w:lineRule="exact"/>
        <w:jc w:val="left"/>
        <w:rPr>
          <w:rFonts w:hint="eastAsia" w:ascii="仿宋_GB2312" w:hAnsi="仿宋_GB2312" w:eastAsia="仿宋_GB2312" w:cs="仿宋_GB2312"/>
          <w:sz w:val="32"/>
          <w:lang w:val="en-US" w:eastAsia="zh-CN"/>
        </w:rPr>
      </w:pPr>
    </w:p>
    <w:p>
      <w:pPr>
        <w:spacing w:line="570" w:lineRule="exact"/>
        <w:ind w:firstLine="320" w:firstLineChars="100"/>
        <w:jc w:val="left"/>
        <w:rPr>
          <w:rFonts w:hint="eastAsia" w:ascii="仿宋_GB2312" w:hAnsi="仿宋_GB2312" w:eastAsia="仿宋_GB2312" w:cs="仿宋_GB2312"/>
          <w:sz w:val="32"/>
          <w:lang w:val="en-US" w:eastAsia="zh-CN"/>
        </w:rPr>
      </w:pPr>
    </w:p>
    <w:p>
      <w:pPr>
        <w:spacing w:line="570" w:lineRule="exact"/>
        <w:ind w:left="5440" w:hanging="5440" w:hangingChars="1700"/>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 xml:space="preserve">临清市行政审批服务局             </w:t>
      </w:r>
      <w:bookmarkStart w:id="0" w:name="_GoBack"/>
      <w:bookmarkEnd w:id="0"/>
      <w:r>
        <w:rPr>
          <w:rFonts w:hint="eastAsia" w:ascii="仿宋_GB2312" w:hAnsi="仿宋_GB2312" w:eastAsia="仿宋_GB2312" w:cs="仿宋_GB2312"/>
          <w:sz w:val="32"/>
          <w:lang w:eastAsia="zh-CN"/>
        </w:rPr>
        <w:t>聊城市公安局交通巡逻</w:t>
      </w:r>
    </w:p>
    <w:p>
      <w:pPr>
        <w:spacing w:line="570" w:lineRule="exact"/>
        <w:ind w:left="5426" w:leftChars="2584" w:firstLine="0" w:firstLineChars="0"/>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警察支队临清大队</w:t>
      </w:r>
    </w:p>
    <w:p>
      <w:pPr>
        <w:spacing w:line="570" w:lineRule="exact"/>
        <w:ind w:firstLine="640" w:firstLineChars="200"/>
        <w:rPr>
          <w:rFonts w:hint="default" w:ascii="仿宋_GB2312" w:hAnsi="仿宋_GB2312" w:eastAsia="仿宋_GB2312" w:cs="仿宋_GB2312"/>
          <w:sz w:val="32"/>
          <w:lang w:val="en-US" w:eastAsia="zh-CN"/>
        </w:rPr>
      </w:pPr>
    </w:p>
    <w:p>
      <w:pPr>
        <w:spacing w:line="570" w:lineRule="exact"/>
        <w:rPr>
          <w:rFonts w:ascii="仿宋_GB2312" w:hAnsi="仿宋_GB2312" w:eastAsia="仿宋_GB2312" w:cs="仿宋_GB2312"/>
          <w:sz w:val="32"/>
        </w:rPr>
      </w:pPr>
      <w:r>
        <w:rPr>
          <w:rFonts w:ascii="仿宋_GB2312" w:hAnsi="仿宋_GB2312" w:eastAsia="仿宋_GB2312" w:cs="仿宋_GB2312"/>
          <w:sz w:val="32"/>
        </w:rPr>
        <w:t xml:space="preserve">                                   </w:t>
      </w:r>
    </w:p>
    <w:p>
      <w:pPr>
        <w:spacing w:line="570" w:lineRule="exact"/>
        <w:ind w:firstLine="5600" w:firstLineChars="1750"/>
        <w:rPr>
          <w:rFonts w:ascii="仿宋_GB2312" w:hAnsi="仿宋_GB2312" w:eastAsia="仿宋_GB2312" w:cs="仿宋_GB2312"/>
          <w:sz w:val="32"/>
        </w:rPr>
      </w:pPr>
      <w:r>
        <w:rPr>
          <w:rFonts w:ascii="仿宋_GB2312" w:hAnsi="仿宋_GB2312" w:eastAsia="仿宋_GB2312" w:cs="仿宋_GB2312"/>
          <w:sz w:val="32"/>
        </w:rPr>
        <w:t>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年 月</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日</w:t>
      </w:r>
    </w:p>
    <w:p>
      <w:pPr>
        <w:ind w:firstLine="4960" w:firstLineChars="1550"/>
        <w:rPr>
          <w:rFonts w:ascii="仿宋_GB2312" w:hAnsi="仿宋_GB2312" w:eastAsia="仿宋_GB2312" w:cs="仿宋_GB2312"/>
          <w:sz w:val="32"/>
        </w:rPr>
      </w:pPr>
    </w:p>
    <w:p>
      <w:pPr>
        <w:ind w:firstLine="4960" w:firstLineChars="1550"/>
        <w:rPr>
          <w:rFonts w:ascii="仿宋_GB2312" w:hAnsi="仿宋_GB2312" w:eastAsia="仿宋_GB2312" w:cs="仿宋_GB2312"/>
          <w:sz w:val="32"/>
        </w:rPr>
      </w:pPr>
    </w:p>
    <w:p>
      <w:pPr>
        <w:ind w:firstLine="140" w:firstLineChars="50"/>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ind w:firstLine="140" w:firstLineChars="5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（此页无正文）</w:t>
      </w:r>
    </w:p>
    <w:p>
      <w:pPr>
        <w:ind w:firstLine="140" w:firstLineChars="50"/>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jc w:val="left"/>
        <w:rPr>
          <w:rFonts w:hint="eastAsia" w:ascii="黑体" w:hAnsi="黑体" w:eastAsia="黑体" w:cs="黑体"/>
          <w:sz w:val="28"/>
          <w:szCs w:val="28"/>
        </w:rPr>
      </w:pPr>
    </w:p>
    <w:p>
      <w:pPr>
        <w:ind w:firstLine="140" w:firstLineChars="50"/>
        <w:jc w:val="left"/>
        <w:rPr>
          <w:rFonts w:hint="eastAsia" w:ascii="黑体" w:hAnsi="黑体" w:eastAsia="黑体" w:cs="黑体"/>
          <w:sz w:val="28"/>
          <w:szCs w:val="28"/>
        </w:rPr>
      </w:pPr>
    </w:p>
    <w:p>
      <w:pPr>
        <w:ind w:firstLine="160" w:firstLineChars="50"/>
        <w:jc w:val="left"/>
        <w:rPr>
          <w:rFonts w:ascii="黑体" w:hAnsi="黑体" w:eastAsia="黑体" w:cs="黑体"/>
          <w:sz w:val="28"/>
          <w:szCs w:val="28"/>
        </w:rPr>
      </w:pPr>
      <w:r>
        <w:rPr>
          <w:rFonts w:ascii="仿宋_GB2312" w:hAnsi="仿宋_GB2312" w:eastAsia="仿宋_GB2312" w:cs="仿宋_GB2312"/>
          <w:kern w:val="2"/>
          <w:sz w:val="32"/>
          <w:szCs w:val="32"/>
          <w:lang w:val="en-US" w:eastAsia="zh-CN"/>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382905</wp:posOffset>
                </wp:positionV>
                <wp:extent cx="5438775" cy="635"/>
                <wp:effectExtent l="0" t="0" r="0" b="0"/>
                <wp:wrapNone/>
                <wp:docPr id="3" name="直接箭头连接符 11"/>
                <wp:cNvGraphicFramePr/>
                <a:graphic xmlns:a="http://schemas.openxmlformats.org/drawingml/2006/main">
                  <a:graphicData uri="http://schemas.microsoft.com/office/word/2010/wordprocessingShape">
                    <wps:wsp>
                      <wps:cNvCnPr/>
                      <wps:spPr>
                        <a:xfrm>
                          <a:off x="0" y="0"/>
                          <a:ext cx="5438775" cy="635"/>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直接箭头连接符 11" o:spid="_x0000_s1026" o:spt="32" type="#_x0000_t32" style="position:absolute;left:0pt;margin-left:-0.75pt;margin-top:30.15pt;height:0.05pt;width:428.25pt;z-index:251661312;mso-width-relative:page;mso-height-relative:page;" filled="f" stroked="t" coordsize="21600,21600" o:gfxdata="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TLz+O1wAAAAgBAAAPAAAAAAAA&#10;AAEAIAAAACIAAABkcnMvZG93bnJldi54bWxQSwECFAAUAAAACACHTuJAlzYGkxMCAAAdBAAADgAA&#10;AAAAAAABACAAAAAmAQAAZHJzL2Uyb0RvYy54bWxQSwUGAAAAAAYABgBZAQAAqwUAAAAA&#10;">
                <v:fill on="f" focussize="0,0"/>
                <v:stroke color="#000000" joinstyle="round"/>
                <v:imagedata o:title=""/>
                <o:lock v:ext="edit" aspectratio="f"/>
              </v:shape>
            </w:pict>
          </mc:Fallback>
        </mc:AlternateContent>
      </w:r>
      <w:r>
        <w:rPr>
          <w:rFonts w:hint="eastAsia" w:ascii="黑体" w:hAnsi="黑体" w:eastAsia="黑体" w:cs="黑体"/>
          <w:sz w:val="28"/>
          <w:szCs w:val="28"/>
        </w:rPr>
        <w:t>政府信息公开属性：主动公开</w:t>
      </w:r>
    </w:p>
    <w:p>
      <w:pPr>
        <w:jc w:val="left"/>
        <w:rPr>
          <w:rFonts w:ascii="仿宋_GB2312" w:hAnsi="仿宋_GB2312" w:eastAsia="仿宋_GB2312" w:cs="仿宋_GB2312"/>
          <w:sz w:val="28"/>
          <w:szCs w:val="28"/>
        </w:rPr>
      </w:pPr>
      <w:r>
        <w:rPr>
          <w:rFonts w:ascii="黑体" w:hAnsi="黑体" w:eastAsia="黑体" w:cs="黑体"/>
          <w:kern w:val="2"/>
          <w:sz w:val="28"/>
          <w:szCs w:val="28"/>
          <w:lang w:val="en-US" w:eastAsia="zh-CN"/>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394335</wp:posOffset>
                </wp:positionV>
                <wp:extent cx="5438775" cy="635"/>
                <wp:effectExtent l="0" t="0" r="0" b="0"/>
                <wp:wrapNone/>
                <wp:docPr id="1" name="直接箭头连接符 12"/>
                <wp:cNvGraphicFramePr/>
                <a:graphic xmlns:a="http://schemas.openxmlformats.org/drawingml/2006/main">
                  <a:graphicData uri="http://schemas.microsoft.com/office/word/2010/wordprocessingShape">
                    <wps:wsp>
                      <wps:cNvCnPr/>
                      <wps:spPr>
                        <a:xfrm>
                          <a:off x="0" y="0"/>
                          <a:ext cx="5438775" cy="635"/>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直接箭头连接符 12" o:spid="_x0000_s1026" o:spt="32" type="#_x0000_t32" style="position:absolute;left:0pt;margin-left:-0.75pt;margin-top:31.05pt;height:0.05pt;width:428.25pt;z-index:251659264;mso-width-relative:page;mso-height-relative:page;" filled="f" stroked="t" coordsize="21600,21600" o:gfxdata="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NUs8tYAAAAIAQAADwAAAAAAAAAB&#10;ACAAAAAiAAAAZHJzL2Rvd25yZXYueG1sUEsBAhQAFAAAAAgAh07iQA31bjgSAgAAHQQAAA4AAAAA&#10;AAAAAQAgAAAAJQEAAGRycy9lMm9Eb2MueG1sUEsFBgAAAAAGAAYAWQEAAKkFAAAAAA==&#10;">
                <v:fill on="f" focussize="0,0"/>
                <v:stroke color="#000000" joinstyle="round"/>
                <v:imagedata o:title=""/>
                <o:lock v:ext="edit" aspectratio="f"/>
              </v:shape>
            </w:pict>
          </mc:Fallback>
        </mc:AlternateConten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28"/>
          <w:szCs w:val="28"/>
        </w:rPr>
        <w:t>抄送：市政府</w:t>
      </w:r>
    </w:p>
    <w:p>
      <w:pPr>
        <w:tabs>
          <w:tab w:val="left" w:pos="1365"/>
        </w:tabs>
        <w:spacing w:line="600" w:lineRule="exact"/>
        <w:jc w:val="both"/>
        <w:rPr>
          <w:rFonts w:hint="eastAsia" w:ascii="方正小标宋简体" w:hAnsi="华文中宋" w:eastAsia="方正小标宋简体" w:cs="华文中宋"/>
          <w:sz w:val="44"/>
          <w:lang w:eastAsia="zh-CN"/>
        </w:rPr>
      </w:pPr>
      <w:r>
        <w:rPr>
          <w:rFonts w:ascii="仿宋_GB2312" w:hAnsi="仿宋_GB2312" w:eastAsia="仿宋_GB2312" w:cs="仿宋_GB2312"/>
          <w:kern w:val="2"/>
          <w:sz w:val="28"/>
          <w:szCs w:val="28"/>
          <w:lang w:val="en-US" w:eastAsia="zh-CN"/>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372745</wp:posOffset>
                </wp:positionV>
                <wp:extent cx="5438775" cy="635"/>
                <wp:effectExtent l="0" t="0" r="0" b="0"/>
                <wp:wrapNone/>
                <wp:docPr id="4" name="直接箭头连接符 10"/>
                <wp:cNvGraphicFramePr/>
                <a:graphic xmlns:a="http://schemas.openxmlformats.org/drawingml/2006/main">
                  <a:graphicData uri="http://schemas.microsoft.com/office/word/2010/wordprocessingShape">
                    <wps:wsp>
                      <wps:cNvCnPr/>
                      <wps:spPr>
                        <a:xfrm>
                          <a:off x="0" y="0"/>
                          <a:ext cx="5438775" cy="635"/>
                        </a:xfrm>
                        <a:prstGeom prst="straightConnector1">
                          <a:avLst/>
                        </a:prstGeom>
                        <a:ln w="9525" cap="flat" cmpd="sng">
                          <a:solidFill>
                            <a:srgbClr val="000000">
                              <a:alpha val="100000"/>
                            </a:srgbClr>
                          </a:solidFill>
                          <a:prstDash val="solid"/>
                          <a:headEnd type="none" w="med" len="med"/>
                          <a:tailEnd type="none" w="med" len="med"/>
                        </a:ln>
                      </wps:spPr>
                      <wps:bodyPr upright="0"/>
                    </wps:wsp>
                  </a:graphicData>
                </a:graphic>
              </wp:anchor>
            </w:drawing>
          </mc:Choice>
          <mc:Fallback>
            <w:pict>
              <v:shape id="直接箭头连接符 10" o:spid="_x0000_s1026" o:spt="32" type="#_x0000_t32" style="position:absolute;left:0pt;margin-left:-0.75pt;margin-top:29.35pt;height:0.05pt;width:428.25pt;z-index:251662336;mso-width-relative:page;mso-height-relative:page;" filled="f" stroked="t" coordsize="21600,21600" o:gfxdata="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54tIdYAAAAIAQAADwAAAAAAAAAB&#10;ACAAAAAiAAAAZHJzL2Rvd25yZXYueG1sUEsBAhQAFAAAAAgAh07iQI1GmCgSAgAAHQQAAA4AAAAA&#10;AAAAAQAgAAAAJQEAAGRycy9lMm9Eb2MueG1sUEsFBgAAAAAGAAYAWQEAAKkFAAAAAA==&#10;">
                <v:fill on="f" focussize="0,0"/>
                <v:stroke color="#000000" joinstyle="round"/>
                <v:imagedata o:title=""/>
                <o:lock v:ext="edit" aspectratio="f"/>
              </v:shape>
            </w:pict>
          </mc:Fallback>
        </mc:AlternateContent>
      </w:r>
      <w:r>
        <w:rPr>
          <w:rFonts w:hint="eastAsia" w:ascii="仿宋_GB2312" w:hAnsi="仿宋_GB2312" w:eastAsia="仿宋_GB2312" w:cs="仿宋_GB2312"/>
          <w:sz w:val="28"/>
          <w:szCs w:val="28"/>
          <w:lang w:eastAsia="zh-CN"/>
        </w:rPr>
        <w:t>临清</w:t>
      </w:r>
      <w:r>
        <w:rPr>
          <w:rFonts w:hint="eastAsia" w:ascii="仿宋_GB2312" w:hAnsi="仿宋_GB2312" w:eastAsia="仿宋_GB2312" w:cs="仿宋_GB2312"/>
          <w:sz w:val="28"/>
          <w:szCs w:val="28"/>
        </w:rPr>
        <w:t>市发展和改革</w:t>
      </w:r>
      <w:r>
        <w:rPr>
          <w:rFonts w:hint="eastAsia" w:ascii="仿宋_GB2312" w:hAnsi="仿宋_GB2312" w:eastAsia="仿宋_GB2312" w:cs="仿宋_GB2312"/>
          <w:sz w:val="28"/>
          <w:szCs w:val="28"/>
          <w:lang w:eastAsia="zh-CN"/>
        </w:rPr>
        <w:t>局</w:t>
      </w:r>
      <w:r>
        <w:rPr>
          <w:rFonts w:hint="eastAsia" w:ascii="仿宋_GB2312" w:hAnsi="仿宋_GB2312" w:eastAsia="仿宋_GB2312" w:cs="仿宋_GB2312"/>
          <w:sz w:val="28"/>
          <w:szCs w:val="28"/>
        </w:rPr>
        <w:t>办公室         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日印发</w:t>
      </w:r>
    </w:p>
    <w:p>
      <w:pPr>
        <w:tabs>
          <w:tab w:val="left" w:pos="1365"/>
        </w:tabs>
        <w:spacing w:line="600" w:lineRule="exact"/>
        <w:jc w:val="center"/>
        <w:rPr>
          <w:rFonts w:hint="eastAsia" w:ascii="方正小标宋简体" w:hAnsi="华文中宋" w:eastAsia="方正小标宋简体" w:cs="华文中宋"/>
          <w:sz w:val="44"/>
          <w:lang w:eastAsia="zh-CN"/>
        </w:rPr>
      </w:pPr>
    </w:p>
    <w:p>
      <w:pPr>
        <w:tabs>
          <w:tab w:val="left" w:pos="1365"/>
        </w:tabs>
        <w:spacing w:line="600" w:lineRule="exact"/>
        <w:jc w:val="center"/>
        <w:rPr>
          <w:rFonts w:hint="eastAsia" w:ascii="方正小标宋简体" w:hAnsi="华文中宋" w:eastAsia="方正小标宋简体" w:cs="华文中宋"/>
          <w:sz w:val="44"/>
          <w:lang w:eastAsia="zh-CN"/>
        </w:rPr>
      </w:pPr>
    </w:p>
    <w:p>
      <w:pPr>
        <w:tabs>
          <w:tab w:val="left" w:pos="1365"/>
        </w:tabs>
        <w:spacing w:line="600" w:lineRule="exact"/>
        <w:jc w:val="center"/>
        <w:rPr>
          <w:rFonts w:hint="eastAsia" w:ascii="方正小标宋简体" w:hAnsi="华文中宋" w:eastAsia="方正小标宋简体" w:cs="华文中宋"/>
          <w:sz w:val="44"/>
          <w:lang w:eastAsia="zh-CN"/>
        </w:rPr>
      </w:pPr>
    </w:p>
    <w:p>
      <w:pPr>
        <w:tabs>
          <w:tab w:val="left" w:pos="1365"/>
        </w:tabs>
        <w:spacing w:line="600" w:lineRule="exact"/>
        <w:jc w:val="center"/>
        <w:rPr>
          <w:rFonts w:hint="eastAsia" w:ascii="方正小标宋简体" w:hAnsi="华文中宋" w:eastAsia="方正小标宋简体" w:cs="华文中宋"/>
          <w:sz w:val="44"/>
          <w:lang w:eastAsia="zh-CN"/>
        </w:rPr>
      </w:pPr>
      <w:r>
        <w:rPr>
          <w:rFonts w:hint="eastAsia" w:ascii="方正小标宋简体" w:hAnsi="华文中宋" w:eastAsia="方正小标宋简体" w:cs="华文中宋"/>
          <w:sz w:val="44"/>
          <w:lang w:eastAsia="zh-CN"/>
        </w:rPr>
        <w:t>临清</w:t>
      </w:r>
      <w:r>
        <w:rPr>
          <w:rFonts w:hint="eastAsia" w:ascii="方正小标宋简体" w:hAnsi="华文中宋" w:eastAsia="方正小标宋简体" w:cs="华文中宋"/>
          <w:sz w:val="44"/>
        </w:rPr>
        <w:t>市车辆停放服务收费管理办</w:t>
      </w:r>
      <w:r>
        <w:rPr>
          <w:rFonts w:hint="eastAsia" w:ascii="方正小标宋简体" w:hAnsi="华文中宋" w:eastAsia="方正小标宋简体" w:cs="华文中宋"/>
          <w:sz w:val="44"/>
          <w:lang w:eastAsia="zh-CN"/>
        </w:rPr>
        <w:t>法</w:t>
      </w:r>
    </w:p>
    <w:p>
      <w:pPr>
        <w:tabs>
          <w:tab w:val="left" w:pos="1365"/>
        </w:tabs>
        <w:spacing w:line="600" w:lineRule="exact"/>
        <w:jc w:val="center"/>
        <w:rPr>
          <w:rFonts w:hint="eastAsia" w:ascii="方正小标宋简体" w:hAnsi="华文中宋" w:eastAsia="方正小标宋简体" w:cs="华文中宋"/>
          <w:sz w:val="44"/>
          <w:lang w:eastAsia="zh-CN"/>
        </w:rPr>
      </w:pPr>
    </w:p>
    <w:p>
      <w:pPr>
        <w:tabs>
          <w:tab w:val="left" w:pos="1365"/>
        </w:tabs>
        <w:spacing w:line="596" w:lineRule="exact"/>
        <w:ind w:firstLine="640"/>
        <w:rPr>
          <w:rFonts w:ascii="仿宋_GB2312" w:hAnsi="仿宋" w:eastAsia="仿宋_GB2312" w:cs="仿宋"/>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为加强我市车辆停放收费管理，规范车辆停放服务收费行为，维护车辆停放者和停车场经营者的合法权益，根据《中华人民共和国价格法》、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国务院办公厅转发国家发展改革委等部门关于推动城市停车设施发展意见的通知</w:t>
      </w:r>
      <w:r>
        <w:rPr>
          <w:rFonts w:hint="eastAsia" w:ascii="仿宋_GB2312" w:hAnsi="仿宋_GB2312" w:eastAsia="仿宋_GB2312" w:cs="仿宋_GB2312"/>
          <w:sz w:val="32"/>
          <w:szCs w:val="32"/>
          <w:lang w:eastAsia="zh-CN"/>
        </w:rPr>
        <w:t>》（国办函〔2021〕46号）、《聊城市停车场建设和管理办法》、</w:t>
      </w:r>
      <w:r>
        <w:rPr>
          <w:rFonts w:hint="eastAsia" w:ascii="仿宋" w:hAnsi="仿宋" w:eastAsia="仿宋" w:cs="仿宋"/>
          <w:color w:val="333333"/>
          <w:sz w:val="32"/>
          <w:szCs w:val="32"/>
          <w:shd w:val="clear" w:color="auto" w:fill="FFFFFF"/>
        </w:rPr>
        <w:t>《山东省发展和改革委员会关于公布&lt;山东省定价目录&gt;的通知》（鲁发改价格〔2020〕1361号）</w:t>
      </w:r>
      <w:r>
        <w:rPr>
          <w:rFonts w:hint="eastAsia" w:ascii="仿宋_GB2312" w:hAnsi="仿宋_GB2312" w:eastAsia="仿宋_GB2312" w:cs="仿宋_GB2312"/>
          <w:sz w:val="32"/>
          <w:szCs w:val="32"/>
        </w:rPr>
        <w:t>等有关规定，结合本市实际，制定本办法。</w:t>
      </w:r>
    </w:p>
    <w:p>
      <w:pPr>
        <w:tabs>
          <w:tab w:val="left" w:pos="1365"/>
        </w:tabs>
        <w:spacing w:line="596" w:lineRule="exact"/>
        <w:ind w:firstLine="640"/>
        <w:rPr>
          <w:rFonts w:ascii="仿宋_GB2312" w:hAnsi="仿宋" w:eastAsia="仿宋_GB2312" w:cs="仿宋"/>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w:t>
      </w:r>
      <w:r>
        <w:rPr>
          <w:rFonts w:hint="eastAsia" w:ascii="仿宋_GB2312" w:hAnsi="仿宋" w:eastAsia="仿宋_GB2312" w:cs="仿宋"/>
          <w:sz w:val="32"/>
          <w:szCs w:val="32"/>
        </w:rPr>
        <w:t>本市</w:t>
      </w:r>
      <w:r>
        <w:rPr>
          <w:rFonts w:hint="eastAsia" w:ascii="仿宋_GB2312" w:hAnsi="仿宋" w:eastAsia="仿宋_GB2312" w:cs="仿宋"/>
          <w:sz w:val="32"/>
          <w:szCs w:val="32"/>
          <w:lang w:val="en-US" w:eastAsia="zh-CN"/>
        </w:rPr>
        <w:t>行政区域内</w:t>
      </w:r>
      <w:r>
        <w:rPr>
          <w:rFonts w:hint="eastAsia" w:ascii="仿宋_GB2312" w:hAnsi="仿宋" w:eastAsia="仿宋_GB2312" w:cs="仿宋"/>
          <w:sz w:val="32"/>
          <w:szCs w:val="32"/>
        </w:rPr>
        <w:t>停车场的收费行为适用本办法。</w:t>
      </w:r>
    </w:p>
    <w:p>
      <w:pPr>
        <w:spacing w:line="596"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本办法所称停车场是指合法设立并实行有偿服务的公共停车场、专用停车场、临时停车场、道路临时停车泊位以及非机动车临时停放点。</w:t>
      </w:r>
    </w:p>
    <w:p>
      <w:pPr>
        <w:spacing w:line="596"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市发展改革部门会同市</w:t>
      </w:r>
      <w:r>
        <w:rPr>
          <w:rFonts w:hint="eastAsia" w:ascii="仿宋_GB2312" w:hAnsi="仿宋_GB2312" w:eastAsia="仿宋_GB2312" w:cs="仿宋_GB2312"/>
          <w:sz w:val="32"/>
          <w:szCs w:val="32"/>
          <w:lang w:eastAsia="zh-CN"/>
        </w:rPr>
        <w:t>交警</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综合执法</w:t>
      </w:r>
      <w:r>
        <w:rPr>
          <w:rFonts w:hint="eastAsia" w:ascii="仿宋_GB2312" w:hAnsi="仿宋_GB2312" w:eastAsia="仿宋_GB2312" w:cs="仿宋_GB2312"/>
          <w:sz w:val="32"/>
          <w:szCs w:val="32"/>
        </w:rPr>
        <w:t>、市场监管</w:t>
      </w:r>
      <w:r>
        <w:rPr>
          <w:rFonts w:hint="eastAsia" w:ascii="仿宋_GB2312" w:hAnsi="仿宋_GB2312" w:eastAsia="仿宋_GB2312" w:cs="仿宋_GB2312"/>
          <w:sz w:val="32"/>
          <w:szCs w:val="32"/>
          <w:lang w:eastAsia="zh-CN"/>
        </w:rPr>
        <w:t>、行政审批</w:t>
      </w:r>
      <w:r>
        <w:rPr>
          <w:rFonts w:hint="eastAsia" w:ascii="仿宋_GB2312" w:hAnsi="仿宋_GB2312" w:eastAsia="仿宋_GB2312" w:cs="仿宋_GB2312"/>
          <w:sz w:val="32"/>
          <w:szCs w:val="32"/>
        </w:rPr>
        <w:t>等部门负责制定</w:t>
      </w:r>
      <w:r>
        <w:rPr>
          <w:rFonts w:hint="eastAsia" w:ascii="仿宋_GB2312" w:hAnsi="仿宋_GB2312" w:eastAsia="仿宋_GB2312" w:cs="仿宋_GB2312"/>
          <w:sz w:val="32"/>
          <w:szCs w:val="32"/>
          <w:lang w:val="en-US" w:eastAsia="zh-CN"/>
        </w:rPr>
        <w:t>本市</w:t>
      </w:r>
      <w:r>
        <w:rPr>
          <w:rFonts w:hint="eastAsia" w:ascii="仿宋_GB2312" w:hAnsi="仿宋_GB2312" w:eastAsia="仿宋_GB2312" w:cs="仿宋_GB2312"/>
          <w:sz w:val="32"/>
          <w:szCs w:val="32"/>
        </w:rPr>
        <w:t>车辆停放服务收费管理办法及实行政府定价和政府指导价的停车场收费标准和收费政策，报市政府批准后组织实施。</w:t>
      </w:r>
    </w:p>
    <w:p>
      <w:pPr>
        <w:spacing w:line="596" w:lineRule="exact"/>
        <w:ind w:firstLine="640"/>
        <w:jc w:val="left"/>
        <w:rPr>
          <w:rFonts w:ascii="仿宋_GB2312" w:hAnsi="仿宋" w:eastAsia="仿宋_GB2312" w:cs="仿宋"/>
          <w:sz w:val="32"/>
          <w:szCs w:val="32"/>
        </w:rPr>
      </w:pPr>
      <w:r>
        <w:rPr>
          <w:rFonts w:hint="eastAsia" w:ascii="仿宋_GB2312" w:hAnsi="仿宋" w:eastAsia="仿宋_GB2312" w:cs="仿宋"/>
          <w:sz w:val="32"/>
          <w:szCs w:val="32"/>
          <w:lang w:eastAsia="zh-CN"/>
        </w:rPr>
        <w:t>发展改革、交警</w:t>
      </w:r>
      <w:r>
        <w:rPr>
          <w:rFonts w:hint="eastAsia" w:ascii="仿宋_GB2312" w:hAnsi="仿宋" w:eastAsia="仿宋_GB2312" w:cs="仿宋"/>
          <w:sz w:val="32"/>
          <w:szCs w:val="32"/>
        </w:rPr>
        <w:t>、财政、</w:t>
      </w:r>
      <w:r>
        <w:rPr>
          <w:rFonts w:hint="eastAsia" w:ascii="仿宋_GB2312" w:hAnsi="仿宋" w:eastAsia="仿宋_GB2312" w:cs="仿宋"/>
          <w:sz w:val="32"/>
          <w:szCs w:val="32"/>
          <w:lang w:eastAsia="zh-CN"/>
        </w:rPr>
        <w:t>综合执法</w:t>
      </w:r>
      <w:r>
        <w:rPr>
          <w:rFonts w:hint="eastAsia" w:ascii="仿宋_GB2312" w:hAnsi="仿宋" w:eastAsia="仿宋_GB2312" w:cs="仿宋"/>
          <w:sz w:val="32"/>
          <w:szCs w:val="32"/>
        </w:rPr>
        <w:t>、市场监管</w:t>
      </w:r>
      <w:r>
        <w:rPr>
          <w:rFonts w:hint="eastAsia" w:ascii="仿宋_GB2312" w:hAnsi="仿宋" w:eastAsia="仿宋_GB2312" w:cs="仿宋"/>
          <w:sz w:val="32"/>
          <w:szCs w:val="32"/>
          <w:lang w:eastAsia="zh-CN"/>
        </w:rPr>
        <w:t>、行政审批</w:t>
      </w:r>
      <w:r>
        <w:rPr>
          <w:rFonts w:hint="eastAsia" w:ascii="仿宋_GB2312" w:hAnsi="仿宋" w:eastAsia="仿宋_GB2312" w:cs="仿宋"/>
          <w:sz w:val="32"/>
          <w:szCs w:val="32"/>
        </w:rPr>
        <w:t>等部门按照各自职责，共同做好车辆停放服务收费管理与监督工作。</w:t>
      </w:r>
    </w:p>
    <w:p>
      <w:pPr>
        <w:tabs>
          <w:tab w:val="left" w:pos="1365"/>
        </w:tabs>
        <w:spacing w:line="596" w:lineRule="exact"/>
        <w:ind w:firstLine="640"/>
        <w:rPr>
          <w:rFonts w:ascii="仿宋_GB2312" w:hAnsi="仿宋" w:eastAsia="仿宋_GB2312" w:cs="仿宋"/>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xml:space="preserve"> 车辆停放服务</w:t>
      </w:r>
      <w:r>
        <w:rPr>
          <w:rFonts w:hint="eastAsia" w:ascii="仿宋_GB2312" w:hAnsi="仿宋" w:eastAsia="仿宋_GB2312" w:cs="仿宋"/>
          <w:sz w:val="32"/>
          <w:szCs w:val="32"/>
        </w:rPr>
        <w:t>收费管理应遵循以下原则：</w:t>
      </w:r>
    </w:p>
    <w:p>
      <w:pPr>
        <w:tabs>
          <w:tab w:val="left" w:pos="1365"/>
        </w:tabs>
        <w:spacing w:line="596" w:lineRule="exact"/>
        <w:ind w:firstLine="480" w:firstLineChars="150"/>
        <w:rPr>
          <w:rFonts w:ascii="仿宋_GB2312" w:hAnsi="仿宋" w:eastAsia="仿宋_GB2312" w:cs="仿宋"/>
          <w:sz w:val="32"/>
          <w:szCs w:val="32"/>
        </w:rPr>
      </w:pPr>
      <w:r>
        <w:rPr>
          <w:rFonts w:hint="eastAsia" w:ascii="仿宋_GB2312" w:hAnsi="仿宋_GB2312" w:eastAsia="仿宋_GB2312" w:cs="仿宋_GB2312"/>
          <w:sz w:val="32"/>
          <w:szCs w:val="32"/>
        </w:rPr>
        <w:t>（一）健全主要由市场决定价格的车辆停放服务收费形成机制，鼓励各类社会资本投资停车场建设，进一步完善城市功能。</w:t>
      </w:r>
    </w:p>
    <w:p>
      <w:pPr>
        <w:tabs>
          <w:tab w:val="left" w:pos="1365"/>
        </w:tabs>
        <w:spacing w:line="596" w:lineRule="exact"/>
        <w:ind w:firstLine="480" w:firstLineChars="15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（二）车辆停放服务收费实行分区域类别、分时段收费，积极发挥价格杠杆作用，合理调控停车需求，提高资源利用率。</w:t>
      </w:r>
    </w:p>
    <w:p>
      <w:pPr>
        <w:tabs>
          <w:tab w:val="left" w:pos="1365"/>
        </w:tabs>
        <w:spacing w:line="596"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（三）鼓励单位和个人停车场积极向社会开放。</w:t>
      </w:r>
    </w:p>
    <w:p>
      <w:pPr>
        <w:tabs>
          <w:tab w:val="left" w:pos="1365"/>
        </w:tabs>
        <w:spacing w:line="596"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（四）维护车辆停放者和停车场经营者的合法权益。</w:t>
      </w:r>
    </w:p>
    <w:p>
      <w:pPr>
        <w:tabs>
          <w:tab w:val="left" w:pos="1365"/>
        </w:tabs>
        <w:spacing w:line="596" w:lineRule="exact"/>
        <w:ind w:firstLine="645"/>
        <w:rPr>
          <w:rFonts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车辆停放服务收费，按照不同停车场的性质和特点分别实行政府定价、政府指导价和市场调节价。</w:t>
      </w:r>
    </w:p>
    <w:p>
      <w:pPr>
        <w:tabs>
          <w:tab w:val="left" w:pos="1365"/>
        </w:tabs>
        <w:spacing w:line="596" w:lineRule="exact"/>
        <w:ind w:firstLine="645"/>
        <w:rPr>
          <w:rFonts w:ascii="仿宋_GB2312" w:hAnsi="仿宋" w:eastAsia="仿宋_GB2312" w:cs="仿宋"/>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政府资金投资建设和自然垄断经营、具有公益性特</w:t>
      </w:r>
      <w:r>
        <w:rPr>
          <w:rFonts w:hint="eastAsia" w:ascii="仿宋_GB2312" w:hAnsi="仿宋" w:eastAsia="仿宋_GB2312" w:cs="仿宋"/>
          <w:sz w:val="32"/>
          <w:szCs w:val="32"/>
        </w:rPr>
        <w:t>征的机动车停放服务收费实行政府定价、政府指导价。</w:t>
      </w:r>
    </w:p>
    <w:p>
      <w:pPr>
        <w:tabs>
          <w:tab w:val="left" w:pos="1365"/>
        </w:tabs>
        <w:spacing w:line="596"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（一）实行政府定价的包括：</w:t>
      </w:r>
    </w:p>
    <w:p>
      <w:pPr>
        <w:tabs>
          <w:tab w:val="left" w:pos="1365"/>
        </w:tabs>
        <w:spacing w:line="596" w:lineRule="exact"/>
        <w:ind w:firstLine="800" w:firstLineChars="250"/>
        <w:jc w:val="left"/>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.实行收费的城市道路临时停车泊位，我市目前尚未收费，待确定收费后相关政策另外制定；</w:t>
      </w:r>
    </w:p>
    <w:p>
      <w:pPr>
        <w:tabs>
          <w:tab w:val="left" w:pos="1365"/>
        </w:tabs>
        <w:spacing w:line="596" w:lineRule="exact"/>
        <w:ind w:firstLine="800" w:firstLineChars="250"/>
        <w:jc w:val="left"/>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.其他应当纳入政府定价管理的停车场。</w:t>
      </w:r>
    </w:p>
    <w:p>
      <w:pPr>
        <w:tabs>
          <w:tab w:val="left" w:pos="1365"/>
        </w:tabs>
        <w:spacing w:line="596" w:lineRule="exact"/>
        <w:ind w:firstLine="645"/>
        <w:rPr>
          <w:rFonts w:ascii="仿宋_GB2312" w:hAnsi="仿宋" w:eastAsia="仿宋_GB2312" w:cs="仿宋"/>
          <w:sz w:val="32"/>
          <w:szCs w:val="32"/>
        </w:rPr>
      </w:pPr>
      <w:r>
        <w:rPr>
          <w:rFonts w:hint="eastAsia" w:ascii="仿宋_GB2312" w:hAnsi="仿宋" w:eastAsia="仿宋_GB2312" w:cs="仿宋"/>
          <w:sz w:val="32"/>
          <w:szCs w:val="32"/>
        </w:rPr>
        <w:t>（二）实行政府指导价的包括：</w:t>
      </w:r>
    </w:p>
    <w:p>
      <w:pPr>
        <w:tabs>
          <w:tab w:val="left" w:pos="1365"/>
        </w:tabs>
        <w:spacing w:line="596" w:lineRule="exact"/>
        <w:ind w:firstLine="800" w:firstLineChars="25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.政府财政性资金、城市建设投资（交通投资）公司投资建设的公共停车场；</w:t>
      </w:r>
    </w:p>
    <w:p>
      <w:pPr>
        <w:tabs>
          <w:tab w:val="left" w:pos="1365"/>
        </w:tabs>
        <w:spacing w:line="596" w:lineRule="exact"/>
        <w:ind w:firstLine="800" w:firstLineChars="25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.政府投资兴建的体育文化场馆、利用公共资源建设的景区、公立性医疗机构等的配套停车场；</w:t>
      </w:r>
    </w:p>
    <w:p>
      <w:pPr>
        <w:spacing w:line="596" w:lineRule="exact"/>
        <w:ind w:firstLine="800" w:firstLineChars="250"/>
        <w:jc w:val="left"/>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.交通场站、交通枢纽停车场。</w:t>
      </w:r>
    </w:p>
    <w:p>
      <w:pPr>
        <w:spacing w:line="596" w:lineRule="exact"/>
        <w:ind w:firstLine="800" w:firstLineChars="250"/>
        <w:jc w:val="left"/>
        <w:rPr>
          <w:rFonts w:ascii="仿宋_GB2312" w:hAnsi="仿宋_GB2312" w:eastAsia="仿宋_GB2312" w:cs="仿宋_GB2312"/>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w:t>
      </w:r>
      <w:r>
        <w:rPr>
          <w:rFonts w:hint="eastAsia" w:ascii="仿宋_GB2312" w:hAnsi="仿宋_GB2312" w:eastAsia="仿宋_GB2312" w:cs="仿宋_GB2312"/>
          <w:sz w:val="32"/>
          <w:szCs w:val="32"/>
        </w:rPr>
        <w:t>事业单位、社会团体，以及</w:t>
      </w:r>
      <w:r>
        <w:rPr>
          <w:rFonts w:hint="eastAsia" w:ascii="仿宋_GB2312" w:hAnsi="仿宋" w:eastAsia="仿宋_GB2312" w:cs="仿宋"/>
          <w:sz w:val="32"/>
          <w:szCs w:val="32"/>
        </w:rPr>
        <w:t>教育、社会福利等公共服务机构、公益服务场所</w:t>
      </w:r>
      <w:r>
        <w:rPr>
          <w:rFonts w:hint="eastAsia" w:ascii="仿宋_GB2312" w:hAnsi="仿宋_GB2312" w:eastAsia="仿宋_GB2312" w:cs="仿宋_GB2312"/>
          <w:sz w:val="32"/>
          <w:szCs w:val="32"/>
        </w:rPr>
        <w:t>对外开放的单位停车场；</w:t>
      </w:r>
    </w:p>
    <w:p>
      <w:pPr>
        <w:tabs>
          <w:tab w:val="left" w:pos="1365"/>
        </w:tabs>
        <w:spacing w:line="596" w:lineRule="exact"/>
        <w:ind w:firstLine="800" w:firstLineChars="250"/>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.其他应当纳入政府指导价管理的停车场。</w:t>
      </w:r>
    </w:p>
    <w:p>
      <w:pPr>
        <w:tabs>
          <w:tab w:val="left" w:pos="1365"/>
        </w:tabs>
        <w:spacing w:line="596" w:lineRule="exact"/>
        <w:ind w:firstLine="645"/>
        <w:rPr>
          <w:rFonts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除上述机动车停车场所外，社会资本全额投资建设停车场所的服务收费标准，包括商场、企业、娱乐场所、宾馆酒店、写字楼等建筑物的配套停车场机动车停放服务收费实行市场调节价，经营者可根据建设经营成本、市场供求和竞争状况等因素依法自主确定收费标准。</w:t>
      </w:r>
    </w:p>
    <w:p>
      <w:pPr>
        <w:tabs>
          <w:tab w:val="left" w:pos="1365"/>
        </w:tabs>
        <w:spacing w:line="596" w:lineRule="exact"/>
        <w:ind w:firstLine="645"/>
        <w:rPr>
          <w:rFonts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政府和社会资本合作（</w:t>
      </w:r>
      <w:r>
        <w:rPr>
          <w:rFonts w:ascii="仿宋_GB2312" w:hAnsi="仿宋_GB2312" w:eastAsia="仿宋_GB2312" w:cs="仿宋_GB2312"/>
          <w:sz w:val="32"/>
          <w:szCs w:val="32"/>
        </w:rPr>
        <w:t>PPP)</w:t>
      </w:r>
      <w:r>
        <w:rPr>
          <w:rFonts w:hint="eastAsia" w:ascii="仿宋_GB2312" w:hAnsi="仿宋_GB2312" w:eastAsia="仿宋_GB2312" w:cs="仿宋_GB2312"/>
          <w:sz w:val="32"/>
          <w:szCs w:val="32"/>
        </w:rPr>
        <w:t>建设的停车场所，由政府出资方与社会投资者遵循市场规律和合理盈利原则，统筹考虑建设运营成本、市场需求、经营期限、用户承受能力、政府财力投入、土地综合开发利用等因素协议确定收费标准，并根据成本、供求变动等因素，及时调整收费标准。</w:t>
      </w:r>
    </w:p>
    <w:p>
      <w:pPr>
        <w:tabs>
          <w:tab w:val="left" w:pos="1365"/>
        </w:tabs>
        <w:spacing w:line="596" w:lineRule="exact"/>
        <w:ind w:firstLine="640"/>
        <w:rPr>
          <w:rFonts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实行政府定价、政府指导价管理的停车场机动车停放服务，要综合考虑停车设施等级、地理位置、服务条件、供求关系及社会各方面承受能力等因素，按照路内高于路外、地面高于立体、地上高于地下、拥堵时段高于空闲时段的原则，实行不同区域、不同位置、不同时段的差异化收费政策。</w:t>
      </w:r>
    </w:p>
    <w:p>
      <w:pPr>
        <w:tabs>
          <w:tab w:val="left" w:pos="1365"/>
        </w:tabs>
        <w:spacing w:line="596" w:lineRule="exact"/>
        <w:ind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shd w:val="clear" w:color="auto" w:fill="auto"/>
        </w:rPr>
        <w:t>停放区域根据停车供需情况、交通拥堵状况等因素划分类</w:t>
      </w:r>
      <w:r>
        <w:rPr>
          <w:rFonts w:hint="eastAsia" w:ascii="仿宋_GB2312" w:hAnsi="仿宋_GB2312" w:eastAsia="仿宋_GB2312" w:cs="仿宋_GB2312"/>
          <w:color w:val="auto"/>
          <w:sz w:val="32"/>
          <w:szCs w:val="32"/>
          <w:shd w:val="clear" w:color="auto" w:fill="auto"/>
          <w:lang w:eastAsia="zh-CN"/>
        </w:rPr>
        <w:t>别</w:t>
      </w:r>
      <w:r>
        <w:rPr>
          <w:rFonts w:hint="eastAsia" w:ascii="仿宋_GB2312" w:hAnsi="仿宋_GB2312" w:eastAsia="仿宋_GB2312" w:cs="仿宋_GB2312"/>
          <w:color w:val="auto"/>
          <w:sz w:val="32"/>
          <w:szCs w:val="32"/>
          <w:shd w:val="clear" w:color="auto" w:fill="auto"/>
        </w:rPr>
        <w:t>区域，具体类别区域由市</w:t>
      </w:r>
      <w:r>
        <w:rPr>
          <w:rFonts w:hint="eastAsia" w:ascii="仿宋_GB2312" w:hAnsi="仿宋_GB2312" w:eastAsia="仿宋_GB2312" w:cs="仿宋_GB2312"/>
          <w:color w:val="auto"/>
          <w:sz w:val="32"/>
          <w:szCs w:val="32"/>
          <w:shd w:val="clear" w:color="auto" w:fill="auto"/>
          <w:lang w:eastAsia="zh-CN"/>
        </w:rPr>
        <w:t>交警</w:t>
      </w:r>
      <w:r>
        <w:rPr>
          <w:rFonts w:hint="eastAsia" w:ascii="仿宋_GB2312" w:hAnsi="仿宋_GB2312" w:eastAsia="仿宋_GB2312" w:cs="仿宋_GB2312"/>
          <w:color w:val="auto"/>
          <w:sz w:val="32"/>
          <w:szCs w:val="32"/>
          <w:shd w:val="clear" w:color="auto" w:fill="auto"/>
          <w:lang w:val="en-US" w:eastAsia="zh-CN"/>
        </w:rPr>
        <w:t>部门</w:t>
      </w:r>
      <w:r>
        <w:rPr>
          <w:rFonts w:hint="eastAsia" w:ascii="仿宋_GB2312" w:hAnsi="仿宋_GB2312" w:eastAsia="仿宋_GB2312" w:cs="仿宋_GB2312"/>
          <w:color w:val="auto"/>
          <w:sz w:val="32"/>
          <w:szCs w:val="32"/>
          <w:shd w:val="clear" w:color="auto" w:fill="auto"/>
        </w:rPr>
        <w:t>会同</w:t>
      </w:r>
      <w:r>
        <w:rPr>
          <w:rFonts w:hint="eastAsia" w:ascii="仿宋_GB2312" w:hAnsi="仿宋_GB2312" w:eastAsia="仿宋_GB2312" w:cs="仿宋_GB2312"/>
          <w:color w:val="auto"/>
          <w:sz w:val="32"/>
          <w:szCs w:val="32"/>
          <w:shd w:val="clear" w:color="auto" w:fill="auto"/>
          <w:lang w:val="en-US" w:eastAsia="zh-CN"/>
        </w:rPr>
        <w:t>综合执法</w:t>
      </w:r>
      <w:r>
        <w:rPr>
          <w:rFonts w:hint="eastAsia" w:ascii="仿宋_GB2312" w:hAnsi="仿宋_GB2312" w:eastAsia="仿宋_GB2312" w:cs="仿宋_GB2312"/>
          <w:color w:val="auto"/>
          <w:sz w:val="32"/>
          <w:szCs w:val="32"/>
          <w:shd w:val="clear" w:color="auto" w:fill="auto"/>
        </w:rPr>
        <w:t>、发展改革部门划定并适时动态调整，向社会公布。</w:t>
      </w:r>
    </w:p>
    <w:p>
      <w:pPr>
        <w:spacing w:line="596"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机动车停放服务根据停车条件和需要，可以实行计时、计次、计月的收费方式。鼓励自动收费停车场建设和电子结算，发挥大数据优势跟踪分析城市停车供需状况，为科学调整收费标准、促进停车场规划建设、停车场指示标志和停车诱导系统建设提供帮助。</w:t>
      </w:r>
    </w:p>
    <w:p>
      <w:pPr>
        <w:spacing w:line="596"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具备计时收费条件的停车场应采取计时方式，暂不具备计时条件的停车场可采取计次方式收费。一个停车场只能采取计时和计次中的一种计费方式。计次收费每次以</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小时为一个计次单位。对需长期停放或实际停放时间超过一个月的车辆可以实行计月收费，收费标准由停车场经营者与车辆停放者双方协商确定。实行计月方式收费的，计月费用应低于月度内实行计时或计次收费之和。月度期限应满一个自然月，跨自然月的，月度期限以自然日连续累计</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日计算。同一停车场内，对实行计月收费的，在月度范围内日常停车不再重复收费。</w:t>
      </w:r>
    </w:p>
    <w:p>
      <w:pPr>
        <w:spacing w:line="596"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xml:space="preserve"> 执行公务的军车、警车、消防车等各类有标识的执法执勤车辆、抢险救灾车、救护车、市政工程抢修车，残疾人专用机动车（持有效证件），以及法律、法规、规章规定应当免费的车辆，免收机动车停放服务费。进入实行政府指导价停车场的计时收费的车辆</w:t>
      </w:r>
      <w:r>
        <w:rPr>
          <w:rFonts w:hint="eastAsia" w:ascii="仿宋_GB2312" w:hAnsi="仿宋_GB2312" w:eastAsia="仿宋_GB2312" w:cs="仿宋_GB2312"/>
          <w:color w:val="auto"/>
          <w:sz w:val="32"/>
          <w:szCs w:val="32"/>
        </w:rPr>
        <w:t>（交通场站、交通枢纽配套停车场除外），停放时间白天（</w:t>
      </w:r>
      <w:r>
        <w:rPr>
          <w:rFonts w:ascii="仿宋_GB2312" w:hAnsi="仿宋_GB2312" w:eastAsia="仿宋_GB2312" w:cs="仿宋_GB2312"/>
          <w:color w:val="auto"/>
          <w:sz w:val="32"/>
          <w:szCs w:val="32"/>
        </w:rPr>
        <w:t>7:00—20:00</w:t>
      </w:r>
      <w:r>
        <w:rPr>
          <w:rFonts w:hint="eastAsia" w:ascii="仿宋_GB2312" w:hAnsi="仿宋_GB2312" w:eastAsia="仿宋_GB2312" w:cs="仿宋_GB2312"/>
          <w:color w:val="auto"/>
          <w:sz w:val="32"/>
          <w:szCs w:val="32"/>
        </w:rPr>
        <w:t>）不超过</w:t>
      </w:r>
      <w:r>
        <w:rPr>
          <w:rFonts w:ascii="仿宋_GB2312" w:hAnsi="仿宋_GB2312" w:eastAsia="仿宋_GB2312" w:cs="仿宋_GB2312"/>
          <w:color w:val="auto"/>
          <w:sz w:val="32"/>
          <w:szCs w:val="32"/>
        </w:rPr>
        <w:t>30</w:t>
      </w:r>
      <w:r>
        <w:rPr>
          <w:rFonts w:hint="eastAsia" w:ascii="仿宋_GB2312" w:hAnsi="仿宋_GB2312" w:eastAsia="仿宋_GB2312" w:cs="仿宋_GB2312"/>
          <w:color w:val="auto"/>
          <w:sz w:val="32"/>
          <w:szCs w:val="32"/>
        </w:rPr>
        <w:t>分钟（含）的，夜间（</w:t>
      </w:r>
      <w:r>
        <w:rPr>
          <w:rFonts w:ascii="仿宋_GB2312" w:hAnsi="仿宋_GB2312" w:eastAsia="仿宋_GB2312" w:cs="仿宋_GB2312"/>
          <w:color w:val="auto"/>
          <w:sz w:val="32"/>
          <w:szCs w:val="32"/>
        </w:rPr>
        <w:t>20:00—</w:t>
      </w:r>
      <w:r>
        <w:rPr>
          <w:rFonts w:hint="eastAsia" w:ascii="仿宋_GB2312" w:hAnsi="仿宋_GB2312" w:eastAsia="仿宋_GB2312" w:cs="仿宋_GB2312"/>
          <w:color w:val="auto"/>
          <w:sz w:val="32"/>
          <w:szCs w:val="32"/>
        </w:rPr>
        <w:t>次日</w:t>
      </w:r>
      <w:r>
        <w:rPr>
          <w:rFonts w:ascii="仿宋_GB2312" w:hAnsi="仿宋_GB2312" w:eastAsia="仿宋_GB2312" w:cs="仿宋_GB2312"/>
          <w:color w:val="auto"/>
          <w:sz w:val="32"/>
          <w:szCs w:val="32"/>
        </w:rPr>
        <w:t>7:00</w:t>
      </w:r>
      <w:r>
        <w:rPr>
          <w:rFonts w:hint="eastAsia" w:ascii="仿宋_GB2312" w:hAnsi="仿宋_GB2312" w:eastAsia="仿宋_GB2312" w:cs="仿宋_GB2312"/>
          <w:color w:val="auto"/>
          <w:sz w:val="32"/>
          <w:szCs w:val="32"/>
        </w:rPr>
        <w:t>）不超过</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个小时（含）的，免收停车服务费；</w:t>
      </w:r>
      <w:r>
        <w:rPr>
          <w:rFonts w:hint="eastAsia" w:ascii="仿宋_GB2312" w:hAnsi="仿宋_GB2312" w:eastAsia="仿宋_GB2312" w:cs="仿宋_GB2312"/>
          <w:sz w:val="32"/>
          <w:szCs w:val="32"/>
        </w:rPr>
        <w:t>超过该规定时间的，按实际超出的停车时间计费。在以上规定基础上，各停车场可根据实际情况适当扩大免费停放车辆范围或延长免费停放时间。</w:t>
      </w:r>
    </w:p>
    <w:p>
      <w:pPr>
        <w:spacing w:line="596"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机动车停放服务收费按车型及占用的停车泊位数收取。停车泊位的划分以公安交通管理部门的规定为准，车型按照《中华人民共和国公共安全行业标准》</w:t>
      </w:r>
      <w:r>
        <w:rPr>
          <w:rFonts w:ascii="仿宋_GB2312" w:hAnsi="仿宋_GB2312" w:eastAsia="仿宋_GB2312" w:cs="仿宋_GB2312"/>
          <w:sz w:val="32"/>
          <w:szCs w:val="32"/>
        </w:rPr>
        <w:t>GA802-2019</w:t>
      </w:r>
      <w:r>
        <w:rPr>
          <w:rFonts w:hint="eastAsia" w:ascii="仿宋_GB2312" w:hAnsi="仿宋_GB2312" w:eastAsia="仿宋_GB2312" w:cs="仿宋_GB2312"/>
          <w:sz w:val="32"/>
          <w:szCs w:val="32"/>
        </w:rPr>
        <w:t>中对车辆划分的规定，小微（轻）型车为车长小于</w:t>
      </w:r>
      <w:r>
        <w:rPr>
          <w:rFonts w:ascii="仿宋_GB2312" w:hAnsi="仿宋_GB2312" w:eastAsia="仿宋_GB2312" w:cs="仿宋_GB2312"/>
          <w:sz w:val="32"/>
          <w:szCs w:val="32"/>
        </w:rPr>
        <w:t>6000mm</w:t>
      </w:r>
      <w:r>
        <w:rPr>
          <w:rFonts w:hint="eastAsia" w:ascii="仿宋_GB2312" w:hAnsi="仿宋_GB2312" w:eastAsia="仿宋_GB2312" w:cs="仿宋_GB2312"/>
          <w:sz w:val="32"/>
          <w:szCs w:val="32"/>
        </w:rPr>
        <w:t>且乘坐人数小于或等于</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人客车或车长小于</w:t>
      </w:r>
      <w:r>
        <w:rPr>
          <w:rFonts w:ascii="仿宋_GB2312" w:hAnsi="仿宋_GB2312" w:eastAsia="仿宋_GB2312" w:cs="仿宋_GB2312"/>
          <w:sz w:val="32"/>
          <w:szCs w:val="32"/>
        </w:rPr>
        <w:t>6000mm</w:t>
      </w:r>
      <w:r>
        <w:rPr>
          <w:rFonts w:hint="eastAsia" w:ascii="仿宋_GB2312" w:hAnsi="仿宋_GB2312" w:eastAsia="仿宋_GB2312" w:cs="仿宋_GB2312"/>
          <w:sz w:val="32"/>
          <w:szCs w:val="32"/>
        </w:rPr>
        <w:t>且总质量小于</w:t>
      </w:r>
      <w:r>
        <w:rPr>
          <w:rFonts w:ascii="仿宋_GB2312" w:hAnsi="仿宋_GB2312" w:eastAsia="仿宋_GB2312" w:cs="仿宋_GB2312"/>
          <w:sz w:val="32"/>
          <w:szCs w:val="32"/>
        </w:rPr>
        <w:t>4500kg</w:t>
      </w:r>
      <w:r>
        <w:rPr>
          <w:rFonts w:hint="eastAsia" w:ascii="仿宋_GB2312" w:hAnsi="仿宋_GB2312" w:eastAsia="仿宋_GB2312" w:cs="仿宋_GB2312"/>
          <w:sz w:val="32"/>
          <w:szCs w:val="32"/>
        </w:rPr>
        <w:t>货车，按一个车位收费；其他各类中大（重）型车按车辆实地停放所占停车泊位情况据实收取。</w:t>
      </w:r>
    </w:p>
    <w:p>
      <w:pPr>
        <w:spacing w:line="596"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xml:space="preserve"> 具有对外开放停车场所的事业单位、社会团体及公益单位对来本单位办理业务的人员车辆，在办理业务的合理时间段内不得收取停车费。对办理业务有关车辆停放的免费时间及免费条件，由各单位自行确定并公示。</w:t>
      </w:r>
    </w:p>
    <w:p>
      <w:pPr>
        <w:spacing w:line="596"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超限运输机动车辆停放服务收费政策、收费标准另外单独制定。住宅物业管理区域内机动车停放服务收费按住宅物业收费管理相关政策规定执行。</w:t>
      </w:r>
    </w:p>
    <w:p>
      <w:pPr>
        <w:spacing w:line="596"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w:t>
      </w:r>
      <w:r>
        <w:rPr>
          <w:rFonts w:hint="eastAsia" w:ascii="仿宋_GB2312" w:hAnsi="仿宋" w:eastAsia="仿宋_GB2312" w:cs="仿宋_GB2312"/>
          <w:sz w:val="32"/>
          <w:szCs w:val="32"/>
        </w:rPr>
        <w:t>车辆停放服务收费实行政府指导价管理的，经营</w:t>
      </w:r>
      <w:r>
        <w:rPr>
          <w:rFonts w:hint="eastAsia" w:ascii="仿宋_GB2312" w:hAnsi="仿宋_GB2312" w:eastAsia="仿宋_GB2312" w:cs="仿宋_GB2312"/>
          <w:sz w:val="32"/>
          <w:szCs w:val="32"/>
        </w:rPr>
        <w:t>者应向市发展改革部门提交下列资料，以核定收费标准，未经核定不得收费。凡提交材料不符合要求、资料不齐全的停车场，不批准其收费。</w:t>
      </w:r>
    </w:p>
    <w:p>
      <w:pPr>
        <w:widowControl/>
        <w:shd w:val="clear" w:color="auto" w:fill="FFFFFF"/>
        <w:spacing w:line="596"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（一）停车服务收费申请正式文书；</w:t>
      </w:r>
      <w:r>
        <w:rPr>
          <w:rFonts w:ascii="仿宋_GB2312" w:hAnsi="仿宋_GB2312" w:eastAsia="仿宋_GB2312" w:cs="仿宋_GB2312"/>
          <w:sz w:val="32"/>
          <w:szCs w:val="32"/>
        </w:rPr>
        <w:tab/>
      </w:r>
    </w:p>
    <w:p>
      <w:pPr>
        <w:widowControl/>
        <w:shd w:val="clear" w:color="auto" w:fill="FFFFFF"/>
        <w:spacing w:line="596" w:lineRule="exact"/>
        <w:ind w:firstLine="640"/>
        <w:rPr>
          <w:rFonts w:ascii="仿宋_GB2312" w:hAnsi="仿宋" w:eastAsia="仿宋_GB2312" w:cs="仿宋_GB2312"/>
          <w:sz w:val="32"/>
          <w:szCs w:val="32"/>
        </w:rPr>
      </w:pPr>
      <w:r>
        <w:rPr>
          <w:rFonts w:hint="eastAsia" w:ascii="仿宋_GB2312" w:hAnsi="仿宋" w:eastAsia="仿宋_GB2312" w:cs="仿宋_GB2312"/>
          <w:sz w:val="32"/>
          <w:szCs w:val="32"/>
        </w:rPr>
        <w:t>（二）土地、房屋使用权属证明，租赁或委托经营的有关资料（验原件、存复印件）；</w:t>
      </w:r>
    </w:p>
    <w:p>
      <w:pPr>
        <w:spacing w:line="596" w:lineRule="exact"/>
        <w:ind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（三）规划总平面图及停车场库总平面图（验原件、存复印件）；</w:t>
      </w:r>
    </w:p>
    <w:p>
      <w:pPr>
        <w:spacing w:line="596" w:lineRule="exact"/>
        <w:ind w:firstLine="640" w:firstLineChars="200"/>
        <w:jc w:val="left"/>
        <w:rPr>
          <w:rFonts w:ascii="仿宋_GB2312" w:hAnsi="仿宋_GB2312" w:eastAsia="仿宋_GB2312" w:cs="仿宋_GB2312"/>
          <w:spacing w:val="-2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pacing w:val="-57"/>
          <w:kern w:val="0"/>
          <w:sz w:val="32"/>
          <w:szCs w:val="32"/>
        </w:rPr>
        <w:t xml:space="preserve"> </w:t>
      </w:r>
      <w:r>
        <w:rPr>
          <w:rFonts w:hint="eastAsia" w:ascii="仿宋_GB2312" w:hAnsi="仿宋_GB2312" w:eastAsia="仿宋_GB2312" w:cs="仿宋_GB2312"/>
          <w:spacing w:val="-6"/>
          <w:sz w:val="32"/>
          <w:szCs w:val="32"/>
        </w:rPr>
        <w:t>停车场泊位和监控设施布置图，场地街道位置示意图；</w:t>
      </w:r>
    </w:p>
    <w:p>
      <w:pPr>
        <w:spacing w:line="59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（五）停车场经营、管理者身份资料（包括工商营业执照、统一社会信用代码、居民身份证等材料复印件）；</w:t>
      </w:r>
    </w:p>
    <w:p>
      <w:pPr>
        <w:spacing w:line="59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（六）停车场管理制度；</w:t>
      </w:r>
    </w:p>
    <w:p>
      <w:pPr>
        <w:spacing w:line="59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（七）成本核算、测算情况及其他有关资料；</w:t>
      </w:r>
    </w:p>
    <w:p>
      <w:pPr>
        <w:spacing w:line="59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（八）法律、法规、规章或相关规范性文件规定的其它材料。</w:t>
      </w:r>
    </w:p>
    <w:p>
      <w:pPr>
        <w:spacing w:line="596"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停车场经营者应按照规定实行明码标价，在停车场显著位置设置统一格式的收费公示牌。公示牌应标明经营单位名称、价格管理形式、收费依据、收费标准、计费方式、价格举报电话及免费规定等内容。</w:t>
      </w:r>
    </w:p>
    <w:p>
      <w:pPr>
        <w:spacing w:line="596"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停车服务收费应当使用财政或者税务机关监制的专用票据。经营者不按规定开具票据的，车辆停放者有权拒付停车服务费。</w:t>
      </w:r>
    </w:p>
    <w:p>
      <w:pPr>
        <w:spacing w:line="596"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十九</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市场监管部门应加强对依法设立的停车场停放服务收费行为的监管，对不执行政府定价、政府指导价政策、违反明码标价规定、强制或者变相强制服务并收费、不按照规定提供服务而收取费用等违法违规行为要依法予以查处。</w:t>
      </w:r>
    </w:p>
    <w:p>
      <w:pPr>
        <w:spacing w:line="596"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本办法由</w:t>
      </w:r>
      <w:r>
        <w:rPr>
          <w:rFonts w:hint="eastAsia" w:ascii="仿宋_GB2312" w:hAnsi="仿宋_GB2312" w:eastAsia="仿宋_GB2312" w:cs="仿宋_GB2312"/>
          <w:sz w:val="32"/>
          <w:szCs w:val="32"/>
          <w:lang w:eastAsia="zh-CN"/>
        </w:rPr>
        <w:t>临清</w:t>
      </w:r>
      <w:r>
        <w:rPr>
          <w:rFonts w:hint="eastAsia" w:ascii="仿宋_GB2312" w:hAnsi="仿宋_GB2312" w:eastAsia="仿宋_GB2312" w:cs="仿宋_GB2312"/>
          <w:sz w:val="32"/>
          <w:szCs w:val="32"/>
        </w:rPr>
        <w:t>市发展和改革</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临清</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交警大队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临清</w:t>
      </w:r>
      <w:r>
        <w:rPr>
          <w:rFonts w:hint="eastAsia" w:ascii="仿宋_GB2312" w:hAnsi="仿宋_GB2312" w:eastAsia="仿宋_GB2312" w:cs="仿宋_GB2312"/>
          <w:sz w:val="32"/>
          <w:szCs w:val="32"/>
        </w:rPr>
        <w:t>市财政局、</w:t>
      </w:r>
      <w:r>
        <w:rPr>
          <w:rFonts w:hint="eastAsia" w:ascii="仿宋_GB2312" w:hAnsi="仿宋_GB2312" w:eastAsia="仿宋_GB2312" w:cs="仿宋_GB2312"/>
          <w:sz w:val="32"/>
          <w:szCs w:val="32"/>
          <w:lang w:eastAsia="zh-CN"/>
        </w:rPr>
        <w:t>临清</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综合执法</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临清</w:t>
      </w:r>
      <w:r>
        <w:rPr>
          <w:rFonts w:hint="eastAsia" w:ascii="仿宋_GB2312" w:hAnsi="仿宋_GB2312" w:eastAsia="仿宋_GB2312" w:cs="仿宋_GB2312"/>
          <w:sz w:val="32"/>
          <w:szCs w:val="32"/>
        </w:rPr>
        <w:t>市市场</w:t>
      </w:r>
      <w:r>
        <w:rPr>
          <w:rFonts w:hint="eastAsia" w:ascii="仿宋_GB2312" w:hAnsi="仿宋_GB2312" w:eastAsia="仿宋_GB2312" w:cs="仿宋_GB2312"/>
          <w:sz w:val="32"/>
          <w:szCs w:val="32"/>
          <w:lang w:val="en-US" w:eastAsia="zh-CN"/>
        </w:rPr>
        <w:t>监督管理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、临清市行政审批局</w:t>
      </w:r>
      <w:r>
        <w:rPr>
          <w:rFonts w:hint="eastAsia" w:ascii="仿宋_GB2312" w:hAnsi="仿宋_GB2312" w:eastAsia="仿宋_GB2312" w:cs="仿宋_GB2312"/>
          <w:sz w:val="32"/>
          <w:szCs w:val="32"/>
        </w:rPr>
        <w:t>根据各自职能解释，自</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日起施行，有效期至</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日，凡以前规定与本办法不一致的，按本办法规定执行。</w:t>
      </w:r>
    </w:p>
    <w:p>
      <w:pPr>
        <w:ind w:firstLine="640" w:firstLineChars="200"/>
        <w:rPr>
          <w:rFonts w:hint="eastAsia" w:ascii="仿宋_GB2312" w:hAnsi="仿宋_GB2312" w:eastAsia="仿宋_GB2312" w:cs="仿宋_GB2312"/>
          <w:sz w:val="32"/>
          <w:szCs w:val="32"/>
        </w:rPr>
      </w:pPr>
    </w:p>
    <w:p>
      <w:pPr>
        <w:ind w:firstLine="640" w:firstLineChars="200"/>
        <w:rPr>
          <w:rFonts w:ascii="宋体" w:cs="仿宋_GB2312"/>
          <w:sz w:val="44"/>
          <w:szCs w:val="44"/>
        </w:rPr>
      </w:pPr>
      <w:r>
        <w:rPr>
          <w:rFonts w:hint="eastAsia" w:ascii="仿宋_GB2312" w:hAnsi="仿宋_GB2312" w:eastAsia="仿宋_GB2312" w:cs="仿宋_GB2312"/>
          <w:sz w:val="32"/>
          <w:szCs w:val="32"/>
        </w:rPr>
        <w:t>附件：</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临清</w:t>
      </w:r>
      <w:r>
        <w:rPr>
          <w:rFonts w:hint="eastAsia" w:ascii="仿宋_GB2312" w:hAnsi="仿宋_GB2312" w:eastAsia="仿宋_GB2312" w:cs="仿宋_GB2312"/>
          <w:sz w:val="32"/>
          <w:szCs w:val="32"/>
        </w:rPr>
        <w:t>市实行政府指导价管理的机动车停放服务收费申报（核定）表</w:t>
      </w: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p>
    <w:p>
      <w:pPr>
        <w:spacing w:line="500" w:lineRule="exact"/>
        <w:jc w:val="both"/>
        <w:rPr>
          <w:rFonts w:hint="eastAsia" w:ascii="方正小标宋简体" w:hAnsi="方正小标宋简体" w:eastAsia="方正小标宋简体" w:cs="方正小标宋简体"/>
          <w:sz w:val="32"/>
          <w:lang w:eastAsia="zh-CN"/>
        </w:rPr>
      </w:pPr>
    </w:p>
    <w:p>
      <w:pPr>
        <w:spacing w:line="500" w:lineRule="exact"/>
        <w:jc w:val="center"/>
        <w:rPr>
          <w:rFonts w:hint="eastAsia"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lang w:eastAsia="zh-CN"/>
        </w:rPr>
        <w:t>临清</w:t>
      </w:r>
      <w:r>
        <w:rPr>
          <w:rFonts w:hint="eastAsia" w:ascii="方正小标宋简体" w:hAnsi="方正小标宋简体" w:eastAsia="方正小标宋简体" w:cs="方正小标宋简体"/>
          <w:sz w:val="32"/>
        </w:rPr>
        <w:t>市实行政府指导价管理的机动车</w:t>
      </w:r>
    </w:p>
    <w:p>
      <w:pPr>
        <w:spacing w:line="500" w:lineRule="exact"/>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停放服务收费申报（核定）表</w:t>
      </w:r>
    </w:p>
    <w:p>
      <w:pPr>
        <w:spacing w:line="500" w:lineRule="exact"/>
        <w:jc w:val="center"/>
        <w:rPr>
          <w:rFonts w:ascii="方正小标宋简体" w:hAnsi="方正小标宋简体" w:eastAsia="方正小标宋简体" w:cs="方正小标宋简体"/>
          <w:sz w:val="32"/>
        </w:rPr>
      </w:pPr>
    </w:p>
    <w:p>
      <w:pPr>
        <w:spacing w:line="360" w:lineRule="auto"/>
        <w:rPr>
          <w:rFonts w:ascii="方正小标宋简体" w:hAnsi="方正小标宋简体" w:eastAsia="方正小标宋简体" w:cs="方正小标宋简体"/>
          <w:sz w:val="32"/>
        </w:rPr>
      </w:pPr>
      <w:r>
        <w:rPr>
          <w:rFonts w:hint="eastAsia" w:ascii="仿宋_GB2312" w:hAnsi="仿宋_GB2312" w:eastAsia="仿宋_GB2312" w:cs="仿宋_GB2312"/>
          <w:sz w:val="32"/>
        </w:rPr>
        <w:t>申请单位盖章：               申请时间：  年   月   日</w:t>
      </w:r>
    </w:p>
    <w:tbl>
      <w:tblPr>
        <w:tblStyle w:val="4"/>
        <w:tblpPr w:leftFromText="180" w:rightFromText="180" w:vertAnchor="text" w:tblpXSpec="left" w:tblpY="1"/>
        <w:tblOverlap w:val="never"/>
        <w:tblW w:w="8424"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570"/>
        <w:gridCol w:w="992"/>
        <w:gridCol w:w="1134"/>
        <w:gridCol w:w="1124"/>
        <w:gridCol w:w="577"/>
        <w:gridCol w:w="1276"/>
        <w:gridCol w:w="17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78" w:hRule="atLeast"/>
        </w:trPr>
        <w:tc>
          <w:tcPr>
            <w:tcW w:w="15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sz w:val="28"/>
                <w:szCs w:val="28"/>
              </w:rPr>
            </w:pPr>
            <w:r>
              <w:rPr>
                <w:rFonts w:hint="eastAsia" w:ascii="仿宋_GB2312" w:hAnsi="仿宋_GB2312" w:eastAsia="仿宋_GB2312" w:cs="仿宋_GB2312"/>
                <w:sz w:val="28"/>
                <w:szCs w:val="28"/>
              </w:rPr>
              <w:t>项目</w:t>
            </w:r>
          </w:p>
        </w:tc>
        <w:tc>
          <w:tcPr>
            <w:tcW w:w="6854"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2240"/>
              <w:jc w:val="center"/>
              <w:rPr>
                <w:rFonts w:ascii="仿宋_GB2312" w:eastAsia="仿宋_GB2312"/>
                <w:sz w:val="28"/>
                <w:szCs w:val="28"/>
              </w:rPr>
            </w:pPr>
            <w:r>
              <w:rPr>
                <w:rFonts w:hint="eastAsia" w:ascii="仿宋_GB2312" w:hAnsi="仿宋_GB2312" w:eastAsia="仿宋_GB2312" w:cs="仿宋_GB2312"/>
                <w:sz w:val="28"/>
                <w:szCs w:val="28"/>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44" w:hRule="atLeast"/>
        </w:trPr>
        <w:tc>
          <w:tcPr>
            <w:tcW w:w="157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申请</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基本</w:t>
            </w:r>
          </w:p>
          <w:p>
            <w:pPr>
              <w:jc w:val="center"/>
              <w:rPr>
                <w:rFonts w:ascii="仿宋_GB2312" w:eastAsia="仿宋_GB2312"/>
                <w:sz w:val="28"/>
                <w:szCs w:val="28"/>
              </w:rPr>
            </w:pPr>
            <w:r>
              <w:rPr>
                <w:rFonts w:hint="eastAsia" w:ascii="仿宋_GB2312" w:hAnsi="仿宋_GB2312" w:eastAsia="仿宋_GB2312" w:cs="仿宋_GB2312"/>
                <w:sz w:val="28"/>
                <w:szCs w:val="28"/>
              </w:rPr>
              <w:t>情况</w:t>
            </w:r>
          </w:p>
        </w:tc>
        <w:tc>
          <w:tcPr>
            <w:tcW w:w="32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eastAsia="仿宋_GB2312"/>
                <w:sz w:val="28"/>
                <w:szCs w:val="28"/>
              </w:rPr>
            </w:pPr>
            <w:r>
              <w:rPr>
                <w:rFonts w:hint="eastAsia" w:ascii="仿宋_GB2312" w:hAnsi="仿宋_GB2312" w:eastAsia="仿宋_GB2312" w:cs="仿宋_GB2312"/>
                <w:sz w:val="28"/>
                <w:szCs w:val="28"/>
              </w:rPr>
              <w:t>单位名称</w:t>
            </w:r>
          </w:p>
        </w:tc>
        <w:tc>
          <w:tcPr>
            <w:tcW w:w="360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41"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spacing w:after="200"/>
              <w:jc w:val="center"/>
              <w:rPr>
                <w:rFonts w:ascii="仿宋_GB2312" w:hAnsi="宋体" w:eastAsia="仿宋_GB2312" w:cs="宋体"/>
                <w:sz w:val="28"/>
                <w:szCs w:val="28"/>
              </w:rPr>
            </w:pPr>
          </w:p>
        </w:tc>
        <w:tc>
          <w:tcPr>
            <w:tcW w:w="32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eastAsia="仿宋_GB2312"/>
                <w:sz w:val="28"/>
                <w:szCs w:val="28"/>
              </w:rPr>
            </w:pPr>
            <w:r>
              <w:rPr>
                <w:rFonts w:hint="eastAsia" w:ascii="仿宋_GB2312" w:hAnsi="仿宋_GB2312" w:eastAsia="仿宋_GB2312" w:cs="仿宋_GB2312"/>
                <w:sz w:val="28"/>
                <w:szCs w:val="28"/>
              </w:rPr>
              <w:t>地址</w:t>
            </w:r>
          </w:p>
        </w:tc>
        <w:tc>
          <w:tcPr>
            <w:tcW w:w="360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spacing w:after="200"/>
              <w:jc w:val="center"/>
              <w:rPr>
                <w:rFonts w:ascii="仿宋_GB2312" w:hAnsi="宋体" w:eastAsia="仿宋_GB2312" w:cs="宋体"/>
                <w:sz w:val="28"/>
                <w:szCs w:val="28"/>
              </w:rPr>
            </w:pPr>
          </w:p>
        </w:tc>
        <w:tc>
          <w:tcPr>
            <w:tcW w:w="32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eastAsia="仿宋_GB2312"/>
                <w:sz w:val="28"/>
                <w:szCs w:val="28"/>
              </w:rPr>
            </w:pPr>
            <w:r>
              <w:rPr>
                <w:rFonts w:hint="eastAsia" w:ascii="仿宋_GB2312" w:hAnsi="仿宋_GB2312" w:eastAsia="仿宋_GB2312" w:cs="仿宋_GB2312"/>
                <w:sz w:val="28"/>
                <w:szCs w:val="28"/>
              </w:rPr>
              <w:t>法人代表</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电话</w:t>
            </w:r>
          </w:p>
        </w:tc>
        <w:tc>
          <w:tcPr>
            <w:tcW w:w="360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spacing w:after="200"/>
              <w:jc w:val="center"/>
              <w:rPr>
                <w:rFonts w:ascii="仿宋_GB2312" w:hAnsi="宋体" w:eastAsia="仿宋_GB2312" w:cs="宋体"/>
                <w:sz w:val="28"/>
                <w:szCs w:val="28"/>
              </w:rPr>
            </w:pPr>
          </w:p>
        </w:tc>
        <w:tc>
          <w:tcPr>
            <w:tcW w:w="32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eastAsia="仿宋_GB2312"/>
                <w:sz w:val="28"/>
                <w:szCs w:val="28"/>
              </w:rPr>
            </w:pPr>
            <w:r>
              <w:rPr>
                <w:rFonts w:hint="eastAsia" w:ascii="仿宋_GB2312" w:hAnsi="仿宋_GB2312" w:eastAsia="仿宋_GB2312" w:cs="仿宋_GB2312"/>
                <w:sz w:val="28"/>
                <w:szCs w:val="28"/>
              </w:rPr>
              <w:t>财务主管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电话</w:t>
            </w:r>
          </w:p>
        </w:tc>
        <w:tc>
          <w:tcPr>
            <w:tcW w:w="360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spacing w:after="200"/>
              <w:jc w:val="center"/>
              <w:rPr>
                <w:rFonts w:ascii="仿宋_GB2312" w:hAnsi="宋体" w:eastAsia="仿宋_GB2312" w:cs="宋体"/>
                <w:sz w:val="28"/>
                <w:szCs w:val="28"/>
              </w:rPr>
            </w:pPr>
          </w:p>
        </w:tc>
        <w:tc>
          <w:tcPr>
            <w:tcW w:w="32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eastAsia="仿宋_GB2312"/>
                <w:sz w:val="28"/>
                <w:szCs w:val="28"/>
              </w:rPr>
            </w:pPr>
            <w:r>
              <w:rPr>
                <w:rFonts w:hint="eastAsia" w:ascii="仿宋_GB2312" w:hAnsi="仿宋_GB2312" w:eastAsia="仿宋_GB2312" w:cs="仿宋_GB2312"/>
                <w:sz w:val="28"/>
                <w:szCs w:val="28"/>
              </w:rPr>
              <w:t>停车场类别性质</w:t>
            </w:r>
          </w:p>
        </w:tc>
        <w:tc>
          <w:tcPr>
            <w:tcW w:w="360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left"/>
              <w:rPr>
                <w:rFonts w:ascii="仿宋_GB2312" w:hAnsi="宋体"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spacing w:after="200"/>
              <w:jc w:val="center"/>
              <w:rPr>
                <w:rFonts w:ascii="仿宋_GB2312" w:hAnsi="宋体" w:eastAsia="仿宋_GB2312" w:cs="宋体"/>
                <w:sz w:val="28"/>
                <w:szCs w:val="28"/>
              </w:rPr>
            </w:pPr>
          </w:p>
        </w:tc>
        <w:tc>
          <w:tcPr>
            <w:tcW w:w="32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eastAsia="仿宋_GB2312"/>
                <w:sz w:val="28"/>
                <w:szCs w:val="28"/>
              </w:rPr>
            </w:pPr>
            <w:r>
              <w:rPr>
                <w:rFonts w:hint="eastAsia" w:ascii="仿宋_GB2312" w:hAnsi="仿宋_GB2312" w:eastAsia="仿宋_GB2312" w:cs="仿宋_GB2312"/>
                <w:sz w:val="28"/>
                <w:szCs w:val="28"/>
              </w:rPr>
              <w:t>统一社会信用代码</w:t>
            </w:r>
          </w:p>
        </w:tc>
        <w:tc>
          <w:tcPr>
            <w:tcW w:w="360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0" w:hRule="atLeast"/>
        </w:trPr>
        <w:tc>
          <w:tcPr>
            <w:tcW w:w="157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停车场所</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基本情况</w:t>
            </w:r>
          </w:p>
        </w:tc>
        <w:tc>
          <w:tcPr>
            <w:tcW w:w="510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sz w:val="28"/>
                <w:szCs w:val="28"/>
              </w:rPr>
            </w:pPr>
            <w:r>
              <w:rPr>
                <w:rFonts w:hint="eastAsia" w:ascii="仿宋_GB2312" w:hAnsi="仿宋_GB2312" w:eastAsia="仿宋_GB2312" w:cs="仿宋_GB2312"/>
                <w:sz w:val="28"/>
                <w:szCs w:val="28"/>
              </w:rPr>
              <w:t>室内停车场</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面积</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车位数</w:t>
            </w:r>
          </w:p>
        </w:tc>
        <w:tc>
          <w:tcPr>
            <w:tcW w:w="17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70"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spacing w:after="200"/>
              <w:jc w:val="center"/>
              <w:rPr>
                <w:rFonts w:ascii="仿宋_GB2312" w:hAnsi="宋体" w:eastAsia="仿宋_GB2312" w:cs="宋体"/>
                <w:sz w:val="28"/>
                <w:szCs w:val="28"/>
              </w:rPr>
            </w:pPr>
          </w:p>
        </w:tc>
        <w:tc>
          <w:tcPr>
            <w:tcW w:w="5103"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sz w:val="28"/>
                <w:szCs w:val="28"/>
              </w:rPr>
            </w:pPr>
            <w:r>
              <w:rPr>
                <w:rFonts w:hint="eastAsia" w:ascii="仿宋_GB2312" w:hAnsi="仿宋_GB2312" w:eastAsia="仿宋_GB2312" w:cs="仿宋_GB2312"/>
                <w:sz w:val="28"/>
                <w:szCs w:val="28"/>
              </w:rPr>
              <w:t>室外停车场</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面积</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车位数</w:t>
            </w:r>
          </w:p>
        </w:tc>
        <w:tc>
          <w:tcPr>
            <w:tcW w:w="17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431" w:hRule="atLeast"/>
        </w:trPr>
        <w:tc>
          <w:tcPr>
            <w:tcW w:w="157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停放</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收费</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标准</w:t>
            </w: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宋体" w:eastAsia="仿宋_GB2312" w:cs="宋体"/>
                <w:sz w:val="28"/>
                <w:szCs w:val="28"/>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sz w:val="28"/>
                <w:szCs w:val="28"/>
              </w:rPr>
            </w:pPr>
            <w:r>
              <w:rPr>
                <w:rFonts w:hint="eastAsia" w:ascii="仿宋_GB2312" w:hAnsi="仿宋_GB2312" w:eastAsia="仿宋_GB2312" w:cs="仿宋_GB2312"/>
                <w:sz w:val="28"/>
                <w:szCs w:val="28"/>
              </w:rPr>
              <w:t>摩托车</w:t>
            </w:r>
          </w:p>
        </w:tc>
        <w:tc>
          <w:tcPr>
            <w:tcW w:w="170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sz w:val="28"/>
                <w:szCs w:val="28"/>
              </w:rPr>
            </w:pPr>
            <w:r>
              <w:rPr>
                <w:rFonts w:hint="eastAsia" w:ascii="仿宋_GB2312" w:hAnsi="仿宋_GB2312" w:eastAsia="仿宋_GB2312" w:cs="仿宋_GB2312"/>
                <w:sz w:val="28"/>
                <w:szCs w:val="28"/>
              </w:rPr>
              <w:t>小微（轻）型车</w:t>
            </w:r>
          </w:p>
        </w:tc>
        <w:tc>
          <w:tcPr>
            <w:tcW w:w="1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车型</w:t>
            </w:r>
          </w:p>
        </w:tc>
        <w:tc>
          <w:tcPr>
            <w:tcW w:w="17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sz w:val="28"/>
                <w:szCs w:val="28"/>
              </w:rPr>
            </w:pPr>
            <w:r>
              <w:rPr>
                <w:rFonts w:hint="eastAsia" w:ascii="仿宋_GB2312" w:hAnsi="仿宋_GB2312" w:eastAsia="仿宋_GB2312" w:cs="仿宋_GB2312"/>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27"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spacing w:after="200"/>
              <w:jc w:val="center"/>
              <w:rPr>
                <w:rFonts w:ascii="仿宋_GB2312" w:hAnsi="宋体" w:eastAsia="仿宋_GB2312" w:cs="宋体"/>
                <w:sz w:val="28"/>
                <w:szCs w:val="28"/>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eastAsia="仿宋_GB2312"/>
                <w:sz w:val="28"/>
                <w:szCs w:val="28"/>
              </w:rPr>
            </w:pPr>
            <w:r>
              <w:rPr>
                <w:rFonts w:hint="eastAsia" w:ascii="仿宋_GB2312" w:eastAsia="仿宋_GB2312"/>
                <w:sz w:val="28"/>
                <w:szCs w:val="28"/>
              </w:rPr>
              <w:t>计时</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c>
          <w:tcPr>
            <w:tcW w:w="1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c>
          <w:tcPr>
            <w:tcW w:w="17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22"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spacing w:after="200"/>
              <w:jc w:val="center"/>
              <w:rPr>
                <w:rFonts w:ascii="仿宋_GB2312" w:hAnsi="宋体" w:eastAsia="仿宋_GB2312" w:cs="宋体"/>
                <w:sz w:val="28"/>
                <w:szCs w:val="28"/>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eastAsia="仿宋_GB2312"/>
                <w:sz w:val="28"/>
                <w:szCs w:val="28"/>
              </w:rPr>
            </w:pPr>
            <w:r>
              <w:rPr>
                <w:rFonts w:hint="eastAsia" w:ascii="仿宋_GB2312" w:eastAsia="仿宋_GB2312"/>
                <w:sz w:val="28"/>
                <w:szCs w:val="28"/>
              </w:rPr>
              <w:t>计次</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c>
          <w:tcPr>
            <w:tcW w:w="1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c>
          <w:tcPr>
            <w:tcW w:w="17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41"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spacing w:after="200"/>
              <w:jc w:val="center"/>
              <w:rPr>
                <w:rFonts w:ascii="仿宋_GB2312" w:hAnsi="宋体" w:eastAsia="仿宋_GB2312" w:cs="宋体"/>
                <w:sz w:val="28"/>
                <w:szCs w:val="28"/>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减免</w:t>
            </w:r>
          </w:p>
          <w:p>
            <w:pPr>
              <w:jc w:val="center"/>
              <w:rPr>
                <w:rFonts w:ascii="仿宋_GB2312" w:eastAsia="仿宋_GB2312"/>
                <w:sz w:val="28"/>
                <w:szCs w:val="28"/>
              </w:rPr>
            </w:pPr>
            <w:r>
              <w:rPr>
                <w:rFonts w:hint="eastAsia" w:ascii="仿宋_GB2312" w:hAnsi="仿宋_GB2312" w:eastAsia="仿宋_GB2312" w:cs="仿宋_GB2312"/>
                <w:sz w:val="28"/>
                <w:szCs w:val="28"/>
              </w:rPr>
              <w:t>政策</w:t>
            </w:r>
          </w:p>
        </w:tc>
        <w:tc>
          <w:tcPr>
            <w:tcW w:w="5862"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rPr>
                <w:rFonts w:ascii="仿宋_GB2312" w:hAnsi="宋体" w:eastAsia="仿宋_GB2312" w:cs="宋体"/>
                <w:sz w:val="28"/>
                <w:szCs w:val="28"/>
              </w:rPr>
            </w:pPr>
          </w:p>
          <w:p>
            <w:pPr>
              <w:rPr>
                <w:rFonts w:ascii="仿宋_GB2312" w:hAnsi="宋体" w:eastAsia="仿宋_GB2312" w:cs="宋体"/>
                <w:sz w:val="28"/>
                <w:szCs w:val="28"/>
              </w:rPr>
            </w:pPr>
          </w:p>
          <w:p>
            <w:pPr>
              <w:rPr>
                <w:rFonts w:ascii="仿宋_GB2312" w:hAnsi="宋体"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324" w:hRule="atLeast"/>
        </w:trPr>
        <w:tc>
          <w:tcPr>
            <w:tcW w:w="157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核</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定</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意</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见</w:t>
            </w:r>
          </w:p>
          <w:p>
            <w:pPr>
              <w:jc w:val="center"/>
              <w:rPr>
                <w:rFonts w:ascii="仿宋_GB2312" w:eastAsia="仿宋_GB2312"/>
                <w:sz w:val="28"/>
                <w:szCs w:val="28"/>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宋体" w:eastAsia="仿宋_GB2312" w:cs="宋体"/>
                <w:sz w:val="28"/>
                <w:szCs w:val="28"/>
              </w:rPr>
            </w:pP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sz w:val="28"/>
                <w:szCs w:val="28"/>
              </w:rPr>
            </w:pPr>
            <w:r>
              <w:rPr>
                <w:rFonts w:hint="eastAsia" w:ascii="仿宋_GB2312" w:hAnsi="仿宋_GB2312" w:eastAsia="仿宋_GB2312" w:cs="仿宋_GB2312"/>
                <w:sz w:val="28"/>
                <w:szCs w:val="28"/>
              </w:rPr>
              <w:t>摩托车</w:t>
            </w:r>
          </w:p>
        </w:tc>
        <w:tc>
          <w:tcPr>
            <w:tcW w:w="170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sz w:val="28"/>
                <w:szCs w:val="28"/>
              </w:rPr>
            </w:pPr>
            <w:r>
              <w:rPr>
                <w:rFonts w:hint="eastAsia" w:ascii="仿宋_GB2312" w:hAnsi="仿宋_GB2312" w:eastAsia="仿宋_GB2312" w:cs="仿宋_GB2312"/>
                <w:sz w:val="28"/>
                <w:szCs w:val="28"/>
              </w:rPr>
              <w:t>小微（轻）型车</w:t>
            </w:r>
          </w:p>
        </w:tc>
        <w:tc>
          <w:tcPr>
            <w:tcW w:w="1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车型</w:t>
            </w:r>
          </w:p>
        </w:tc>
        <w:tc>
          <w:tcPr>
            <w:tcW w:w="17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sz w:val="28"/>
                <w:szCs w:val="28"/>
              </w:rPr>
            </w:pPr>
            <w:r>
              <w:rPr>
                <w:rFonts w:hint="eastAsia" w:ascii="仿宋_GB2312" w:hAnsi="仿宋_GB2312" w:eastAsia="仿宋_GB2312" w:cs="仿宋_GB2312"/>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spacing w:after="200"/>
              <w:jc w:val="center"/>
              <w:rPr>
                <w:rFonts w:ascii="仿宋_GB2312" w:hAnsi="宋体" w:eastAsia="仿宋_GB2312" w:cs="宋体"/>
                <w:sz w:val="28"/>
                <w:szCs w:val="28"/>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sz w:val="28"/>
                <w:szCs w:val="28"/>
              </w:rPr>
            </w:pPr>
            <w:r>
              <w:rPr>
                <w:rFonts w:hint="eastAsia" w:ascii="仿宋_GB2312" w:hAnsi="仿宋_GB2312" w:eastAsia="仿宋_GB2312" w:cs="仿宋_GB2312"/>
                <w:sz w:val="28"/>
                <w:szCs w:val="28"/>
              </w:rPr>
              <w:t>计时</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宋体" w:eastAsia="仿宋_GB2312" w:cs="宋体"/>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宋体" w:eastAsia="仿宋_GB2312" w:cs="宋体"/>
                <w:sz w:val="28"/>
                <w:szCs w:val="28"/>
              </w:rPr>
            </w:pPr>
          </w:p>
        </w:tc>
        <w:tc>
          <w:tcPr>
            <w:tcW w:w="1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宋体" w:eastAsia="仿宋_GB2312" w:cs="宋体"/>
                <w:sz w:val="28"/>
                <w:szCs w:val="28"/>
              </w:rPr>
            </w:pPr>
          </w:p>
        </w:tc>
        <w:tc>
          <w:tcPr>
            <w:tcW w:w="17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宋体"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spacing w:after="200"/>
              <w:jc w:val="center"/>
              <w:rPr>
                <w:rFonts w:ascii="仿宋_GB2312" w:hAnsi="宋体" w:eastAsia="仿宋_GB2312" w:cs="宋体"/>
                <w:sz w:val="28"/>
                <w:szCs w:val="28"/>
              </w:rPr>
            </w:pPr>
          </w:p>
        </w:tc>
        <w:tc>
          <w:tcPr>
            <w:tcW w:w="9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eastAsia="仿宋_GB2312"/>
                <w:sz w:val="28"/>
                <w:szCs w:val="28"/>
              </w:rPr>
            </w:pPr>
            <w:r>
              <w:rPr>
                <w:rFonts w:hint="eastAsia" w:ascii="仿宋_GB2312" w:hAnsi="仿宋_GB2312" w:eastAsia="仿宋_GB2312" w:cs="仿宋_GB2312"/>
                <w:sz w:val="28"/>
                <w:szCs w:val="28"/>
              </w:rPr>
              <w:t>计次</w:t>
            </w:r>
          </w:p>
        </w:tc>
        <w:tc>
          <w:tcPr>
            <w:tcW w:w="11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宋体" w:eastAsia="仿宋_GB2312" w:cs="宋体"/>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宋体" w:eastAsia="仿宋_GB2312" w:cs="宋体"/>
                <w:sz w:val="28"/>
                <w:szCs w:val="28"/>
              </w:rPr>
            </w:pPr>
          </w:p>
        </w:tc>
        <w:tc>
          <w:tcPr>
            <w:tcW w:w="12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宋体" w:eastAsia="仿宋_GB2312" w:cs="宋体"/>
                <w:sz w:val="28"/>
                <w:szCs w:val="28"/>
              </w:rPr>
            </w:pPr>
          </w:p>
        </w:tc>
        <w:tc>
          <w:tcPr>
            <w:tcW w:w="17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_GB2312" w:hAnsi="宋体"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002"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spacing w:after="200"/>
              <w:jc w:val="center"/>
              <w:rPr>
                <w:rFonts w:ascii="仿宋_GB2312" w:hAnsi="宋体" w:eastAsia="仿宋_GB2312" w:cs="宋体"/>
                <w:sz w:val="28"/>
                <w:szCs w:val="28"/>
              </w:rPr>
            </w:pPr>
          </w:p>
        </w:tc>
        <w:tc>
          <w:tcPr>
            <w:tcW w:w="992" w:type="dxa"/>
            <w:tcBorders>
              <w:top w:val="single" w:color="000000" w:sz="4" w:space="0"/>
              <w:left w:val="single" w:color="000000" w:sz="4" w:space="0"/>
              <w:right w:val="single" w:color="000000" w:sz="4" w:space="0"/>
            </w:tcBorders>
            <w:shd w:val="clear" w:color="000000" w:fill="FFFFFF"/>
            <w:tcMar>
              <w:left w:w="108" w:type="dxa"/>
              <w:right w:w="108" w:type="dxa"/>
            </w:tcMar>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减免</w:t>
            </w:r>
          </w:p>
          <w:p>
            <w:pPr>
              <w:jc w:val="center"/>
              <w:rPr>
                <w:rFonts w:ascii="仿宋_GB2312" w:eastAsia="仿宋_GB2312"/>
                <w:sz w:val="28"/>
                <w:szCs w:val="28"/>
              </w:rPr>
            </w:pPr>
            <w:r>
              <w:rPr>
                <w:rFonts w:hint="eastAsia" w:ascii="仿宋_GB2312" w:hAnsi="仿宋_GB2312" w:eastAsia="仿宋_GB2312" w:cs="仿宋_GB2312"/>
                <w:sz w:val="28"/>
                <w:szCs w:val="28"/>
              </w:rPr>
              <w:t>政策</w:t>
            </w:r>
          </w:p>
        </w:tc>
        <w:tc>
          <w:tcPr>
            <w:tcW w:w="5862" w:type="dxa"/>
            <w:gridSpan w:val="5"/>
            <w:tcBorders>
              <w:top w:val="single" w:color="000000" w:sz="4" w:space="0"/>
              <w:left w:val="single" w:color="000000" w:sz="4" w:space="0"/>
              <w:right w:val="single" w:color="000000" w:sz="4" w:space="0"/>
            </w:tcBorders>
            <w:shd w:val="clear" w:color="000000" w:fill="FFFFFF"/>
            <w:tcMar>
              <w:left w:w="108" w:type="dxa"/>
              <w:right w:w="108" w:type="dxa"/>
            </w:tcMar>
            <w:vAlign w:val="bottom"/>
          </w:tcPr>
          <w:p>
            <w:pPr>
              <w:jc w:val="center"/>
              <w:rPr>
                <w:rFonts w:ascii="仿宋_GB2312" w:hAnsi="宋体" w:eastAsia="仿宋_GB2312"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221" w:hRule="atLeast"/>
        </w:trPr>
        <w:tc>
          <w:tcPr>
            <w:tcW w:w="1570" w:type="dxa"/>
            <w:vMerge w:val="continue"/>
            <w:tcBorders>
              <w:top w:val="single" w:color="000000" w:sz="4" w:space="0"/>
              <w:left w:val="single" w:color="000000" w:sz="4" w:space="0"/>
              <w:bottom w:val="single" w:color="000000" w:sz="4" w:space="0"/>
              <w:right w:val="single" w:color="auto" w:sz="4" w:space="0"/>
            </w:tcBorders>
            <w:shd w:val="clear" w:color="000000" w:fill="FFFFFF"/>
            <w:tcMar>
              <w:left w:w="108" w:type="dxa"/>
              <w:right w:w="108" w:type="dxa"/>
            </w:tcMar>
            <w:vAlign w:val="bottom"/>
          </w:tcPr>
          <w:p>
            <w:pPr>
              <w:spacing w:after="200"/>
              <w:jc w:val="center"/>
              <w:rPr>
                <w:rFonts w:ascii="仿宋_GB2312" w:hAnsi="宋体" w:eastAsia="仿宋_GB2312" w:cs="宋体"/>
                <w:sz w:val="28"/>
                <w:szCs w:val="28"/>
              </w:rPr>
            </w:pPr>
          </w:p>
        </w:tc>
        <w:tc>
          <w:tcPr>
            <w:tcW w:w="992" w:type="dxa"/>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center"/>
          </w:tcPr>
          <w:p>
            <w:pPr>
              <w:rPr>
                <w:rFonts w:ascii="仿宋_GB2312" w:hAnsi="仿宋_GB2312" w:eastAsia="仿宋_GB2312" w:cs="仿宋_GB2312"/>
                <w:sz w:val="28"/>
                <w:szCs w:val="28"/>
              </w:rPr>
            </w:pP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价格主管部门</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核定</w:t>
            </w:r>
          </w:p>
          <w:p>
            <w:pPr>
              <w:jc w:val="center"/>
              <w:rPr>
                <w:rFonts w:ascii="仿宋_GB2312" w:eastAsia="仿宋_GB2312"/>
                <w:sz w:val="28"/>
                <w:szCs w:val="28"/>
              </w:rPr>
            </w:pPr>
            <w:r>
              <w:rPr>
                <w:rFonts w:hint="eastAsia" w:ascii="仿宋_GB2312" w:hAnsi="仿宋_GB2312" w:eastAsia="仿宋_GB2312" w:cs="仿宋_GB2312"/>
                <w:sz w:val="28"/>
                <w:szCs w:val="28"/>
              </w:rPr>
              <w:t>意见</w:t>
            </w:r>
          </w:p>
        </w:tc>
        <w:tc>
          <w:tcPr>
            <w:tcW w:w="5862" w:type="dxa"/>
            <w:gridSpan w:val="5"/>
            <w:tcBorders>
              <w:top w:val="single" w:color="auto" w:sz="4" w:space="0"/>
              <w:left w:val="single" w:color="auto" w:sz="4" w:space="0"/>
              <w:bottom w:val="single" w:color="auto" w:sz="4" w:space="0"/>
              <w:right w:val="single" w:color="auto" w:sz="4" w:space="0"/>
            </w:tcBorders>
            <w:shd w:val="clear" w:color="000000" w:fill="FFFFFF"/>
            <w:tcMar>
              <w:left w:w="108" w:type="dxa"/>
              <w:right w:w="108" w:type="dxa"/>
            </w:tcMar>
            <w:vAlign w:val="bottom"/>
          </w:tcPr>
          <w:p>
            <w:pPr>
              <w:ind w:firstLine="3500" w:firstLineChars="1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单位盖章</w:t>
            </w:r>
          </w:p>
          <w:p>
            <w:pPr>
              <w:ind w:firstLine="3360" w:firstLineChars="1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rPr>
                <w:rFonts w:ascii="仿宋_GB2312" w:hAnsi="宋体" w:eastAsia="仿宋_GB2312" w:cs="宋体"/>
                <w:sz w:val="28"/>
                <w:szCs w:val="28"/>
              </w:rPr>
            </w:pPr>
          </w:p>
        </w:tc>
      </w:tr>
    </w:tbl>
    <w:p>
      <w:pPr>
        <w:rPr>
          <w:rFonts w:ascii="仿宋_GB2312" w:hAnsi="仿宋_GB2312" w:eastAsia="仿宋_GB2312" w:cs="仿宋_GB2312"/>
          <w:sz w:val="28"/>
          <w:szCs w:val="28"/>
        </w:rPr>
      </w:pPr>
      <w:r>
        <w:rPr>
          <w:rFonts w:hint="eastAsia" w:ascii="仿宋_GB2312" w:hAnsi="仿宋_GB2312" w:eastAsia="仿宋_GB2312" w:cs="仿宋_GB2312"/>
          <w:sz w:val="28"/>
          <w:szCs w:val="28"/>
        </w:rPr>
        <w:t>说明：一式二份，价格主管部门、申请单位各留存一份。</w:t>
      </w:r>
    </w:p>
    <w:sectPr>
      <w:footerReference r:id="rId3" w:type="default"/>
      <w:pgSz w:w="11906" w:h="16838"/>
      <w:pgMar w:top="1531" w:right="1531" w:bottom="1531"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00"/>
    <w:family w:val="auto"/>
    <w:pitch w:val="default"/>
    <w:sig w:usb0="00000000" w:usb1="00000000" w:usb2="00000010" w:usb3="00000000" w:csb0="0004009F" w:csb1="00000000"/>
  </w:font>
  <w:font w:name="仿宋_GB2312">
    <w:altName w:val="仿宋"/>
    <w:panose1 w:val="02010609030101010101"/>
    <w:charset w:val="00"/>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EB2582"/>
    <w:rsid w:val="247139AB"/>
    <w:rsid w:val="2BEF2F9B"/>
    <w:rsid w:val="2E8D3C4C"/>
    <w:rsid w:val="38AB42F4"/>
    <w:rsid w:val="45DF07F9"/>
    <w:rsid w:val="48C9180B"/>
    <w:rsid w:val="4D2E3D7E"/>
    <w:rsid w:val="567B56EA"/>
    <w:rsid w:val="62D545C0"/>
    <w:rsid w:val="639042DE"/>
    <w:rsid w:val="67243E9E"/>
    <w:rsid w:val="715028A5"/>
    <w:rsid w:val="71A5062B"/>
    <w:rsid w:val="78A53C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2pt" color="#446188"/>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rFonts w:cs="Times New Roman"/>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rFonts w:cs="Times New Roman"/>
      <w:sz w:val="18"/>
      <w:szCs w:val="18"/>
    </w:rPr>
  </w:style>
  <w:style w:type="character" w:styleId="6">
    <w:name w:val="Hyperlink"/>
    <w:basedOn w:val="5"/>
    <w:qFormat/>
    <w:uiPriority w:val="0"/>
    <w:rPr>
      <w:color w:val="0000FF"/>
      <w:u w:val="single"/>
    </w:rPr>
  </w:style>
  <w:style w:type="paragraph" w:customStyle="1" w:styleId="7">
    <w:name w:val="批注框文本1"/>
    <w:basedOn w:val="1"/>
    <w:link w:val="8"/>
    <w:uiPriority w:val="0"/>
    <w:rPr>
      <w:rFonts w:cs="Times New Roman"/>
      <w:kern w:val="2"/>
      <w:sz w:val="18"/>
      <w:szCs w:val="18"/>
    </w:rPr>
  </w:style>
  <w:style w:type="character" w:customStyle="1" w:styleId="8">
    <w:name w:val="批注框文本 Char"/>
    <w:basedOn w:val="5"/>
    <w:link w:val="7"/>
    <w:semiHidden/>
    <w:qFormat/>
    <w:uiPriority w:val="0"/>
    <w:rPr>
      <w:rFonts w:cs="Times New Roman"/>
      <w:kern w:val="2"/>
      <w:sz w:val="18"/>
      <w:szCs w:val="18"/>
    </w:rPr>
  </w:style>
  <w:style w:type="character" w:customStyle="1" w:styleId="9">
    <w:name w:val="页脚 Char"/>
    <w:basedOn w:val="5"/>
    <w:link w:val="2"/>
    <w:semiHidden/>
    <w:qFormat/>
    <w:uiPriority w:val="0"/>
    <w:rPr>
      <w:rFonts w:cs="Times New Roman"/>
      <w:sz w:val="18"/>
      <w:szCs w:val="18"/>
    </w:rPr>
  </w:style>
  <w:style w:type="character" w:customStyle="1" w:styleId="10">
    <w:name w:val="页眉 Char"/>
    <w:basedOn w:val="5"/>
    <w:link w:val="3"/>
    <w:semiHidden/>
    <w:uiPriority w:val="0"/>
    <w:rPr>
      <w:rFonts w:cs="Times New Roman"/>
      <w:sz w:val="18"/>
      <w:szCs w:val="18"/>
    </w:rPr>
  </w:style>
  <w:style w:type="paragraph" w:customStyle="1" w:styleId="11">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13</Pages>
  <Words>800</Words>
  <Characters>4561</Characters>
  <Lines>38</Lines>
  <Paragraphs>10</Paragraphs>
  <TotalTime>12</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2013-07-26T02:55:00Z</dcterms:created>
  <dc:creator>Administrator</dc:creator>
  <cp:lastModifiedBy>白开水</cp:lastModifiedBy>
  <cp:lastPrinted>2013-07-26T02:55:00Z</cp:lastPrinted>
  <dcterms:modified xsi:type="dcterms:W3CDTF">2021-08-03T03:55:18Z</dcterms:modified>
  <dc:title>白开水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D91D7D080BD24038832D805258D05DA7</vt:lpwstr>
  </property>
</Properties>
</file>