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黑体" w:eastAsia="黑体" w:hAnsi="黑体" w:cs="Arial" w:hint="eastAsia"/>
          <w:color w:val="333333"/>
          <w:kern w:val="0"/>
          <w:sz w:val="30"/>
          <w:szCs w:val="30"/>
        </w:rPr>
        <w:t>一、总体情况</w:t>
      </w:r>
    </w:p>
    <w:p w:rsidR="000A2AC2" w:rsidRPr="000A2AC2" w:rsidRDefault="000A2AC2" w:rsidP="000A2AC2">
      <w:pPr>
        <w:widowControl/>
        <w:spacing w:before="100" w:beforeAutospacing="1" w:after="100" w:afterAutospacing="1" w:line="600" w:lineRule="atLeast"/>
        <w:jc w:val="left"/>
        <w:rPr>
          <w:rFonts w:ascii="Arial" w:eastAsia="宋体" w:hAnsi="Arial" w:cs="Arial"/>
          <w:color w:val="000000"/>
          <w:kern w:val="0"/>
          <w:sz w:val="27"/>
          <w:szCs w:val="27"/>
        </w:rPr>
      </w:pPr>
      <w:r w:rsidRPr="000A2AC2">
        <w:rPr>
          <w:rFonts w:ascii="仿宋_GB2312" w:eastAsia="仿宋_GB2312" w:hAnsi="Arial" w:cs="Arial" w:hint="eastAsia"/>
          <w:color w:val="333333"/>
          <w:kern w:val="0"/>
          <w:sz w:val="30"/>
          <w:szCs w:val="30"/>
          <w:shd w:val="clear" w:color="auto" w:fill="FFFFFF"/>
        </w:rPr>
        <w:t> </w:t>
      </w:r>
      <w:r w:rsidRPr="000A2AC2">
        <w:rPr>
          <w:rFonts w:ascii="仿宋" w:eastAsia="仿宋" w:hAnsi="仿宋" w:cs="Arial" w:hint="eastAsia"/>
          <w:color w:val="000000"/>
          <w:kern w:val="0"/>
          <w:sz w:val="32"/>
          <w:szCs w:val="32"/>
          <w:shd w:val="clear" w:color="auto" w:fill="FFFFFF"/>
        </w:rPr>
        <w:t>根据《中华人民共和国政府信息公开条例》、《国务院办公厅政府信息与政务公开办公室关于政府信息公开工作年度报告有关事项的通知》等上级文件有关要求，我局参考《中华人民共和国政府信息公开工作年度报告格式（试行）》文件模板，结合我局实际，现将2020年度政府信息公开工作报告如下：</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b/>
          <w:bCs/>
          <w:color w:val="000000"/>
          <w:kern w:val="0"/>
          <w:sz w:val="30"/>
          <w:szCs w:val="30"/>
        </w:rPr>
        <w:t>1、信息公开基本情况</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b/>
          <w:bCs/>
          <w:color w:val="000000"/>
          <w:kern w:val="0"/>
          <w:sz w:val="30"/>
          <w:szCs w:val="30"/>
        </w:rPr>
        <w:t>（一）优化营商环境方面。</w:t>
      </w:r>
      <w:r w:rsidRPr="000A2AC2">
        <w:rPr>
          <w:rFonts w:ascii="仿宋_GB2312" w:eastAsia="仿宋_GB2312" w:hAnsi="Arial" w:cs="Arial" w:hint="eastAsia"/>
          <w:color w:val="000000"/>
          <w:kern w:val="0"/>
          <w:sz w:val="30"/>
          <w:szCs w:val="30"/>
        </w:rPr>
        <w:t>在权责清单和“双随机、</w:t>
      </w:r>
      <w:proofErr w:type="gramStart"/>
      <w:r w:rsidRPr="000A2AC2">
        <w:rPr>
          <w:rFonts w:ascii="仿宋_GB2312" w:eastAsia="仿宋_GB2312" w:hAnsi="Arial" w:cs="Arial" w:hint="eastAsia"/>
          <w:color w:val="000000"/>
          <w:kern w:val="0"/>
          <w:sz w:val="30"/>
          <w:szCs w:val="30"/>
        </w:rPr>
        <w:t>一</w:t>
      </w:r>
      <w:proofErr w:type="gramEnd"/>
      <w:r w:rsidRPr="000A2AC2">
        <w:rPr>
          <w:rFonts w:ascii="仿宋_GB2312" w:eastAsia="仿宋_GB2312" w:hAnsi="Arial" w:cs="Arial" w:hint="eastAsia"/>
          <w:color w:val="000000"/>
          <w:kern w:val="0"/>
          <w:sz w:val="30"/>
          <w:szCs w:val="30"/>
        </w:rPr>
        <w:t>公开”方面累计发布信息</w:t>
      </w:r>
      <w:proofErr w:type="gramStart"/>
      <w:r w:rsidRPr="000A2AC2">
        <w:rPr>
          <w:rFonts w:ascii="仿宋_GB2312" w:eastAsia="仿宋_GB2312" w:hAnsi="Arial" w:cs="Arial" w:hint="eastAsia"/>
          <w:color w:val="000000"/>
          <w:kern w:val="0"/>
          <w:sz w:val="30"/>
          <w:szCs w:val="30"/>
        </w:rPr>
        <w:t>5余条</w:t>
      </w:r>
      <w:proofErr w:type="gramEnd"/>
      <w:r w:rsidRPr="000A2AC2">
        <w:rPr>
          <w:rFonts w:ascii="仿宋_GB2312" w:eastAsia="仿宋_GB2312" w:hAnsi="Arial" w:cs="Arial" w:hint="eastAsia"/>
          <w:color w:val="000000"/>
          <w:kern w:val="0"/>
          <w:sz w:val="30"/>
          <w:szCs w:val="30"/>
        </w:rPr>
        <w:t>。贯彻政府关于进一步推进简政放权、放管结合、优化服务的部署和要求，不断创新公安行政管理方式，规范公安行政执法行为，对全区娱乐场所、特种行业、保安等行业单位进行“双随机”抽查监管工作，切实提高了群众的安全感和满意度。</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b/>
          <w:bCs/>
          <w:color w:val="000000"/>
          <w:kern w:val="0"/>
          <w:sz w:val="30"/>
          <w:szCs w:val="30"/>
        </w:rPr>
        <w:t>（二）建议提案办理结果。</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2020年，我局没有收到人大建议；政协提案2件，均已限时办理完结，并征求人大代表和政协委员的意见，均表示满意。</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b/>
          <w:bCs/>
          <w:color w:val="000000"/>
          <w:kern w:val="0"/>
          <w:sz w:val="30"/>
          <w:szCs w:val="30"/>
        </w:rPr>
        <w:t>（三）其他方面</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000000"/>
          <w:kern w:val="0"/>
          <w:sz w:val="30"/>
          <w:szCs w:val="30"/>
        </w:rPr>
        <w:lastRenderedPageBreak/>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发布政务动态类信息</w:t>
      </w:r>
      <w:proofErr w:type="gramStart"/>
      <w:r w:rsidRPr="000A2AC2">
        <w:rPr>
          <w:rFonts w:ascii="仿宋_GB2312" w:eastAsia="仿宋_GB2312" w:hAnsi="Arial" w:cs="Arial" w:hint="eastAsia"/>
          <w:color w:val="000000"/>
          <w:kern w:val="0"/>
          <w:sz w:val="30"/>
          <w:szCs w:val="30"/>
        </w:rPr>
        <w:t>51余条</w:t>
      </w:r>
      <w:proofErr w:type="gramEnd"/>
      <w:r w:rsidRPr="000A2AC2">
        <w:rPr>
          <w:rFonts w:ascii="仿宋_GB2312" w:eastAsia="仿宋_GB2312" w:hAnsi="Arial" w:cs="Arial" w:hint="eastAsia"/>
          <w:color w:val="000000"/>
          <w:kern w:val="0"/>
          <w:sz w:val="30"/>
          <w:szCs w:val="30"/>
        </w:rPr>
        <w:t>，政策文件、部门会议、通知公示、建议提案办理等信息</w:t>
      </w:r>
      <w:proofErr w:type="gramStart"/>
      <w:r w:rsidRPr="000A2AC2">
        <w:rPr>
          <w:rFonts w:ascii="仿宋_GB2312" w:eastAsia="仿宋_GB2312" w:hAnsi="Arial" w:cs="Arial" w:hint="eastAsia"/>
          <w:color w:val="000000"/>
          <w:kern w:val="0"/>
          <w:sz w:val="30"/>
          <w:szCs w:val="30"/>
        </w:rPr>
        <w:t>54余条</w:t>
      </w:r>
      <w:proofErr w:type="gramEnd"/>
      <w:r w:rsidRPr="000A2AC2">
        <w:rPr>
          <w:rFonts w:ascii="仿宋_GB2312" w:eastAsia="仿宋_GB2312" w:hAnsi="Arial" w:cs="Arial" w:hint="eastAsia"/>
          <w:color w:val="000000"/>
          <w:kern w:val="0"/>
          <w:sz w:val="30"/>
          <w:szCs w:val="30"/>
        </w:rPr>
        <w:t>，历年累计主动公开信息为282条。对2020年度的机构职能、领导分工以及相关文件、年度预决算、重点领域信息等进行及时更新、发布。</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333333"/>
          <w:kern w:val="0"/>
          <w:sz w:val="30"/>
          <w:szCs w:val="30"/>
        </w:rPr>
        <w:t>保障了信息公开的及时性和准确性，通过我局信息公开平台，主动推进信息资源共享和政务信息公开，全面反映我局工作动态，构建了全方位，多层次的信息公开，增强透明度，推进阳光行政。</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b/>
          <w:bCs/>
          <w:color w:val="000000"/>
          <w:kern w:val="0"/>
          <w:sz w:val="30"/>
          <w:szCs w:val="30"/>
        </w:rPr>
        <w:t>2、机构建设和人员安排</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000000"/>
          <w:kern w:val="0"/>
          <w:sz w:val="30"/>
          <w:szCs w:val="30"/>
        </w:rPr>
        <w:t>明确分工，责任落实到人，成立了由我局党委委员、指挥中心主任崔立峰同志任组长，市局各相关警种主要负责人任成员的全市公安机关政务公开工作领导小组，形成了主管单位积极协调，职能单位具体落实的上下联动、齐抓共管的工作格局。</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b/>
          <w:bCs/>
          <w:color w:val="000000"/>
          <w:kern w:val="0"/>
          <w:sz w:val="30"/>
          <w:szCs w:val="30"/>
        </w:rPr>
        <w:t>3、平台建设</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000000"/>
          <w:kern w:val="0"/>
          <w:sz w:val="30"/>
          <w:szCs w:val="30"/>
        </w:rPr>
        <w:t>我局现有“临清公安”</w:t>
      </w:r>
      <w:proofErr w:type="gramStart"/>
      <w:r w:rsidRPr="000A2AC2">
        <w:rPr>
          <w:rFonts w:ascii="仿宋_GB2312" w:eastAsia="仿宋_GB2312" w:hAnsi="Arial" w:cs="Arial" w:hint="eastAsia"/>
          <w:color w:val="000000"/>
          <w:kern w:val="0"/>
          <w:sz w:val="30"/>
          <w:szCs w:val="30"/>
        </w:rPr>
        <w:t>微信公众号</w:t>
      </w:r>
      <w:proofErr w:type="gramEnd"/>
      <w:r w:rsidRPr="000A2AC2">
        <w:rPr>
          <w:rFonts w:ascii="仿宋_GB2312" w:eastAsia="仿宋_GB2312" w:hAnsi="Arial" w:cs="Arial" w:hint="eastAsia"/>
          <w:color w:val="000000"/>
          <w:kern w:val="0"/>
          <w:sz w:val="30"/>
          <w:szCs w:val="30"/>
        </w:rPr>
        <w:t>、新媒体平台。“临清公安”</w:t>
      </w:r>
      <w:proofErr w:type="gramStart"/>
      <w:r w:rsidRPr="000A2AC2">
        <w:rPr>
          <w:rFonts w:ascii="仿宋_GB2312" w:eastAsia="仿宋_GB2312" w:hAnsi="Arial" w:cs="Arial" w:hint="eastAsia"/>
          <w:color w:val="000000"/>
          <w:kern w:val="0"/>
          <w:sz w:val="30"/>
          <w:szCs w:val="30"/>
        </w:rPr>
        <w:t>微信公众号</w:t>
      </w:r>
      <w:proofErr w:type="gramEnd"/>
      <w:r w:rsidRPr="000A2AC2">
        <w:rPr>
          <w:rFonts w:ascii="仿宋_GB2312" w:eastAsia="仿宋_GB2312" w:hAnsi="Arial" w:cs="Arial" w:hint="eastAsia"/>
          <w:color w:val="000000"/>
          <w:kern w:val="0"/>
          <w:sz w:val="30"/>
          <w:szCs w:val="30"/>
        </w:rPr>
        <w:t>2020年发布各类警务信息300余条，月平均阅读人数5万多人。</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b/>
          <w:bCs/>
          <w:color w:val="000000"/>
          <w:kern w:val="0"/>
          <w:sz w:val="30"/>
          <w:szCs w:val="30"/>
        </w:rPr>
        <w:t>4、监督保障</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000000"/>
          <w:kern w:val="0"/>
          <w:sz w:val="30"/>
          <w:szCs w:val="30"/>
        </w:rPr>
        <w:lastRenderedPageBreak/>
        <w:t>我局高度重视信息公开工作，认真落实信息公开相关工作规定，依法履行推进本单位的政府信息公开工作职能，加强政务公开机构建设、专职人员配备和经费保障。认真贯彻政府信息公开条例，制定完善相关配套制度，加强相关人员的业务知识培训，形成系统完备、管用有效的公开制度规范体系，切实提升信息公开工作能力。</w:t>
      </w:r>
    </w:p>
    <w:p w:rsidR="000A2AC2" w:rsidRPr="000A2AC2" w:rsidRDefault="000A2AC2" w:rsidP="000A2AC2">
      <w:pPr>
        <w:widowControl/>
        <w:shd w:val="clear" w:color="auto" w:fill="FFFFFF"/>
        <w:spacing w:beforeAutospacing="1" w:afterAutospacing="1" w:line="600" w:lineRule="atLeast"/>
        <w:ind w:firstLine="600"/>
        <w:jc w:val="left"/>
        <w:rPr>
          <w:rFonts w:ascii="Arial" w:eastAsia="宋体" w:hAnsi="Arial" w:cs="Arial"/>
          <w:color w:val="000000"/>
          <w:kern w:val="0"/>
          <w:sz w:val="27"/>
          <w:szCs w:val="27"/>
        </w:rPr>
      </w:pPr>
      <w:r w:rsidRPr="000A2AC2">
        <w:rPr>
          <w:rFonts w:ascii="楷体_GB2312" w:eastAsia="楷体_GB2312" w:hAnsi="Microsoft Yahei" w:cs="Arial" w:hint="eastAsia"/>
          <w:b/>
          <w:bCs/>
          <w:color w:val="000000"/>
          <w:kern w:val="0"/>
          <w:sz w:val="32"/>
          <w:szCs w:val="32"/>
        </w:rPr>
        <w:t>5、</w:t>
      </w:r>
      <w:r w:rsidRPr="000A2AC2">
        <w:rPr>
          <w:rFonts w:ascii="仿宋_GB2312" w:eastAsia="仿宋_GB2312" w:hAnsi="Microsoft Yahei" w:cs="Arial" w:hint="eastAsia"/>
          <w:b/>
          <w:bCs/>
          <w:color w:val="000000"/>
          <w:kern w:val="0"/>
          <w:sz w:val="30"/>
          <w:szCs w:val="30"/>
        </w:rPr>
        <w:t>依申请公开</w:t>
      </w:r>
    </w:p>
    <w:p w:rsidR="000A2AC2" w:rsidRPr="000A2AC2" w:rsidRDefault="000A2AC2" w:rsidP="000A2AC2">
      <w:pPr>
        <w:widowControl/>
        <w:shd w:val="clear" w:color="auto" w:fill="FFFFFF"/>
        <w:spacing w:beforeAutospacing="1"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000000"/>
          <w:kern w:val="0"/>
          <w:sz w:val="30"/>
          <w:szCs w:val="30"/>
        </w:rPr>
        <w:t>政府办公室规范了依申请公开流程。根据新修订的《条例》和省政府《信息公开告知书》，明确接收、登记、办理、调查、答复等各环节标准和责任分工，制定了统一格式答复书样本。确保在法定时限内以严谨规范形式进行答复。2020年度，政府办公室共收到政府信息公开申请1件，严格按有关规定和程序进行了答复。</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333333"/>
          <w:kern w:val="0"/>
          <w:sz w:val="30"/>
          <w:szCs w:val="30"/>
        </w:rPr>
        <w:t>二、主动公开政府信息情况</w:t>
      </w:r>
    </w:p>
    <w:tbl>
      <w:tblPr>
        <w:tblW w:w="8715" w:type="dxa"/>
        <w:tblBorders>
          <w:top w:val="single" w:sz="6" w:space="0" w:color="DDDDDD"/>
          <w:left w:val="single" w:sz="6" w:space="0" w:color="DDDDDD"/>
          <w:bottom w:val="single" w:sz="6" w:space="0" w:color="DDDDDD"/>
          <w:right w:val="single" w:sz="6" w:space="0" w:color="DDDDDD"/>
        </w:tblBorders>
        <w:tblCellMar>
          <w:top w:w="75" w:type="dxa"/>
          <w:left w:w="150" w:type="dxa"/>
          <w:bottom w:w="75" w:type="dxa"/>
          <w:right w:w="150" w:type="dxa"/>
        </w:tblCellMar>
        <w:tblLook w:val="04A0" w:firstRow="1" w:lastRow="0" w:firstColumn="1" w:lastColumn="0" w:noHBand="0" w:noVBand="1"/>
      </w:tblPr>
      <w:tblGrid>
        <w:gridCol w:w="3075"/>
        <w:gridCol w:w="195"/>
        <w:gridCol w:w="1920"/>
        <w:gridCol w:w="1500"/>
        <w:gridCol w:w="2025"/>
      </w:tblGrid>
      <w:tr w:rsidR="000A2AC2" w:rsidRPr="000A2AC2" w:rsidTr="000A2AC2">
        <w:trPr>
          <w:trHeight w:val="600"/>
        </w:trPr>
        <w:tc>
          <w:tcPr>
            <w:tcW w:w="8715"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第二十条第（一）项</w:t>
            </w:r>
          </w:p>
        </w:tc>
      </w:tr>
      <w:tr w:rsidR="000A2AC2" w:rsidRPr="000A2AC2" w:rsidTr="000A2AC2">
        <w:trPr>
          <w:trHeight w:val="870"/>
        </w:trPr>
        <w:tc>
          <w:tcPr>
            <w:tcW w:w="3075"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信息内容</w:t>
            </w:r>
          </w:p>
        </w:tc>
        <w:tc>
          <w:tcPr>
            <w:tcW w:w="2115" w:type="dxa"/>
            <w:gridSpan w:val="2"/>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本年新制作数量</w:t>
            </w:r>
          </w:p>
        </w:tc>
        <w:tc>
          <w:tcPr>
            <w:tcW w:w="150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本年新</w:t>
            </w:r>
            <w:r w:rsidRPr="000A2AC2">
              <w:rPr>
                <w:rFonts w:ascii="仿宋_GB2312" w:eastAsia="仿宋_GB2312" w:hAnsi="宋体" w:cs="宋体" w:hint="eastAsia"/>
                <w:kern w:val="0"/>
                <w:sz w:val="30"/>
                <w:szCs w:val="30"/>
              </w:rPr>
              <w:br/>
              <w:t>公开数量</w:t>
            </w:r>
          </w:p>
        </w:tc>
        <w:tc>
          <w:tcPr>
            <w:tcW w:w="202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对外公开</w:t>
            </w:r>
          </w:p>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总数量</w:t>
            </w:r>
          </w:p>
        </w:tc>
      </w:tr>
      <w:tr w:rsidR="000A2AC2" w:rsidRPr="000A2AC2" w:rsidTr="000A2AC2">
        <w:trPr>
          <w:trHeight w:val="405"/>
        </w:trPr>
        <w:tc>
          <w:tcPr>
            <w:tcW w:w="3075"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规章</w:t>
            </w:r>
          </w:p>
        </w:tc>
        <w:tc>
          <w:tcPr>
            <w:tcW w:w="2115"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c>
          <w:tcPr>
            <w:tcW w:w="15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c>
          <w:tcPr>
            <w:tcW w:w="202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r>
      <w:tr w:rsidR="000A2AC2" w:rsidRPr="000A2AC2" w:rsidTr="000A2AC2">
        <w:trPr>
          <w:trHeight w:val="405"/>
        </w:trPr>
        <w:tc>
          <w:tcPr>
            <w:tcW w:w="3075"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规范性文件</w:t>
            </w:r>
          </w:p>
        </w:tc>
        <w:tc>
          <w:tcPr>
            <w:tcW w:w="2115"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15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c>
          <w:tcPr>
            <w:tcW w:w="202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2</w:t>
            </w:r>
          </w:p>
        </w:tc>
      </w:tr>
      <w:tr w:rsidR="000A2AC2" w:rsidRPr="000A2AC2" w:rsidTr="000A2AC2">
        <w:trPr>
          <w:trHeight w:val="480"/>
        </w:trPr>
        <w:tc>
          <w:tcPr>
            <w:tcW w:w="8715" w:type="dxa"/>
            <w:gridSpan w:val="5"/>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lastRenderedPageBreak/>
              <w:t>第二十条第（五）项</w:t>
            </w:r>
          </w:p>
        </w:tc>
      </w:tr>
      <w:tr w:rsidR="000A2AC2" w:rsidRPr="000A2AC2" w:rsidTr="000A2AC2">
        <w:trPr>
          <w:trHeight w:val="510"/>
        </w:trPr>
        <w:tc>
          <w:tcPr>
            <w:tcW w:w="3075"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信息内容</w:t>
            </w:r>
          </w:p>
        </w:tc>
        <w:tc>
          <w:tcPr>
            <w:tcW w:w="2115" w:type="dxa"/>
            <w:gridSpan w:val="2"/>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上一年项目数量</w:t>
            </w:r>
          </w:p>
        </w:tc>
        <w:tc>
          <w:tcPr>
            <w:tcW w:w="150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本年增/减</w:t>
            </w:r>
          </w:p>
        </w:tc>
        <w:tc>
          <w:tcPr>
            <w:tcW w:w="202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处理决定数量</w:t>
            </w:r>
          </w:p>
        </w:tc>
      </w:tr>
      <w:tr w:rsidR="000A2AC2" w:rsidRPr="000A2AC2" w:rsidTr="000A2AC2">
        <w:trPr>
          <w:trHeight w:val="450"/>
        </w:trPr>
        <w:tc>
          <w:tcPr>
            <w:tcW w:w="3075"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行政许可</w:t>
            </w:r>
          </w:p>
        </w:tc>
        <w:tc>
          <w:tcPr>
            <w:tcW w:w="2115"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c>
          <w:tcPr>
            <w:tcW w:w="15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c>
          <w:tcPr>
            <w:tcW w:w="202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r>
      <w:tr w:rsidR="000A2AC2" w:rsidRPr="000A2AC2" w:rsidTr="000A2AC2">
        <w:trPr>
          <w:trHeight w:val="555"/>
        </w:trPr>
        <w:tc>
          <w:tcPr>
            <w:tcW w:w="3075"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其他对外管理服务事项</w:t>
            </w:r>
          </w:p>
        </w:tc>
        <w:tc>
          <w:tcPr>
            <w:tcW w:w="2115"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c>
          <w:tcPr>
            <w:tcW w:w="15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c>
          <w:tcPr>
            <w:tcW w:w="202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r>
      <w:tr w:rsidR="000A2AC2" w:rsidRPr="000A2AC2" w:rsidTr="000A2AC2">
        <w:trPr>
          <w:trHeight w:val="495"/>
        </w:trPr>
        <w:tc>
          <w:tcPr>
            <w:tcW w:w="8715" w:type="dxa"/>
            <w:gridSpan w:val="5"/>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第二十条第（六）项</w:t>
            </w:r>
          </w:p>
        </w:tc>
      </w:tr>
      <w:tr w:rsidR="000A2AC2" w:rsidRPr="000A2AC2" w:rsidTr="000A2AC2">
        <w:trPr>
          <w:trHeight w:val="540"/>
        </w:trPr>
        <w:tc>
          <w:tcPr>
            <w:tcW w:w="3075"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信息内容</w:t>
            </w:r>
          </w:p>
        </w:tc>
        <w:tc>
          <w:tcPr>
            <w:tcW w:w="2115" w:type="dxa"/>
            <w:gridSpan w:val="2"/>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上一年项目数量</w:t>
            </w:r>
          </w:p>
        </w:tc>
        <w:tc>
          <w:tcPr>
            <w:tcW w:w="150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本年增/减</w:t>
            </w:r>
          </w:p>
        </w:tc>
        <w:tc>
          <w:tcPr>
            <w:tcW w:w="202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处理决定数量</w:t>
            </w:r>
          </w:p>
        </w:tc>
      </w:tr>
      <w:tr w:rsidR="000A2AC2" w:rsidRPr="000A2AC2" w:rsidTr="000A2AC2">
        <w:trPr>
          <w:trHeight w:val="435"/>
        </w:trPr>
        <w:tc>
          <w:tcPr>
            <w:tcW w:w="3075"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行政处罚</w:t>
            </w:r>
          </w:p>
        </w:tc>
        <w:tc>
          <w:tcPr>
            <w:tcW w:w="2115"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c>
          <w:tcPr>
            <w:tcW w:w="15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c>
          <w:tcPr>
            <w:tcW w:w="202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r>
      <w:tr w:rsidR="000A2AC2" w:rsidRPr="000A2AC2" w:rsidTr="000A2AC2">
        <w:trPr>
          <w:trHeight w:val="405"/>
        </w:trPr>
        <w:tc>
          <w:tcPr>
            <w:tcW w:w="3075"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行政强制</w:t>
            </w:r>
          </w:p>
        </w:tc>
        <w:tc>
          <w:tcPr>
            <w:tcW w:w="2115"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c>
          <w:tcPr>
            <w:tcW w:w="15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c>
          <w:tcPr>
            <w:tcW w:w="202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r>
      <w:tr w:rsidR="000A2AC2" w:rsidRPr="000A2AC2" w:rsidTr="000A2AC2">
        <w:trPr>
          <w:trHeight w:val="480"/>
        </w:trPr>
        <w:tc>
          <w:tcPr>
            <w:tcW w:w="8715" w:type="dxa"/>
            <w:gridSpan w:val="5"/>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第二十条第（八）项</w:t>
            </w:r>
          </w:p>
        </w:tc>
      </w:tr>
      <w:tr w:rsidR="000A2AC2" w:rsidRPr="000A2AC2" w:rsidTr="000A2AC2">
        <w:trPr>
          <w:trHeight w:val="450"/>
        </w:trPr>
        <w:tc>
          <w:tcPr>
            <w:tcW w:w="3075"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信息内容</w:t>
            </w:r>
          </w:p>
        </w:tc>
        <w:tc>
          <w:tcPr>
            <w:tcW w:w="2115"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上一年项目数量</w:t>
            </w:r>
          </w:p>
        </w:tc>
        <w:tc>
          <w:tcPr>
            <w:tcW w:w="3525" w:type="dxa"/>
            <w:gridSpan w:val="2"/>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本年增/减</w:t>
            </w:r>
          </w:p>
        </w:tc>
      </w:tr>
      <w:tr w:rsidR="000A2AC2" w:rsidRPr="000A2AC2" w:rsidTr="000A2AC2">
        <w:trPr>
          <w:trHeight w:val="435"/>
        </w:trPr>
        <w:tc>
          <w:tcPr>
            <w:tcW w:w="3075"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行政事业性收费</w:t>
            </w:r>
          </w:p>
        </w:tc>
        <w:tc>
          <w:tcPr>
            <w:tcW w:w="2115"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c>
          <w:tcPr>
            <w:tcW w:w="3525"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r>
      <w:tr w:rsidR="000A2AC2" w:rsidRPr="000A2AC2" w:rsidTr="000A2AC2">
        <w:trPr>
          <w:trHeight w:val="480"/>
        </w:trPr>
        <w:tc>
          <w:tcPr>
            <w:tcW w:w="8715" w:type="dxa"/>
            <w:gridSpan w:val="5"/>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第二十条第（九）项</w:t>
            </w:r>
          </w:p>
        </w:tc>
      </w:tr>
      <w:tr w:rsidR="000A2AC2" w:rsidRPr="000A2AC2" w:rsidTr="000A2AC2">
        <w:trPr>
          <w:trHeight w:val="420"/>
        </w:trPr>
        <w:tc>
          <w:tcPr>
            <w:tcW w:w="3270" w:type="dxa"/>
            <w:gridSpan w:val="2"/>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信息内容</w:t>
            </w:r>
          </w:p>
        </w:tc>
        <w:tc>
          <w:tcPr>
            <w:tcW w:w="192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采购项目数量</w:t>
            </w:r>
          </w:p>
        </w:tc>
        <w:tc>
          <w:tcPr>
            <w:tcW w:w="3525" w:type="dxa"/>
            <w:gridSpan w:val="2"/>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proofErr w:type="gramStart"/>
            <w:r w:rsidRPr="000A2AC2">
              <w:rPr>
                <w:rFonts w:ascii="仿宋_GB2312" w:eastAsia="仿宋_GB2312" w:hAnsi="宋体" w:cs="宋体" w:hint="eastAsia"/>
                <w:kern w:val="0"/>
                <w:sz w:val="30"/>
                <w:szCs w:val="30"/>
              </w:rPr>
              <w:t>采购总</w:t>
            </w:r>
            <w:proofErr w:type="gramEnd"/>
            <w:r w:rsidRPr="000A2AC2">
              <w:rPr>
                <w:rFonts w:ascii="仿宋_GB2312" w:eastAsia="仿宋_GB2312" w:hAnsi="宋体" w:cs="宋体" w:hint="eastAsia"/>
                <w:kern w:val="0"/>
                <w:sz w:val="30"/>
                <w:szCs w:val="30"/>
              </w:rPr>
              <w:t>金额</w:t>
            </w:r>
          </w:p>
        </w:tc>
      </w:tr>
      <w:tr w:rsidR="000A2AC2" w:rsidRPr="000A2AC2" w:rsidTr="000A2AC2">
        <w:trPr>
          <w:trHeight w:val="465"/>
        </w:trPr>
        <w:tc>
          <w:tcPr>
            <w:tcW w:w="3270" w:type="dxa"/>
            <w:gridSpan w:val="2"/>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政府集中采购</w:t>
            </w:r>
          </w:p>
        </w:tc>
        <w:tc>
          <w:tcPr>
            <w:tcW w:w="192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c>
          <w:tcPr>
            <w:tcW w:w="3525"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 xml:space="preserve">　0</w:t>
            </w:r>
          </w:p>
        </w:tc>
      </w:tr>
    </w:tbl>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b/>
          <w:bCs/>
          <w:color w:val="333333"/>
          <w:kern w:val="0"/>
          <w:sz w:val="30"/>
          <w:szCs w:val="30"/>
        </w:rPr>
        <w:t> </w:t>
      </w:r>
      <w:r w:rsidRPr="000A2AC2">
        <w:rPr>
          <w:rFonts w:ascii="仿宋_GB2312" w:eastAsia="仿宋_GB2312" w:hAnsi="Arial" w:cs="Arial" w:hint="eastAsia"/>
          <w:b/>
          <w:bCs/>
          <w:color w:val="333333"/>
          <w:kern w:val="0"/>
          <w:sz w:val="30"/>
          <w:szCs w:val="30"/>
        </w:rPr>
        <w:t> </w:t>
      </w:r>
      <w:r w:rsidRPr="000A2AC2">
        <w:rPr>
          <w:rFonts w:ascii="仿宋_GB2312" w:eastAsia="仿宋_GB2312" w:hAnsi="Arial" w:cs="Arial" w:hint="eastAsia"/>
          <w:b/>
          <w:bCs/>
          <w:color w:val="333333"/>
          <w:kern w:val="0"/>
          <w:sz w:val="30"/>
          <w:szCs w:val="30"/>
        </w:rPr>
        <w:t> </w:t>
      </w:r>
      <w:r w:rsidRPr="000A2AC2">
        <w:rPr>
          <w:rFonts w:ascii="仿宋_GB2312" w:eastAsia="仿宋_GB2312" w:hAnsi="Arial" w:cs="Arial" w:hint="eastAsia"/>
          <w:b/>
          <w:bCs/>
          <w:color w:val="333333"/>
          <w:kern w:val="0"/>
          <w:sz w:val="30"/>
          <w:szCs w:val="30"/>
        </w:rPr>
        <w:t> </w:t>
      </w:r>
      <w:r w:rsidRPr="000A2AC2">
        <w:rPr>
          <w:rFonts w:ascii="仿宋_GB2312" w:eastAsia="仿宋_GB2312" w:hAnsi="Arial" w:cs="Arial" w:hint="eastAsia"/>
          <w:b/>
          <w:bCs/>
          <w:color w:val="333333"/>
          <w:kern w:val="0"/>
          <w:sz w:val="30"/>
          <w:szCs w:val="30"/>
        </w:rPr>
        <w:t> </w:t>
      </w:r>
      <w:r w:rsidRPr="000A2AC2">
        <w:rPr>
          <w:rFonts w:ascii="仿宋_GB2312" w:eastAsia="仿宋_GB2312" w:hAnsi="Arial" w:cs="Arial" w:hint="eastAsia"/>
          <w:b/>
          <w:bCs/>
          <w:color w:val="333333"/>
          <w:kern w:val="0"/>
          <w:sz w:val="30"/>
          <w:szCs w:val="30"/>
        </w:rPr>
        <w:t>三、收到和处理政府信息公开申请情况</w:t>
      </w:r>
    </w:p>
    <w:tbl>
      <w:tblPr>
        <w:tblW w:w="9090" w:type="dxa"/>
        <w:tblBorders>
          <w:top w:val="single" w:sz="6" w:space="0" w:color="DDDDDD"/>
          <w:left w:val="single" w:sz="6" w:space="0" w:color="DDDDDD"/>
          <w:bottom w:val="single" w:sz="6" w:space="0" w:color="DDDDDD"/>
          <w:right w:val="single" w:sz="6" w:space="0" w:color="DDDDDD"/>
        </w:tblBorders>
        <w:tblCellMar>
          <w:top w:w="75" w:type="dxa"/>
          <w:left w:w="150" w:type="dxa"/>
          <w:bottom w:w="75" w:type="dxa"/>
          <w:right w:w="150" w:type="dxa"/>
        </w:tblCellMar>
        <w:tblLook w:val="04A0" w:firstRow="1" w:lastRow="0" w:firstColumn="1" w:lastColumn="0" w:noHBand="0" w:noVBand="1"/>
      </w:tblPr>
      <w:tblGrid>
        <w:gridCol w:w="1410"/>
        <w:gridCol w:w="1710"/>
        <w:gridCol w:w="1110"/>
        <w:gridCol w:w="1110"/>
        <w:gridCol w:w="1110"/>
        <w:gridCol w:w="1110"/>
        <w:gridCol w:w="1110"/>
        <w:gridCol w:w="1110"/>
        <w:gridCol w:w="1110"/>
        <w:gridCol w:w="1110"/>
      </w:tblGrid>
      <w:tr w:rsidR="000A2AC2" w:rsidRPr="000A2AC2" w:rsidTr="000A2AC2">
        <w:trPr>
          <w:trHeight w:val="420"/>
        </w:trPr>
        <w:tc>
          <w:tcPr>
            <w:tcW w:w="4785" w:type="dxa"/>
            <w:gridSpan w:val="3"/>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（本列数据的勾</w:t>
            </w:r>
            <w:proofErr w:type="gramStart"/>
            <w:r w:rsidRPr="000A2AC2">
              <w:rPr>
                <w:rFonts w:ascii="仿宋_GB2312" w:eastAsia="仿宋_GB2312" w:hAnsi="宋体" w:cs="宋体" w:hint="eastAsia"/>
                <w:kern w:val="0"/>
                <w:sz w:val="30"/>
                <w:szCs w:val="30"/>
              </w:rPr>
              <w:t>稽</w:t>
            </w:r>
            <w:proofErr w:type="gramEnd"/>
            <w:r w:rsidRPr="000A2AC2">
              <w:rPr>
                <w:rFonts w:ascii="仿宋_GB2312" w:eastAsia="仿宋_GB2312" w:hAnsi="宋体" w:cs="宋体" w:hint="eastAsia"/>
                <w:kern w:val="0"/>
                <w:sz w:val="30"/>
                <w:szCs w:val="30"/>
              </w:rPr>
              <w:t>关系为：第一项加第二项之和，</w:t>
            </w:r>
          </w:p>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等于第三项加第四项之和）</w:t>
            </w:r>
          </w:p>
        </w:tc>
        <w:tc>
          <w:tcPr>
            <w:tcW w:w="4305" w:type="dxa"/>
            <w:gridSpan w:val="7"/>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申请人情况</w:t>
            </w:r>
          </w:p>
        </w:tc>
      </w:tr>
      <w:tr w:rsidR="000A2AC2" w:rsidRPr="000A2AC2" w:rsidTr="000A2AC2">
        <w:trPr>
          <w:trHeight w:val="42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855" w:type="dxa"/>
            <w:vMerge w:val="restart"/>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自然人</w:t>
            </w:r>
          </w:p>
        </w:tc>
        <w:tc>
          <w:tcPr>
            <w:tcW w:w="2820" w:type="dxa"/>
            <w:gridSpan w:val="5"/>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法人或其他组织</w:t>
            </w:r>
          </w:p>
        </w:tc>
        <w:tc>
          <w:tcPr>
            <w:tcW w:w="630" w:type="dxa"/>
            <w:vMerge w:val="restart"/>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总计</w:t>
            </w:r>
          </w:p>
        </w:tc>
      </w:tr>
      <w:tr w:rsidR="000A2AC2" w:rsidRPr="000A2AC2" w:rsidTr="000A2AC2">
        <w:trPr>
          <w:trHeight w:val="42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商业企业</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科研机构</w:t>
            </w:r>
          </w:p>
        </w:tc>
        <w:tc>
          <w:tcPr>
            <w:tcW w:w="57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社会公益组织</w:t>
            </w:r>
          </w:p>
        </w:tc>
        <w:tc>
          <w:tcPr>
            <w:tcW w:w="57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法律服务机构</w:t>
            </w:r>
          </w:p>
        </w:tc>
        <w:tc>
          <w:tcPr>
            <w:tcW w:w="54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其他</w:t>
            </w:r>
          </w:p>
        </w:tc>
        <w:tc>
          <w:tcPr>
            <w:tcW w:w="0" w:type="auto"/>
            <w:vMerge/>
            <w:tcBorders>
              <w:top w:val="single" w:sz="6" w:space="0" w:color="000000"/>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r>
      <w:tr w:rsidR="000A2AC2" w:rsidRPr="000A2AC2" w:rsidTr="000A2AC2">
        <w:trPr>
          <w:trHeight w:val="270"/>
        </w:trPr>
        <w:tc>
          <w:tcPr>
            <w:tcW w:w="4785" w:type="dxa"/>
            <w:gridSpan w:val="3"/>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一、本年新收政府信息公开申请数量</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1</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2</w:t>
            </w:r>
          </w:p>
        </w:tc>
      </w:tr>
      <w:tr w:rsidR="000A2AC2" w:rsidRPr="000A2AC2" w:rsidTr="000A2AC2">
        <w:trPr>
          <w:trHeight w:val="270"/>
        </w:trPr>
        <w:tc>
          <w:tcPr>
            <w:tcW w:w="4785" w:type="dxa"/>
            <w:gridSpan w:val="3"/>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二、上年结转政府信息公开申请数量</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270"/>
        </w:trPr>
        <w:tc>
          <w:tcPr>
            <w:tcW w:w="525" w:type="dxa"/>
            <w:vMerge w:val="restart"/>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三、本年度办理结果</w:t>
            </w:r>
          </w:p>
        </w:tc>
        <w:tc>
          <w:tcPr>
            <w:tcW w:w="4260"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（一）予以公开</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1</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27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4260"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（二）部分公开（区分处理的，只计这一情形，不计其他情形）</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1425" w:type="dxa"/>
            <w:vMerge w:val="restart"/>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（三）不予公开</w:t>
            </w: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1.属于国家秘密</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2.其他法律行政</w:t>
            </w:r>
            <w:r w:rsidRPr="000A2AC2">
              <w:rPr>
                <w:rFonts w:ascii="仿宋_GB2312" w:eastAsia="仿宋_GB2312" w:hAnsi="宋体" w:cs="宋体" w:hint="eastAsia"/>
                <w:kern w:val="0"/>
                <w:sz w:val="30"/>
                <w:szCs w:val="30"/>
              </w:rPr>
              <w:lastRenderedPageBreak/>
              <w:t>法规禁止公开</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lastRenderedPageBreak/>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3.危及“三安全</w:t>
            </w:r>
            <w:proofErr w:type="gramStart"/>
            <w:r w:rsidRPr="000A2AC2">
              <w:rPr>
                <w:rFonts w:ascii="仿宋_GB2312" w:eastAsia="仿宋_GB2312" w:hAnsi="宋体" w:cs="宋体" w:hint="eastAsia"/>
                <w:kern w:val="0"/>
                <w:sz w:val="30"/>
                <w:szCs w:val="30"/>
              </w:rPr>
              <w:t>一</w:t>
            </w:r>
            <w:proofErr w:type="gramEnd"/>
            <w:r w:rsidRPr="000A2AC2">
              <w:rPr>
                <w:rFonts w:ascii="仿宋_GB2312" w:eastAsia="仿宋_GB2312" w:hAnsi="宋体" w:cs="宋体" w:hint="eastAsia"/>
                <w:kern w:val="0"/>
                <w:sz w:val="30"/>
                <w:szCs w:val="30"/>
              </w:rPr>
              <w:t>稳定”</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4.保护第三方合法权益</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5.属于三类内部事务信息</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6.属于四类过程性信息</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7.属于行政执法案卷</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8.属于行政查询事项</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1425" w:type="dxa"/>
            <w:vMerge w:val="restart"/>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（四）无法提供</w:t>
            </w: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1.本机关不掌握相关政府信息</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2.没有现成信息需要另行制作</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3.补正后申请内</w:t>
            </w:r>
            <w:r w:rsidRPr="000A2AC2">
              <w:rPr>
                <w:rFonts w:ascii="仿宋_GB2312" w:eastAsia="仿宋_GB2312" w:hAnsi="宋体" w:cs="宋体" w:hint="eastAsia"/>
                <w:kern w:val="0"/>
                <w:sz w:val="30"/>
                <w:szCs w:val="30"/>
              </w:rPr>
              <w:lastRenderedPageBreak/>
              <w:t>容仍不明确</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lastRenderedPageBreak/>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1425" w:type="dxa"/>
            <w:vMerge w:val="restart"/>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（五）</w:t>
            </w:r>
            <w:proofErr w:type="gramStart"/>
            <w:r w:rsidRPr="000A2AC2">
              <w:rPr>
                <w:rFonts w:ascii="仿宋_GB2312" w:eastAsia="仿宋_GB2312" w:hAnsi="宋体" w:cs="宋体" w:hint="eastAsia"/>
                <w:kern w:val="0"/>
                <w:sz w:val="30"/>
                <w:szCs w:val="30"/>
              </w:rPr>
              <w:t>不予处理</w:t>
            </w:r>
            <w:proofErr w:type="gramEnd"/>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1.信访举报投诉类申请</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2.重复申请</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45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3.要求提供公开出版物</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39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4.无正当理由大量反复申请</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27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283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5.要求行</w:t>
            </w:r>
            <w:r w:rsidRPr="000A2AC2">
              <w:rPr>
                <w:rFonts w:ascii="仿宋_GB2312" w:eastAsia="仿宋_GB2312" w:hAnsi="宋体" w:cs="宋体" w:hint="eastAsia"/>
                <w:kern w:val="0"/>
                <w:sz w:val="30"/>
                <w:szCs w:val="30"/>
              </w:rPr>
              <w:lastRenderedPageBreak/>
              <w:t>政机关确认或重新</w:t>
            </w:r>
          </w:p>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出具已获取信息</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lastRenderedPageBreak/>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39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4260"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（六）其他处理</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39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4260" w:type="dxa"/>
            <w:gridSpan w:val="2"/>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（七）总计</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r w:rsidR="000A2AC2" w:rsidRPr="000A2AC2" w:rsidTr="000A2AC2">
        <w:trPr>
          <w:trHeight w:val="270"/>
        </w:trPr>
        <w:tc>
          <w:tcPr>
            <w:tcW w:w="4785" w:type="dxa"/>
            <w:gridSpan w:val="3"/>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四、结转下年度继续办理</w:t>
            </w:r>
          </w:p>
        </w:tc>
        <w:tc>
          <w:tcPr>
            <w:tcW w:w="8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7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4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3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bl>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333333"/>
          <w:kern w:val="0"/>
          <w:sz w:val="30"/>
          <w:szCs w:val="30"/>
        </w:rPr>
        <w:t>四、政府信息公开行政复议、行政诉讼情况</w:t>
      </w:r>
    </w:p>
    <w:tbl>
      <w:tblPr>
        <w:tblW w:w="9015" w:type="dxa"/>
        <w:tblBorders>
          <w:top w:val="single" w:sz="6" w:space="0" w:color="DDDDDD"/>
          <w:left w:val="single" w:sz="6" w:space="0" w:color="DDDDDD"/>
          <w:bottom w:val="single" w:sz="6" w:space="0" w:color="DDDDDD"/>
          <w:right w:val="single" w:sz="6" w:space="0" w:color="DDDDDD"/>
        </w:tblBorders>
        <w:tblCellMar>
          <w:top w:w="75" w:type="dxa"/>
          <w:left w:w="150" w:type="dxa"/>
          <w:bottom w:w="75" w:type="dxa"/>
          <w:right w:w="150" w:type="dxa"/>
        </w:tblCellMar>
        <w:tblLook w:val="04A0" w:firstRow="1" w:lastRow="0" w:firstColumn="1" w:lastColumn="0" w:noHBand="0" w:noVBand="1"/>
      </w:tblPr>
      <w:tblGrid>
        <w:gridCol w:w="1110"/>
        <w:gridCol w:w="1110"/>
        <w:gridCol w:w="1110"/>
        <w:gridCol w:w="1110"/>
        <w:gridCol w:w="1110"/>
        <w:gridCol w:w="1110"/>
        <w:gridCol w:w="1110"/>
        <w:gridCol w:w="1110"/>
        <w:gridCol w:w="1110"/>
        <w:gridCol w:w="1110"/>
        <w:gridCol w:w="1110"/>
        <w:gridCol w:w="1110"/>
        <w:gridCol w:w="1110"/>
        <w:gridCol w:w="1110"/>
        <w:gridCol w:w="1110"/>
      </w:tblGrid>
      <w:tr w:rsidR="000A2AC2" w:rsidRPr="000A2AC2" w:rsidTr="000A2AC2">
        <w:trPr>
          <w:trHeight w:val="495"/>
        </w:trPr>
        <w:tc>
          <w:tcPr>
            <w:tcW w:w="3060"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行政复议</w:t>
            </w:r>
          </w:p>
        </w:tc>
        <w:tc>
          <w:tcPr>
            <w:tcW w:w="5955" w:type="dxa"/>
            <w:gridSpan w:val="10"/>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行政诉讼</w:t>
            </w:r>
          </w:p>
        </w:tc>
      </w:tr>
      <w:tr w:rsidR="000A2AC2" w:rsidRPr="000A2AC2" w:rsidTr="000A2AC2">
        <w:trPr>
          <w:trHeight w:val="540"/>
        </w:trPr>
        <w:tc>
          <w:tcPr>
            <w:tcW w:w="600" w:type="dxa"/>
            <w:vMerge w:val="restart"/>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结果</w:t>
            </w:r>
          </w:p>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维持</w:t>
            </w:r>
          </w:p>
        </w:tc>
        <w:tc>
          <w:tcPr>
            <w:tcW w:w="600" w:type="dxa"/>
            <w:vMerge w:val="restart"/>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结果纠正</w:t>
            </w:r>
          </w:p>
        </w:tc>
        <w:tc>
          <w:tcPr>
            <w:tcW w:w="600" w:type="dxa"/>
            <w:vMerge w:val="restart"/>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其他结果</w:t>
            </w:r>
          </w:p>
        </w:tc>
        <w:tc>
          <w:tcPr>
            <w:tcW w:w="600" w:type="dxa"/>
            <w:vMerge w:val="restart"/>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尚未</w:t>
            </w:r>
          </w:p>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审结</w:t>
            </w:r>
          </w:p>
        </w:tc>
        <w:tc>
          <w:tcPr>
            <w:tcW w:w="660" w:type="dxa"/>
            <w:vMerge w:val="restart"/>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总</w:t>
            </w:r>
          </w:p>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计</w:t>
            </w:r>
          </w:p>
        </w:tc>
        <w:tc>
          <w:tcPr>
            <w:tcW w:w="2955" w:type="dxa"/>
            <w:gridSpan w:val="5"/>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未经复议直接起诉</w:t>
            </w:r>
          </w:p>
        </w:tc>
        <w:tc>
          <w:tcPr>
            <w:tcW w:w="3000" w:type="dxa"/>
            <w:gridSpan w:val="5"/>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复议后起诉</w:t>
            </w:r>
          </w:p>
        </w:tc>
      </w:tr>
      <w:tr w:rsidR="000A2AC2" w:rsidRPr="000A2AC2" w:rsidTr="000A2AC2">
        <w:trPr>
          <w:trHeight w:val="900"/>
        </w:trPr>
        <w:tc>
          <w:tcPr>
            <w:tcW w:w="0" w:type="auto"/>
            <w:vMerge/>
            <w:tcBorders>
              <w:top w:val="single" w:sz="6" w:space="0" w:color="auto"/>
              <w:left w:val="single" w:sz="6" w:space="0" w:color="000000"/>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000000"/>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000000"/>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0" w:type="auto"/>
            <w:vMerge/>
            <w:tcBorders>
              <w:top w:val="single" w:sz="6" w:space="0" w:color="000000"/>
              <w:left w:val="single" w:sz="6" w:space="0" w:color="auto"/>
              <w:bottom w:val="single" w:sz="6" w:space="0" w:color="000000"/>
              <w:right w:val="single" w:sz="6" w:space="0" w:color="000000"/>
            </w:tcBorders>
            <w:vAlign w:val="center"/>
            <w:hideMark/>
          </w:tcPr>
          <w:p w:rsidR="000A2AC2" w:rsidRPr="000A2AC2" w:rsidRDefault="000A2AC2" w:rsidP="000A2AC2">
            <w:pPr>
              <w:widowControl/>
              <w:wordWrap w:val="0"/>
              <w:jc w:val="left"/>
              <w:rPr>
                <w:rFonts w:ascii="宋体" w:eastAsia="宋体" w:hAnsi="宋体" w:cs="宋体"/>
                <w:kern w:val="0"/>
                <w:sz w:val="24"/>
                <w:szCs w:val="24"/>
              </w:rPr>
            </w:pPr>
          </w:p>
        </w:tc>
        <w:tc>
          <w:tcPr>
            <w:tcW w:w="5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结果维持</w:t>
            </w:r>
          </w:p>
        </w:tc>
        <w:tc>
          <w:tcPr>
            <w:tcW w:w="6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结果纠正</w:t>
            </w:r>
          </w:p>
        </w:tc>
        <w:tc>
          <w:tcPr>
            <w:tcW w:w="60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其他</w:t>
            </w:r>
          </w:p>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结果</w:t>
            </w:r>
          </w:p>
        </w:tc>
        <w:tc>
          <w:tcPr>
            <w:tcW w:w="60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尚未</w:t>
            </w:r>
          </w:p>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审结</w:t>
            </w:r>
          </w:p>
        </w:tc>
        <w:tc>
          <w:tcPr>
            <w:tcW w:w="60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总计</w:t>
            </w:r>
          </w:p>
        </w:tc>
        <w:tc>
          <w:tcPr>
            <w:tcW w:w="60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结果维持</w:t>
            </w:r>
          </w:p>
        </w:tc>
        <w:tc>
          <w:tcPr>
            <w:tcW w:w="60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结果</w:t>
            </w:r>
          </w:p>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纠正</w:t>
            </w:r>
          </w:p>
        </w:tc>
        <w:tc>
          <w:tcPr>
            <w:tcW w:w="60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其他</w:t>
            </w:r>
          </w:p>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结果</w:t>
            </w:r>
          </w:p>
        </w:tc>
        <w:tc>
          <w:tcPr>
            <w:tcW w:w="60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尚未审结</w:t>
            </w:r>
          </w:p>
        </w:tc>
        <w:tc>
          <w:tcPr>
            <w:tcW w:w="600" w:type="dxa"/>
            <w:tcBorders>
              <w:top w:val="single" w:sz="6" w:space="0" w:color="000000"/>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总计</w:t>
            </w:r>
          </w:p>
        </w:tc>
      </w:tr>
      <w:tr w:rsidR="000A2AC2" w:rsidRPr="000A2AC2" w:rsidTr="000A2AC2">
        <w:trPr>
          <w:trHeight w:val="270"/>
        </w:trPr>
        <w:tc>
          <w:tcPr>
            <w:tcW w:w="600" w:type="dxa"/>
            <w:tcBorders>
              <w:top w:val="single" w:sz="6" w:space="0" w:color="auto"/>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6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555"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c>
          <w:tcPr>
            <w:tcW w:w="600" w:type="dxa"/>
            <w:tcBorders>
              <w:top w:val="single" w:sz="6" w:space="0" w:color="auto"/>
              <w:left w:val="single" w:sz="6" w:space="0" w:color="auto"/>
              <w:bottom w:val="single" w:sz="6" w:space="0" w:color="000000"/>
              <w:right w:val="single" w:sz="6" w:space="0" w:color="000000"/>
            </w:tcBorders>
            <w:tcMar>
              <w:top w:w="0" w:type="dxa"/>
              <w:left w:w="105" w:type="dxa"/>
              <w:bottom w:w="0" w:type="dxa"/>
              <w:right w:w="105" w:type="dxa"/>
            </w:tcMar>
            <w:vAlign w:val="center"/>
            <w:hideMark/>
          </w:tcPr>
          <w:p w:rsidR="000A2AC2" w:rsidRPr="000A2AC2" w:rsidRDefault="000A2AC2" w:rsidP="000A2AC2">
            <w:pPr>
              <w:widowControl/>
              <w:wordWrap w:val="0"/>
              <w:spacing w:line="600" w:lineRule="atLeast"/>
              <w:ind w:firstLine="600"/>
              <w:jc w:val="left"/>
              <w:rPr>
                <w:rFonts w:ascii="宋体" w:eastAsia="宋体" w:hAnsi="宋体" w:cs="宋体"/>
                <w:kern w:val="0"/>
                <w:sz w:val="24"/>
                <w:szCs w:val="24"/>
              </w:rPr>
            </w:pPr>
            <w:r w:rsidRPr="000A2AC2">
              <w:rPr>
                <w:rFonts w:ascii="仿宋_GB2312" w:eastAsia="仿宋_GB2312" w:hAnsi="宋体" w:cs="宋体" w:hint="eastAsia"/>
                <w:kern w:val="0"/>
                <w:sz w:val="30"/>
                <w:szCs w:val="30"/>
              </w:rPr>
              <w:t>0</w:t>
            </w:r>
          </w:p>
        </w:tc>
      </w:tr>
    </w:tbl>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333333"/>
          <w:kern w:val="0"/>
          <w:sz w:val="30"/>
          <w:szCs w:val="30"/>
        </w:rPr>
        <w:t>五、存在的主要问题及改进情况</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000000"/>
          <w:kern w:val="0"/>
          <w:sz w:val="30"/>
          <w:szCs w:val="30"/>
        </w:rPr>
        <w:lastRenderedPageBreak/>
        <w:t>2020年，临清市公安局在政府信息公开工作中虽然取得了一定的成绩，但也存在一些问题和不足，具体负责政务公开的工作人员身兼数职，难以专职做好政务公开工作，网站栏目的内容不够丰富，更新频率有待进一步提高。我局将按照要求，从以下方面进行改进：</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b/>
          <w:bCs/>
          <w:color w:val="000000"/>
          <w:kern w:val="0"/>
          <w:sz w:val="30"/>
          <w:szCs w:val="30"/>
        </w:rPr>
        <w:t>一是</w:t>
      </w:r>
      <w:r w:rsidRPr="000A2AC2">
        <w:rPr>
          <w:rFonts w:ascii="仿宋_GB2312" w:eastAsia="仿宋_GB2312" w:hAnsi="Arial" w:cs="Arial" w:hint="eastAsia"/>
          <w:color w:val="000000"/>
          <w:kern w:val="0"/>
          <w:sz w:val="30"/>
          <w:szCs w:val="30"/>
        </w:rPr>
        <w:t>进一步加强工作机构建设，建立健全工作规程，完善政府信息公开相关监督保障制度，促进政府信息公开工作严格依法开展；努力提高政府信息公开工作人员业务素质。</w:t>
      </w:r>
      <w:r w:rsidRPr="000A2AC2">
        <w:rPr>
          <w:rFonts w:ascii="仿宋_GB2312" w:eastAsia="仿宋_GB2312" w:hAnsi="Arial" w:cs="Arial" w:hint="eastAsia"/>
          <w:b/>
          <w:bCs/>
          <w:color w:val="000000"/>
          <w:kern w:val="0"/>
          <w:sz w:val="30"/>
          <w:szCs w:val="30"/>
        </w:rPr>
        <w:t>二是</w:t>
      </w:r>
      <w:r w:rsidRPr="000A2AC2">
        <w:rPr>
          <w:rFonts w:ascii="仿宋_GB2312" w:eastAsia="仿宋_GB2312" w:hAnsi="Arial" w:cs="Arial" w:hint="eastAsia"/>
          <w:color w:val="000000"/>
          <w:kern w:val="0"/>
          <w:sz w:val="30"/>
          <w:szCs w:val="30"/>
        </w:rPr>
        <w:t>不断加强政府信息公开载体和机制建设, 拓展新媒体应用，加大公安法治工作宣传，第一时间向社会发布公众关注度高、涉及面广的重要警务信息。</w:t>
      </w:r>
      <w:r w:rsidRPr="000A2AC2">
        <w:rPr>
          <w:rFonts w:ascii="仿宋_GB2312" w:eastAsia="仿宋_GB2312" w:hAnsi="Arial" w:cs="Arial" w:hint="eastAsia"/>
          <w:b/>
          <w:bCs/>
          <w:color w:val="000000"/>
          <w:kern w:val="0"/>
          <w:sz w:val="30"/>
          <w:szCs w:val="30"/>
        </w:rPr>
        <w:t>三是</w:t>
      </w:r>
      <w:r w:rsidRPr="000A2AC2">
        <w:rPr>
          <w:rFonts w:ascii="仿宋_GB2312" w:eastAsia="仿宋_GB2312" w:hAnsi="Arial" w:cs="Arial" w:hint="eastAsia"/>
          <w:color w:val="000000"/>
          <w:kern w:val="0"/>
          <w:sz w:val="30"/>
          <w:szCs w:val="30"/>
        </w:rPr>
        <w:t>要将与人民群众利益密切相关的办事流程、执法依据作为重点，进一步完善政府信息公开内容，满足公众需求</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333333"/>
          <w:kern w:val="0"/>
          <w:sz w:val="30"/>
          <w:szCs w:val="30"/>
        </w:rPr>
        <w:t>六、其他需要报告的事项</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333333"/>
          <w:kern w:val="0"/>
          <w:sz w:val="30"/>
          <w:szCs w:val="30"/>
        </w:rPr>
        <w:t>无其他报告事项</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000000"/>
          <w:kern w:val="0"/>
          <w:sz w:val="30"/>
          <w:szCs w:val="30"/>
        </w:rPr>
        <w:t> </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000000"/>
          <w:kern w:val="0"/>
          <w:sz w:val="30"/>
          <w:szCs w:val="30"/>
        </w:rPr>
        <w:t> </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000000"/>
          <w:kern w:val="0"/>
          <w:sz w:val="30"/>
          <w:szCs w:val="30"/>
        </w:rPr>
        <w:t> </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000000"/>
          <w:kern w:val="0"/>
          <w:sz w:val="30"/>
          <w:szCs w:val="30"/>
        </w:rPr>
        <w:lastRenderedPageBreak/>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临清市公安局</w:t>
      </w:r>
    </w:p>
    <w:p w:rsidR="000A2AC2" w:rsidRPr="000A2AC2" w:rsidRDefault="000A2AC2" w:rsidP="000A2AC2">
      <w:pPr>
        <w:widowControl/>
        <w:shd w:val="clear" w:color="auto" w:fill="FFFFFF"/>
        <w:spacing w:before="100" w:beforeAutospacing="1" w:after="100" w:afterAutospacing="1" w:line="600" w:lineRule="atLeast"/>
        <w:ind w:firstLine="600"/>
        <w:jc w:val="left"/>
        <w:rPr>
          <w:rFonts w:ascii="Arial" w:eastAsia="宋体" w:hAnsi="Arial" w:cs="Arial"/>
          <w:color w:val="000000"/>
          <w:kern w:val="0"/>
          <w:sz w:val="27"/>
          <w:szCs w:val="27"/>
        </w:rPr>
      </w:pP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 </w:t>
      </w:r>
      <w:r w:rsidRPr="000A2AC2">
        <w:rPr>
          <w:rFonts w:ascii="仿宋_GB2312" w:eastAsia="仿宋_GB2312" w:hAnsi="Arial" w:cs="Arial" w:hint="eastAsia"/>
          <w:color w:val="000000"/>
          <w:kern w:val="0"/>
          <w:sz w:val="30"/>
          <w:szCs w:val="30"/>
        </w:rPr>
        <w:t>2021年1月21日</w:t>
      </w:r>
    </w:p>
    <w:p w:rsidR="00A661E0" w:rsidRDefault="00A661E0">
      <w:bookmarkStart w:id="0" w:name="_GoBack"/>
      <w:bookmarkEnd w:id="0"/>
    </w:p>
    <w:sectPr w:rsidR="00A661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icrosoft Yahei">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F7"/>
    <w:rsid w:val="000A2AC2"/>
    <w:rsid w:val="00A661E0"/>
    <w:rsid w:val="00F13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75936-04FE-4132-825E-05BC3DC1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A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2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897203">
      <w:bodyDiv w:val="1"/>
      <w:marLeft w:val="0"/>
      <w:marRight w:val="0"/>
      <w:marTop w:val="0"/>
      <w:marBottom w:val="0"/>
      <w:divBdr>
        <w:top w:val="none" w:sz="0" w:space="0" w:color="auto"/>
        <w:left w:val="none" w:sz="0" w:space="0" w:color="auto"/>
        <w:bottom w:val="none" w:sz="0" w:space="0" w:color="auto"/>
        <w:right w:val="none" w:sz="0" w:space="0" w:color="auto"/>
      </w:divBdr>
      <w:divsChild>
        <w:div w:id="1409156107">
          <w:marLeft w:val="0"/>
          <w:marRight w:val="0"/>
          <w:marTop w:val="0"/>
          <w:marBottom w:val="0"/>
          <w:divBdr>
            <w:top w:val="none" w:sz="0" w:space="0" w:color="auto"/>
            <w:left w:val="none" w:sz="0" w:space="0" w:color="auto"/>
            <w:bottom w:val="none" w:sz="0" w:space="0" w:color="auto"/>
            <w:right w:val="none" w:sz="0" w:space="0" w:color="auto"/>
          </w:divBdr>
        </w:div>
        <w:div w:id="2037383778">
          <w:marLeft w:val="0"/>
          <w:marRight w:val="0"/>
          <w:marTop w:val="0"/>
          <w:marBottom w:val="0"/>
          <w:divBdr>
            <w:top w:val="none" w:sz="0" w:space="0" w:color="auto"/>
            <w:left w:val="none" w:sz="0" w:space="0" w:color="auto"/>
            <w:bottom w:val="none" w:sz="0" w:space="0" w:color="auto"/>
            <w:right w:val="none" w:sz="0" w:space="0" w:color="auto"/>
          </w:divBdr>
        </w:div>
        <w:div w:id="123774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Words>
  <Characters>2403</Characters>
  <Application>Microsoft Office Word</Application>
  <DocSecurity>0</DocSecurity>
  <Lines>20</Lines>
  <Paragraphs>5</Paragraphs>
  <ScaleCrop>false</ScaleCrop>
  <Company>DoubleOX</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2021-06-02T03:29:00Z</dcterms:created>
  <dcterms:modified xsi:type="dcterms:W3CDTF">2021-06-02T03:29:00Z</dcterms:modified>
</cp:coreProperties>
</file>