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0B" w:rsidRPr="0048720B" w:rsidRDefault="0048720B" w:rsidP="0048720B">
      <w:pPr>
        <w:widowControl/>
        <w:spacing w:before="100" w:beforeAutospacing="1" w:after="100" w:afterAutospacing="1" w:line="480" w:lineRule="atLeast"/>
        <w:jc w:val="center"/>
        <w:rPr>
          <w:rFonts w:ascii="仿宋" w:eastAsia="仿宋" w:hAnsi="仿宋" w:cs="Arial"/>
          <w:kern w:val="0"/>
          <w:sz w:val="30"/>
          <w:szCs w:val="30"/>
        </w:rPr>
      </w:pPr>
      <w:r w:rsidRPr="0048720B">
        <w:rPr>
          <w:rFonts w:ascii="仿宋" w:eastAsia="仿宋" w:hAnsi="仿宋" w:cs="Arial" w:hint="eastAsia"/>
          <w:kern w:val="0"/>
          <w:sz w:val="30"/>
          <w:szCs w:val="30"/>
        </w:rPr>
        <w:t>2020年政府信息公开工作年度报告</w:t>
      </w:r>
    </w:p>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一、总体情况</w:t>
      </w:r>
    </w:p>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根据《中华人民共和国政府信息公开条例》的有关规定，以及《临清市人民政府办公室关于报送2020年政府信息公开工作年度报告的通知》的要求，结合本单位工作实际，认真贯彻落实《中华人民共和国政府信息公开条例》和政府信息公开的有关规定，现公布烟店镇2020年度政府信息公开年度报告。</w:t>
      </w:r>
    </w:p>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积极承接下放权限，理顺管理体制机制。一是承接行政执法权限。今年以来，烟店镇先后与市自然资源和规划局、市卫生健康局、市应急管理局、市交通运输局、市综合执法局签订《深化烟店镇行政管理体制改革权限下放委托书》，共涉及行政处罚权限81项。近期将组织镇综合执法</w:t>
      </w:r>
      <w:proofErr w:type="gramStart"/>
      <w:r w:rsidRPr="0048720B">
        <w:rPr>
          <w:rFonts w:ascii="仿宋" w:eastAsia="仿宋" w:hAnsi="仿宋" w:cs="Arial" w:hint="eastAsia"/>
          <w:kern w:val="0"/>
          <w:sz w:val="30"/>
          <w:szCs w:val="30"/>
        </w:rPr>
        <w:t>局相关</w:t>
      </w:r>
      <w:proofErr w:type="gramEnd"/>
      <w:r w:rsidRPr="0048720B">
        <w:rPr>
          <w:rFonts w:ascii="仿宋" w:eastAsia="仿宋" w:hAnsi="仿宋" w:cs="Arial" w:hint="eastAsia"/>
          <w:kern w:val="0"/>
          <w:sz w:val="30"/>
          <w:szCs w:val="30"/>
        </w:rPr>
        <w:t>工作人员到各局学习具体执法操作流程。二是承接行政审批权限。承接市直有关部门授权行政许可权限24项、委托行政许可权限1项、行政给付权限1项、行政确认权限1项。</w:t>
      </w:r>
    </w:p>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截至2020年12月31日，烟店镇全年共主动公开政府信息161条，其中，网上公开161条。镇政府工作的主要内容均已公开。主要包括1、重大建设事项公开。如政务动态、基础建设、规划计划、政策文件等都及时发布。2、办事流程公开。3、镇政府各部门及负责领导信息公开。对镇政府各部门服务内</w:t>
      </w:r>
      <w:r w:rsidRPr="0048720B">
        <w:rPr>
          <w:rFonts w:ascii="仿宋" w:eastAsia="仿宋" w:hAnsi="仿宋" w:cs="Arial" w:hint="eastAsia"/>
          <w:kern w:val="0"/>
          <w:sz w:val="30"/>
          <w:szCs w:val="30"/>
        </w:rPr>
        <w:lastRenderedPageBreak/>
        <w:t>容、工作动态、人员变更等信息主动公开。4、政府各类活动公开。如助残扶贫、食品安全、节能环保、社会保障、经济发展等开展的活动及时在网上发布，引导居民群众了解政府各项工作，积极参加各类活动，主动参与和监督政府工作。5、各类应急常识公开。如消防培训、食品安全知识、应急预案等，教育、培训居民群众应急意识。对涉及居民群众切身利益和需要社会公众广泛关注知晓或者参与的重要信息均做到了及时、准确的公开。</w:t>
      </w:r>
    </w:p>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二、主动公开政府信息情况</w:t>
      </w:r>
    </w:p>
    <w:tbl>
      <w:tblPr>
        <w:tblW w:w="8715" w:type="dxa"/>
        <w:jc w:val="center"/>
        <w:tblBorders>
          <w:top w:val="single" w:sz="6" w:space="0" w:color="DDDDDD"/>
          <w:left w:val="single" w:sz="6" w:space="0" w:color="DDDDDD"/>
          <w:bottom w:val="single" w:sz="6" w:space="0" w:color="DDDDDD"/>
          <w:right w:val="single" w:sz="6" w:space="0" w:color="DDDDDD"/>
        </w:tblBorders>
        <w:tblCellMar>
          <w:top w:w="75" w:type="dxa"/>
          <w:left w:w="150" w:type="dxa"/>
          <w:bottom w:w="75" w:type="dxa"/>
          <w:right w:w="150" w:type="dxa"/>
        </w:tblCellMar>
        <w:tblLook w:val="04A0" w:firstRow="1" w:lastRow="0" w:firstColumn="1" w:lastColumn="0" w:noHBand="0" w:noVBand="1"/>
      </w:tblPr>
      <w:tblGrid>
        <w:gridCol w:w="3075"/>
        <w:gridCol w:w="15"/>
        <w:gridCol w:w="2100"/>
        <w:gridCol w:w="1500"/>
        <w:gridCol w:w="2025"/>
      </w:tblGrid>
      <w:tr w:rsidR="0048720B" w:rsidRPr="0048720B" w:rsidTr="0048720B">
        <w:trPr>
          <w:jc w:val="center"/>
        </w:trPr>
        <w:tc>
          <w:tcPr>
            <w:tcW w:w="8715" w:type="dxa"/>
            <w:gridSpan w:val="5"/>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第二十条第（一）项</w:t>
            </w:r>
          </w:p>
        </w:tc>
      </w:tr>
      <w:tr w:rsidR="0048720B" w:rsidRPr="0048720B" w:rsidTr="0048720B">
        <w:trPr>
          <w:jc w:val="center"/>
        </w:trPr>
        <w:tc>
          <w:tcPr>
            <w:tcW w:w="307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信息内容</w:t>
            </w:r>
          </w:p>
        </w:tc>
        <w:tc>
          <w:tcPr>
            <w:tcW w:w="211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本年新制作数量</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本年新公开数量</w:t>
            </w:r>
          </w:p>
        </w:tc>
        <w:tc>
          <w:tcPr>
            <w:tcW w:w="202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对外公开</w:t>
            </w:r>
          </w:p>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总数量</w:t>
            </w:r>
          </w:p>
        </w:tc>
      </w:tr>
      <w:tr w:rsidR="0048720B" w:rsidRPr="0048720B" w:rsidTr="0048720B">
        <w:trPr>
          <w:jc w:val="center"/>
        </w:trPr>
        <w:tc>
          <w:tcPr>
            <w:tcW w:w="307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规章</w:t>
            </w:r>
          </w:p>
        </w:tc>
        <w:tc>
          <w:tcPr>
            <w:tcW w:w="211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202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307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规范性文件</w:t>
            </w:r>
          </w:p>
        </w:tc>
        <w:tc>
          <w:tcPr>
            <w:tcW w:w="211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202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8715" w:type="dxa"/>
            <w:gridSpan w:val="5"/>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第二十条第（五）项</w:t>
            </w:r>
          </w:p>
        </w:tc>
      </w:tr>
      <w:tr w:rsidR="0048720B" w:rsidRPr="0048720B" w:rsidTr="0048720B">
        <w:trPr>
          <w:jc w:val="center"/>
        </w:trPr>
        <w:tc>
          <w:tcPr>
            <w:tcW w:w="307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信息内容</w:t>
            </w:r>
          </w:p>
        </w:tc>
        <w:tc>
          <w:tcPr>
            <w:tcW w:w="211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上一年项目数量</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本年增/减</w:t>
            </w:r>
          </w:p>
        </w:tc>
        <w:tc>
          <w:tcPr>
            <w:tcW w:w="202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处理决定数量</w:t>
            </w:r>
          </w:p>
        </w:tc>
      </w:tr>
      <w:tr w:rsidR="0048720B" w:rsidRPr="0048720B" w:rsidTr="0048720B">
        <w:trPr>
          <w:jc w:val="center"/>
        </w:trPr>
        <w:tc>
          <w:tcPr>
            <w:tcW w:w="307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行政许可</w:t>
            </w:r>
          </w:p>
        </w:tc>
        <w:tc>
          <w:tcPr>
            <w:tcW w:w="211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202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307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lastRenderedPageBreak/>
              <w:t>其他对外管理服务事项</w:t>
            </w:r>
          </w:p>
        </w:tc>
        <w:tc>
          <w:tcPr>
            <w:tcW w:w="211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202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8715" w:type="dxa"/>
            <w:gridSpan w:val="5"/>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第二十条第（六）项</w:t>
            </w:r>
          </w:p>
        </w:tc>
      </w:tr>
      <w:tr w:rsidR="0048720B" w:rsidRPr="0048720B" w:rsidTr="0048720B">
        <w:trPr>
          <w:jc w:val="center"/>
        </w:trPr>
        <w:tc>
          <w:tcPr>
            <w:tcW w:w="307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信息内容</w:t>
            </w:r>
          </w:p>
        </w:tc>
        <w:tc>
          <w:tcPr>
            <w:tcW w:w="211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上一年项目数量</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本年增/减</w:t>
            </w:r>
          </w:p>
        </w:tc>
        <w:tc>
          <w:tcPr>
            <w:tcW w:w="202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处理决定数量</w:t>
            </w:r>
          </w:p>
        </w:tc>
      </w:tr>
      <w:tr w:rsidR="0048720B" w:rsidRPr="0048720B" w:rsidTr="0048720B">
        <w:trPr>
          <w:jc w:val="center"/>
        </w:trPr>
        <w:tc>
          <w:tcPr>
            <w:tcW w:w="307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行政处罚</w:t>
            </w:r>
          </w:p>
        </w:tc>
        <w:tc>
          <w:tcPr>
            <w:tcW w:w="211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202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307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行政强制</w:t>
            </w:r>
          </w:p>
        </w:tc>
        <w:tc>
          <w:tcPr>
            <w:tcW w:w="211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15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202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8715" w:type="dxa"/>
            <w:gridSpan w:val="5"/>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第二十条第（八）项</w:t>
            </w:r>
          </w:p>
        </w:tc>
      </w:tr>
      <w:tr w:rsidR="0048720B" w:rsidRPr="0048720B" w:rsidTr="0048720B">
        <w:trPr>
          <w:jc w:val="center"/>
        </w:trPr>
        <w:tc>
          <w:tcPr>
            <w:tcW w:w="307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信息内容</w:t>
            </w:r>
          </w:p>
        </w:tc>
        <w:tc>
          <w:tcPr>
            <w:tcW w:w="211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上一年项目数量</w:t>
            </w:r>
          </w:p>
        </w:tc>
        <w:tc>
          <w:tcPr>
            <w:tcW w:w="352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本年增/减</w:t>
            </w:r>
          </w:p>
        </w:tc>
      </w:tr>
      <w:tr w:rsidR="0048720B" w:rsidRPr="0048720B" w:rsidTr="0048720B">
        <w:trPr>
          <w:jc w:val="center"/>
        </w:trPr>
        <w:tc>
          <w:tcPr>
            <w:tcW w:w="307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行政事业性收费</w:t>
            </w:r>
          </w:p>
        </w:tc>
        <w:tc>
          <w:tcPr>
            <w:tcW w:w="211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352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8715" w:type="dxa"/>
            <w:gridSpan w:val="5"/>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第二十条第（九）项</w:t>
            </w:r>
          </w:p>
        </w:tc>
      </w:tr>
      <w:tr w:rsidR="0048720B" w:rsidRPr="0048720B" w:rsidTr="0048720B">
        <w:trPr>
          <w:jc w:val="center"/>
        </w:trPr>
        <w:tc>
          <w:tcPr>
            <w:tcW w:w="3090"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信息内容</w:t>
            </w:r>
          </w:p>
        </w:tc>
        <w:tc>
          <w:tcPr>
            <w:tcW w:w="21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采购项目数量</w:t>
            </w:r>
          </w:p>
        </w:tc>
        <w:tc>
          <w:tcPr>
            <w:tcW w:w="352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proofErr w:type="gramStart"/>
            <w:r w:rsidRPr="0048720B">
              <w:rPr>
                <w:rFonts w:ascii="仿宋" w:eastAsia="仿宋" w:hAnsi="仿宋" w:cs="Arial" w:hint="eastAsia"/>
                <w:kern w:val="0"/>
                <w:sz w:val="30"/>
                <w:szCs w:val="30"/>
              </w:rPr>
              <w:t>采购总</w:t>
            </w:r>
            <w:proofErr w:type="gramEnd"/>
            <w:r w:rsidRPr="0048720B">
              <w:rPr>
                <w:rFonts w:ascii="仿宋" w:eastAsia="仿宋" w:hAnsi="仿宋" w:cs="Arial" w:hint="eastAsia"/>
                <w:kern w:val="0"/>
                <w:sz w:val="30"/>
                <w:szCs w:val="30"/>
              </w:rPr>
              <w:t>金额</w:t>
            </w:r>
          </w:p>
        </w:tc>
      </w:tr>
      <w:tr w:rsidR="0048720B" w:rsidRPr="0048720B" w:rsidTr="0048720B">
        <w:trPr>
          <w:jc w:val="center"/>
        </w:trPr>
        <w:tc>
          <w:tcPr>
            <w:tcW w:w="3090"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政府集中采购</w:t>
            </w:r>
          </w:p>
        </w:tc>
        <w:tc>
          <w:tcPr>
            <w:tcW w:w="21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c>
          <w:tcPr>
            <w:tcW w:w="3525"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0</w:t>
            </w:r>
          </w:p>
        </w:tc>
      </w:tr>
    </w:tbl>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三、收到和处理政府信息公开申请情况</w:t>
      </w:r>
    </w:p>
    <w:tbl>
      <w:tblPr>
        <w:tblW w:w="9075" w:type="dxa"/>
        <w:jc w:val="center"/>
        <w:tblBorders>
          <w:top w:val="single" w:sz="6" w:space="0" w:color="DDDDDD"/>
          <w:left w:val="single" w:sz="6" w:space="0" w:color="DDDDDD"/>
          <w:bottom w:val="single" w:sz="6" w:space="0" w:color="DDDDDD"/>
          <w:right w:val="single" w:sz="6" w:space="0" w:color="DDDDDD"/>
        </w:tblBorders>
        <w:tblCellMar>
          <w:top w:w="75" w:type="dxa"/>
          <w:left w:w="150" w:type="dxa"/>
          <w:bottom w:w="75" w:type="dxa"/>
          <w:right w:w="150" w:type="dxa"/>
        </w:tblCellMar>
        <w:tblLook w:val="04A0" w:firstRow="1" w:lastRow="0" w:firstColumn="1" w:lastColumn="0" w:noHBand="0" w:noVBand="1"/>
      </w:tblPr>
      <w:tblGrid>
        <w:gridCol w:w="900"/>
        <w:gridCol w:w="1372"/>
        <w:gridCol w:w="2384"/>
        <w:gridCol w:w="796"/>
        <w:gridCol w:w="600"/>
        <w:gridCol w:w="600"/>
        <w:gridCol w:w="600"/>
        <w:gridCol w:w="600"/>
        <w:gridCol w:w="600"/>
        <w:gridCol w:w="623"/>
      </w:tblGrid>
      <w:tr w:rsidR="0048720B" w:rsidRPr="0048720B" w:rsidTr="0048720B">
        <w:trPr>
          <w:jc w:val="center"/>
        </w:trPr>
        <w:tc>
          <w:tcPr>
            <w:tcW w:w="4785" w:type="dxa"/>
            <w:gridSpan w:val="3"/>
            <w:vMerge w:val="restart"/>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（本列数据的勾</w:t>
            </w:r>
            <w:proofErr w:type="gramStart"/>
            <w:r w:rsidRPr="0048720B">
              <w:rPr>
                <w:rFonts w:ascii="仿宋" w:eastAsia="仿宋" w:hAnsi="仿宋" w:cs="Arial" w:hint="eastAsia"/>
                <w:kern w:val="0"/>
                <w:sz w:val="30"/>
                <w:szCs w:val="30"/>
              </w:rPr>
              <w:t>稽</w:t>
            </w:r>
            <w:proofErr w:type="gramEnd"/>
            <w:r w:rsidRPr="0048720B">
              <w:rPr>
                <w:rFonts w:ascii="仿宋" w:eastAsia="仿宋" w:hAnsi="仿宋" w:cs="Arial" w:hint="eastAsia"/>
                <w:kern w:val="0"/>
                <w:sz w:val="30"/>
                <w:szCs w:val="30"/>
              </w:rPr>
              <w:t>关系为：第一项加第二项之和，</w:t>
            </w:r>
          </w:p>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lastRenderedPageBreak/>
              <w:t>等于第三项加第四项之和）</w:t>
            </w:r>
          </w:p>
        </w:tc>
        <w:tc>
          <w:tcPr>
            <w:tcW w:w="4290" w:type="dxa"/>
            <w:gridSpan w:val="7"/>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lastRenderedPageBreak/>
              <w:t>申请人情况</w:t>
            </w:r>
          </w:p>
        </w:tc>
      </w:tr>
      <w:tr w:rsidR="0048720B" w:rsidRPr="0048720B" w:rsidTr="0048720B">
        <w:trPr>
          <w:jc w:val="center"/>
        </w:trPr>
        <w:tc>
          <w:tcPr>
            <w:tcW w:w="0" w:type="auto"/>
            <w:gridSpan w:val="3"/>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855" w:type="dxa"/>
            <w:vMerge w:val="restart"/>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自然人</w:t>
            </w:r>
          </w:p>
        </w:tc>
        <w:tc>
          <w:tcPr>
            <w:tcW w:w="2805" w:type="dxa"/>
            <w:gridSpan w:val="5"/>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法人或其他组织</w:t>
            </w:r>
          </w:p>
        </w:tc>
        <w:tc>
          <w:tcPr>
            <w:tcW w:w="630" w:type="dxa"/>
            <w:vMerge w:val="restart"/>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总计</w:t>
            </w:r>
          </w:p>
        </w:tc>
      </w:tr>
      <w:tr w:rsidR="0048720B" w:rsidRPr="0048720B" w:rsidTr="0048720B">
        <w:trPr>
          <w:jc w:val="center"/>
        </w:trPr>
        <w:tc>
          <w:tcPr>
            <w:tcW w:w="0" w:type="auto"/>
            <w:gridSpan w:val="3"/>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商业企业</w:t>
            </w: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科研机构</w:t>
            </w: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社会公益组织</w:t>
            </w: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法律服务机构</w:t>
            </w: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其他</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r>
      <w:tr w:rsidR="0048720B" w:rsidRPr="0048720B" w:rsidTr="0048720B">
        <w:trPr>
          <w:jc w:val="center"/>
        </w:trPr>
        <w:tc>
          <w:tcPr>
            <w:tcW w:w="4785" w:type="dxa"/>
            <w:gridSpan w:val="3"/>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一、本年新收政府信息公开申请数量</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4785" w:type="dxa"/>
            <w:gridSpan w:val="3"/>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二、上年结转政府信息公开申请数量</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525" w:type="dxa"/>
            <w:vMerge w:val="restart"/>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三、本年度办理结果</w:t>
            </w:r>
          </w:p>
        </w:tc>
        <w:tc>
          <w:tcPr>
            <w:tcW w:w="4260"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（一）予以公开</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4260"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（二）部分公开（区分处理的，只计这一情形，不计其他情形）</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1425" w:type="dxa"/>
            <w:vMerge w:val="restart"/>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（三）不予公开</w:t>
            </w: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1.属于国家秘密</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2.其他法律行政法规禁止公开</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3.危及“三安全</w:t>
            </w:r>
            <w:proofErr w:type="gramStart"/>
            <w:r w:rsidRPr="0048720B">
              <w:rPr>
                <w:rFonts w:ascii="仿宋" w:eastAsia="仿宋" w:hAnsi="仿宋" w:cs="Arial" w:hint="eastAsia"/>
                <w:kern w:val="0"/>
                <w:sz w:val="30"/>
                <w:szCs w:val="30"/>
              </w:rPr>
              <w:t>一</w:t>
            </w:r>
            <w:proofErr w:type="gramEnd"/>
            <w:r w:rsidRPr="0048720B">
              <w:rPr>
                <w:rFonts w:ascii="仿宋" w:eastAsia="仿宋" w:hAnsi="仿宋" w:cs="Arial" w:hint="eastAsia"/>
                <w:kern w:val="0"/>
                <w:sz w:val="30"/>
                <w:szCs w:val="30"/>
              </w:rPr>
              <w:t>稳定”</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4.保护第三方合法权益</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5.属于三类内部事务信息</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6.属于四类过程性信息</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7.属于行政执法案卷</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8.属于行政查询事项</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1425" w:type="dxa"/>
            <w:vMerge w:val="restart"/>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（四）无法提供</w:t>
            </w: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1.本机关不掌握相关政府信息</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2.没有现成信息需要另行制作</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3.补正后申请内容仍不明确</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1425" w:type="dxa"/>
            <w:vMerge w:val="restart"/>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（五）</w:t>
            </w:r>
            <w:proofErr w:type="gramStart"/>
            <w:r w:rsidRPr="0048720B">
              <w:rPr>
                <w:rFonts w:ascii="仿宋" w:eastAsia="仿宋" w:hAnsi="仿宋" w:cs="Arial" w:hint="eastAsia"/>
                <w:kern w:val="0"/>
                <w:sz w:val="30"/>
                <w:szCs w:val="30"/>
              </w:rPr>
              <w:t>不予处理</w:t>
            </w:r>
            <w:proofErr w:type="gramEnd"/>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1.信访举报投诉类申请</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2.重复申请</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3.要求提供公开出版物</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4.无正当理由大量反复申请</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283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5.要求行政机关确认或重新</w:t>
            </w:r>
          </w:p>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出具已获取信息</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4260"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（六）其他处理</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4260" w:type="dxa"/>
            <w:gridSpan w:val="2"/>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（七）总计</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r w:rsidR="0048720B" w:rsidRPr="0048720B" w:rsidTr="0048720B">
        <w:trPr>
          <w:jc w:val="center"/>
        </w:trPr>
        <w:tc>
          <w:tcPr>
            <w:tcW w:w="4785" w:type="dxa"/>
            <w:gridSpan w:val="3"/>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四、结转下年度继续办理</w:t>
            </w:r>
          </w:p>
        </w:tc>
        <w:tc>
          <w:tcPr>
            <w:tcW w:w="8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7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54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3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bl>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四、政府信息公开行政复议、行政诉讼情况</w:t>
      </w:r>
    </w:p>
    <w:tbl>
      <w:tblPr>
        <w:tblW w:w="9075" w:type="dxa"/>
        <w:jc w:val="center"/>
        <w:tblBorders>
          <w:top w:val="single" w:sz="6" w:space="0" w:color="DDDDDD"/>
          <w:left w:val="single" w:sz="6" w:space="0" w:color="DDDDDD"/>
          <w:bottom w:val="single" w:sz="6" w:space="0" w:color="DDDDDD"/>
          <w:right w:val="single" w:sz="6" w:space="0" w:color="DDDDDD"/>
        </w:tblBorders>
        <w:tblCellMar>
          <w:top w:w="75" w:type="dxa"/>
          <w:left w:w="150" w:type="dxa"/>
          <w:bottom w:w="75" w:type="dxa"/>
          <w:right w:w="150" w:type="dxa"/>
        </w:tblCellMar>
        <w:tblLook w:val="04A0" w:firstRow="1" w:lastRow="0" w:firstColumn="1" w:lastColumn="0" w:noHBand="0" w:noVBand="1"/>
      </w:tblPr>
      <w:tblGrid>
        <w:gridCol w:w="600"/>
        <w:gridCol w:w="600"/>
        <w:gridCol w:w="600"/>
        <w:gridCol w:w="600"/>
        <w:gridCol w:w="647"/>
        <w:gridCol w:w="600"/>
        <w:gridCol w:w="600"/>
        <w:gridCol w:w="600"/>
        <w:gridCol w:w="600"/>
        <w:gridCol w:w="609"/>
        <w:gridCol w:w="600"/>
        <w:gridCol w:w="600"/>
        <w:gridCol w:w="600"/>
        <w:gridCol w:w="600"/>
        <w:gridCol w:w="619"/>
      </w:tblGrid>
      <w:tr w:rsidR="0048720B" w:rsidRPr="0048720B" w:rsidTr="0048720B">
        <w:trPr>
          <w:jc w:val="center"/>
        </w:trPr>
        <w:tc>
          <w:tcPr>
            <w:tcW w:w="3075" w:type="dxa"/>
            <w:gridSpan w:val="5"/>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行政复议</w:t>
            </w:r>
          </w:p>
        </w:tc>
        <w:tc>
          <w:tcPr>
            <w:tcW w:w="6000" w:type="dxa"/>
            <w:gridSpan w:val="10"/>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行政诉讼</w:t>
            </w:r>
          </w:p>
        </w:tc>
      </w:tr>
      <w:tr w:rsidR="0048720B" w:rsidRPr="0048720B" w:rsidTr="0048720B">
        <w:trPr>
          <w:jc w:val="center"/>
        </w:trPr>
        <w:tc>
          <w:tcPr>
            <w:tcW w:w="600" w:type="dxa"/>
            <w:vMerge w:val="restart"/>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lastRenderedPageBreak/>
              <w:t>结果</w:t>
            </w:r>
          </w:p>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维持</w:t>
            </w:r>
          </w:p>
        </w:tc>
        <w:tc>
          <w:tcPr>
            <w:tcW w:w="600" w:type="dxa"/>
            <w:vMerge w:val="restart"/>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结果纠正</w:t>
            </w:r>
          </w:p>
        </w:tc>
        <w:tc>
          <w:tcPr>
            <w:tcW w:w="600" w:type="dxa"/>
            <w:vMerge w:val="restart"/>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其他结果</w:t>
            </w:r>
          </w:p>
        </w:tc>
        <w:tc>
          <w:tcPr>
            <w:tcW w:w="600" w:type="dxa"/>
            <w:vMerge w:val="restart"/>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尚未</w:t>
            </w:r>
          </w:p>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审结</w:t>
            </w:r>
          </w:p>
        </w:tc>
        <w:tc>
          <w:tcPr>
            <w:tcW w:w="660" w:type="dxa"/>
            <w:vMerge w:val="restart"/>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总</w:t>
            </w:r>
          </w:p>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计</w:t>
            </w:r>
          </w:p>
        </w:tc>
        <w:tc>
          <w:tcPr>
            <w:tcW w:w="2970" w:type="dxa"/>
            <w:gridSpan w:val="5"/>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未经复议直接起诉</w:t>
            </w:r>
          </w:p>
        </w:tc>
        <w:tc>
          <w:tcPr>
            <w:tcW w:w="3030" w:type="dxa"/>
            <w:gridSpan w:val="5"/>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复议后起诉</w:t>
            </w:r>
          </w:p>
        </w:tc>
      </w:tr>
      <w:tr w:rsidR="0048720B" w:rsidRPr="0048720B" w:rsidTr="0048720B">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仿宋" w:eastAsia="仿宋" w:hAnsi="仿宋" w:cs="Arial"/>
                <w:kern w:val="0"/>
                <w:sz w:val="30"/>
                <w:szCs w:val="30"/>
              </w:rPr>
            </w:pPr>
          </w:p>
        </w:tc>
        <w:tc>
          <w:tcPr>
            <w:tcW w:w="5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结果维持</w:t>
            </w: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结果纠正</w:t>
            </w: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其他</w:t>
            </w:r>
          </w:p>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结果</w:t>
            </w: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尚未</w:t>
            </w:r>
          </w:p>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审结</w:t>
            </w: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总计</w:t>
            </w: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结果维持</w:t>
            </w: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结果</w:t>
            </w:r>
          </w:p>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纠正</w:t>
            </w: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其他</w:t>
            </w:r>
          </w:p>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结果</w:t>
            </w: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尚未审结</w:t>
            </w: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总计</w:t>
            </w:r>
          </w:p>
        </w:tc>
      </w:tr>
      <w:tr w:rsidR="0048720B" w:rsidRPr="0048720B" w:rsidTr="0048720B">
        <w:trPr>
          <w:jc w:val="center"/>
        </w:trPr>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6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c>
          <w:tcPr>
            <w:tcW w:w="555"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hint="eastAsia"/>
                <w:kern w:val="0"/>
                <w:sz w:val="24"/>
                <w:szCs w:val="24"/>
              </w:rPr>
            </w:pP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jc w:val="left"/>
              <w:rPr>
                <w:rFonts w:ascii="Arial" w:eastAsia="宋体" w:hAnsi="Arial" w:cs="Arial"/>
                <w:kern w:val="0"/>
                <w:sz w:val="24"/>
                <w:szCs w:val="24"/>
              </w:rPr>
            </w:pPr>
          </w:p>
        </w:tc>
        <w:tc>
          <w:tcPr>
            <w:tcW w:w="600" w:type="dxa"/>
            <w:tcBorders>
              <w:top w:val="single" w:sz="6" w:space="0" w:color="DDDDDD"/>
              <w:left w:val="single" w:sz="6" w:space="0" w:color="DDDDDD"/>
              <w:bottom w:val="single" w:sz="6" w:space="0" w:color="DDDDDD"/>
              <w:right w:val="single" w:sz="6" w:space="0" w:color="DDDDDD"/>
            </w:tcBorders>
            <w:vAlign w:val="center"/>
            <w:hideMark/>
          </w:tcPr>
          <w:p w:rsidR="0048720B" w:rsidRPr="0048720B" w:rsidRDefault="0048720B" w:rsidP="0048720B">
            <w:pPr>
              <w:widowControl/>
              <w:wordWrap w:val="0"/>
              <w:spacing w:line="480" w:lineRule="atLeast"/>
              <w:jc w:val="left"/>
              <w:rPr>
                <w:rFonts w:ascii="仿宋" w:eastAsia="仿宋" w:hAnsi="仿宋" w:cs="Arial"/>
                <w:kern w:val="0"/>
                <w:sz w:val="30"/>
                <w:szCs w:val="30"/>
              </w:rPr>
            </w:pPr>
            <w:r w:rsidRPr="0048720B">
              <w:rPr>
                <w:rFonts w:ascii="仿宋" w:eastAsia="仿宋" w:hAnsi="仿宋" w:cs="Arial" w:hint="eastAsia"/>
                <w:kern w:val="0"/>
                <w:sz w:val="30"/>
                <w:szCs w:val="30"/>
              </w:rPr>
              <w:t>0</w:t>
            </w:r>
          </w:p>
        </w:tc>
      </w:tr>
    </w:tbl>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五、存在的主要问题及改进情况</w:t>
      </w:r>
    </w:p>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1、体制机制方面。机关干部主动参与政府信息公开工作的意识不高，对该项工作重要性的认识还有待提升。对政策的解读不够，人大代表意见建议答复情况跟进公开力度不够。</w:t>
      </w:r>
    </w:p>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2、主动公开方面。信息公开的实效性还有待提高，表现为信息公开的全面性、及时性、连贯性、条理性还不够，政务公开网站的群众关注度还不够高。政府网站资源共享力度及公开类别都有待加强，规章和规范性文件公开不完整。</w:t>
      </w:r>
    </w:p>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改进情况：</w:t>
      </w:r>
    </w:p>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1、进一步充实丰富公开内容。全面推进“五公开”，同加强对公众关注度高的政府信息的梳理，充分征求公众意见，推动科学、民主决策。加强政府网站资源共享力度，全面提升信息获取便利性；进一步规范政府网站公开类别，做好不同类别的归</w:t>
      </w:r>
      <w:r w:rsidRPr="0048720B">
        <w:rPr>
          <w:rFonts w:ascii="仿宋" w:eastAsia="仿宋" w:hAnsi="仿宋" w:cs="Arial" w:hint="eastAsia"/>
          <w:kern w:val="0"/>
          <w:sz w:val="30"/>
          <w:szCs w:val="30"/>
        </w:rPr>
        <w:lastRenderedPageBreak/>
        <w:t>纳整理。2、加强培训宣传。充分发挥广播、电视、网络等媒体，广泛宣传政务公开工作，形成从上而</w:t>
      </w:r>
      <w:proofErr w:type="gramStart"/>
      <w:r w:rsidRPr="0048720B">
        <w:rPr>
          <w:rFonts w:ascii="仿宋" w:eastAsia="仿宋" w:hAnsi="仿宋" w:cs="Arial" w:hint="eastAsia"/>
          <w:kern w:val="0"/>
          <w:sz w:val="30"/>
          <w:szCs w:val="30"/>
        </w:rPr>
        <w:t>下重视</w:t>
      </w:r>
      <w:proofErr w:type="gramEnd"/>
      <w:r w:rsidRPr="0048720B">
        <w:rPr>
          <w:rFonts w:ascii="仿宋" w:eastAsia="仿宋" w:hAnsi="仿宋" w:cs="Arial" w:hint="eastAsia"/>
          <w:kern w:val="0"/>
          <w:sz w:val="30"/>
          <w:szCs w:val="30"/>
        </w:rPr>
        <w:t>政务公开工作的氛围，提高政务公开工作人员业务水平。提高镇政府领导、干部对《条例》的认知，提升政府信息公开工作人员业务素质和服务水平。</w:t>
      </w:r>
    </w:p>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六、其他需要报告的事项</w:t>
      </w:r>
    </w:p>
    <w:p w:rsidR="0048720B" w:rsidRPr="0048720B" w:rsidRDefault="0048720B" w:rsidP="0048720B">
      <w:pPr>
        <w:widowControl/>
        <w:spacing w:before="100" w:beforeAutospacing="1" w:after="100" w:afterAutospacing="1" w:line="480" w:lineRule="atLeast"/>
        <w:jc w:val="left"/>
        <w:rPr>
          <w:rFonts w:ascii="仿宋" w:eastAsia="仿宋" w:hAnsi="仿宋" w:cs="Arial" w:hint="eastAsia"/>
          <w:kern w:val="0"/>
          <w:sz w:val="30"/>
          <w:szCs w:val="30"/>
        </w:rPr>
      </w:pPr>
      <w:r w:rsidRPr="0048720B">
        <w:rPr>
          <w:rFonts w:ascii="仿宋" w:eastAsia="仿宋" w:hAnsi="仿宋" w:cs="Arial" w:hint="eastAsia"/>
          <w:kern w:val="0"/>
          <w:sz w:val="30"/>
          <w:szCs w:val="30"/>
        </w:rPr>
        <w:t>无</w:t>
      </w:r>
    </w:p>
    <w:p w:rsidR="0048720B" w:rsidRPr="0048720B" w:rsidRDefault="0048720B" w:rsidP="0048720B">
      <w:pPr>
        <w:widowControl/>
        <w:spacing w:before="100" w:beforeAutospacing="1" w:after="100" w:afterAutospacing="1" w:line="480" w:lineRule="atLeast"/>
        <w:jc w:val="right"/>
        <w:rPr>
          <w:rFonts w:ascii="仿宋" w:eastAsia="仿宋" w:hAnsi="仿宋" w:cs="Arial" w:hint="eastAsia"/>
          <w:kern w:val="0"/>
          <w:sz w:val="30"/>
          <w:szCs w:val="30"/>
        </w:rPr>
      </w:pPr>
      <w:r w:rsidRPr="0048720B">
        <w:rPr>
          <w:rFonts w:ascii="仿宋" w:eastAsia="仿宋" w:hAnsi="仿宋" w:cs="Arial" w:hint="eastAsia"/>
          <w:kern w:val="0"/>
          <w:sz w:val="30"/>
          <w:szCs w:val="30"/>
        </w:rPr>
        <w:t>烟店镇人民政府</w:t>
      </w:r>
      <w:r w:rsidRPr="0048720B">
        <w:rPr>
          <w:rFonts w:ascii="仿宋" w:eastAsia="仿宋" w:hAnsi="仿宋" w:cs="Arial" w:hint="eastAsia"/>
          <w:kern w:val="0"/>
          <w:sz w:val="30"/>
          <w:szCs w:val="30"/>
        </w:rPr>
        <w:t> </w:t>
      </w:r>
    </w:p>
    <w:p w:rsidR="0048720B" w:rsidRPr="0048720B" w:rsidRDefault="0048720B" w:rsidP="0048720B">
      <w:pPr>
        <w:widowControl/>
        <w:spacing w:before="100" w:beforeAutospacing="1" w:after="100" w:afterAutospacing="1" w:line="480" w:lineRule="atLeast"/>
        <w:jc w:val="right"/>
        <w:rPr>
          <w:rFonts w:ascii="仿宋" w:eastAsia="仿宋" w:hAnsi="仿宋" w:cs="Arial" w:hint="eastAsia"/>
          <w:kern w:val="0"/>
          <w:sz w:val="30"/>
          <w:szCs w:val="30"/>
        </w:rPr>
      </w:pPr>
      <w:r w:rsidRPr="0048720B">
        <w:rPr>
          <w:rFonts w:ascii="仿宋" w:eastAsia="仿宋" w:hAnsi="仿宋" w:cs="Arial" w:hint="eastAsia"/>
          <w:kern w:val="0"/>
          <w:sz w:val="30"/>
          <w:szCs w:val="30"/>
        </w:rPr>
        <w:t>2021年1月26日</w:t>
      </w:r>
    </w:p>
    <w:p w:rsidR="0051115B" w:rsidRPr="0048720B" w:rsidRDefault="0051115B" w:rsidP="0046709E">
      <w:pPr>
        <w:rPr>
          <w:rFonts w:hint="eastAsia"/>
        </w:rPr>
      </w:pPr>
      <w:bookmarkStart w:id="0" w:name="_GoBack"/>
      <w:bookmarkEnd w:id="0"/>
    </w:p>
    <w:sectPr w:rsidR="0051115B" w:rsidRPr="004872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1F"/>
    <w:rsid w:val="00003DF3"/>
    <w:rsid w:val="000A50FA"/>
    <w:rsid w:val="0018585F"/>
    <w:rsid w:val="002B781F"/>
    <w:rsid w:val="0046709E"/>
    <w:rsid w:val="0048720B"/>
    <w:rsid w:val="0051115B"/>
    <w:rsid w:val="00731353"/>
    <w:rsid w:val="00C02B8A"/>
    <w:rsid w:val="00C10CC8"/>
    <w:rsid w:val="00C51724"/>
    <w:rsid w:val="00C51B82"/>
    <w:rsid w:val="00D86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C7D3"/>
  <w15:chartTrackingRefBased/>
  <w15:docId w15:val="{4FCEF714-4237-4BA2-8596-2F842B54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B82"/>
    <w:pPr>
      <w:widowControl/>
      <w:spacing w:before="100" w:beforeAutospacing="1" w:after="100" w:afterAutospacing="1" w:line="360" w:lineRule="atLeast"/>
      <w:jc w:val="left"/>
    </w:pPr>
    <w:rPr>
      <w:rFonts w:ascii="宋体" w:eastAsia="宋体" w:hAnsi="宋体" w:cs="宋体"/>
      <w:kern w:val="0"/>
      <w:sz w:val="24"/>
      <w:szCs w:val="24"/>
    </w:rPr>
  </w:style>
  <w:style w:type="character" w:styleId="a4">
    <w:name w:val="Strong"/>
    <w:basedOn w:val="a0"/>
    <w:uiPriority w:val="22"/>
    <w:qFormat/>
    <w:rsid w:val="00C51B82"/>
    <w:rPr>
      <w:b/>
      <w:bCs/>
    </w:rPr>
  </w:style>
  <w:style w:type="paragraph" w:customStyle="1" w:styleId="cjk">
    <w:name w:val="cjk"/>
    <w:basedOn w:val="a"/>
    <w:rsid w:val="000A50FA"/>
    <w:pPr>
      <w:widowControl/>
      <w:spacing w:before="100" w:beforeAutospacing="1" w:after="100" w:afterAutospacing="1" w:line="36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5341">
      <w:bodyDiv w:val="1"/>
      <w:marLeft w:val="0"/>
      <w:marRight w:val="0"/>
      <w:marTop w:val="0"/>
      <w:marBottom w:val="0"/>
      <w:divBdr>
        <w:top w:val="none" w:sz="0" w:space="0" w:color="auto"/>
        <w:left w:val="none" w:sz="0" w:space="0" w:color="auto"/>
        <w:bottom w:val="none" w:sz="0" w:space="0" w:color="auto"/>
        <w:right w:val="none" w:sz="0" w:space="0" w:color="auto"/>
      </w:divBdr>
      <w:divsChild>
        <w:div w:id="154151273">
          <w:marLeft w:val="0"/>
          <w:marRight w:val="0"/>
          <w:marTop w:val="0"/>
          <w:marBottom w:val="0"/>
          <w:divBdr>
            <w:top w:val="none" w:sz="0" w:space="0" w:color="auto"/>
            <w:left w:val="none" w:sz="0" w:space="0" w:color="auto"/>
            <w:bottom w:val="none" w:sz="0" w:space="0" w:color="auto"/>
            <w:right w:val="none" w:sz="0" w:space="0" w:color="auto"/>
          </w:divBdr>
        </w:div>
        <w:div w:id="1353453854">
          <w:marLeft w:val="0"/>
          <w:marRight w:val="0"/>
          <w:marTop w:val="0"/>
          <w:marBottom w:val="0"/>
          <w:divBdr>
            <w:top w:val="none" w:sz="0" w:space="0" w:color="auto"/>
            <w:left w:val="none" w:sz="0" w:space="0" w:color="auto"/>
            <w:bottom w:val="none" w:sz="0" w:space="0" w:color="auto"/>
            <w:right w:val="none" w:sz="0" w:space="0" w:color="auto"/>
          </w:divBdr>
        </w:div>
        <w:div w:id="1119564574">
          <w:marLeft w:val="0"/>
          <w:marRight w:val="0"/>
          <w:marTop w:val="0"/>
          <w:marBottom w:val="0"/>
          <w:divBdr>
            <w:top w:val="none" w:sz="0" w:space="0" w:color="auto"/>
            <w:left w:val="none" w:sz="0" w:space="0" w:color="auto"/>
            <w:bottom w:val="none" w:sz="0" w:space="0" w:color="auto"/>
            <w:right w:val="none" w:sz="0" w:space="0" w:color="auto"/>
          </w:divBdr>
        </w:div>
      </w:divsChild>
    </w:div>
    <w:div w:id="272714540">
      <w:bodyDiv w:val="1"/>
      <w:marLeft w:val="0"/>
      <w:marRight w:val="0"/>
      <w:marTop w:val="0"/>
      <w:marBottom w:val="0"/>
      <w:divBdr>
        <w:top w:val="none" w:sz="0" w:space="0" w:color="auto"/>
        <w:left w:val="none" w:sz="0" w:space="0" w:color="auto"/>
        <w:bottom w:val="none" w:sz="0" w:space="0" w:color="auto"/>
        <w:right w:val="none" w:sz="0" w:space="0" w:color="auto"/>
      </w:divBdr>
      <w:divsChild>
        <w:div w:id="966081567">
          <w:marLeft w:val="0"/>
          <w:marRight w:val="0"/>
          <w:marTop w:val="0"/>
          <w:marBottom w:val="0"/>
          <w:divBdr>
            <w:top w:val="none" w:sz="0" w:space="0" w:color="auto"/>
            <w:left w:val="none" w:sz="0" w:space="0" w:color="auto"/>
            <w:bottom w:val="none" w:sz="0" w:space="0" w:color="auto"/>
            <w:right w:val="none" w:sz="0" w:space="0" w:color="auto"/>
          </w:divBdr>
          <w:divsChild>
            <w:div w:id="130096899">
              <w:marLeft w:val="0"/>
              <w:marRight w:val="0"/>
              <w:marTop w:val="0"/>
              <w:marBottom w:val="0"/>
              <w:divBdr>
                <w:top w:val="none" w:sz="0" w:space="0" w:color="auto"/>
                <w:left w:val="none" w:sz="0" w:space="0" w:color="auto"/>
                <w:bottom w:val="none" w:sz="0" w:space="0" w:color="auto"/>
                <w:right w:val="none" w:sz="0" w:space="0" w:color="auto"/>
              </w:divBdr>
            </w:div>
          </w:divsChild>
        </w:div>
        <w:div w:id="128131219">
          <w:marLeft w:val="0"/>
          <w:marRight w:val="0"/>
          <w:marTop w:val="0"/>
          <w:marBottom w:val="0"/>
          <w:divBdr>
            <w:top w:val="none" w:sz="0" w:space="0" w:color="auto"/>
            <w:left w:val="none" w:sz="0" w:space="0" w:color="auto"/>
            <w:bottom w:val="none" w:sz="0" w:space="0" w:color="auto"/>
            <w:right w:val="none" w:sz="0" w:space="0" w:color="auto"/>
          </w:divBdr>
          <w:divsChild>
            <w:div w:id="410348645">
              <w:marLeft w:val="0"/>
              <w:marRight w:val="0"/>
              <w:marTop w:val="0"/>
              <w:marBottom w:val="0"/>
              <w:divBdr>
                <w:top w:val="none" w:sz="0" w:space="0" w:color="auto"/>
                <w:left w:val="none" w:sz="0" w:space="0" w:color="auto"/>
                <w:bottom w:val="none" w:sz="0" w:space="0" w:color="auto"/>
                <w:right w:val="none" w:sz="0" w:space="0" w:color="auto"/>
              </w:divBdr>
            </w:div>
          </w:divsChild>
        </w:div>
        <w:div w:id="1497647546">
          <w:marLeft w:val="0"/>
          <w:marRight w:val="0"/>
          <w:marTop w:val="0"/>
          <w:marBottom w:val="0"/>
          <w:divBdr>
            <w:top w:val="none" w:sz="0" w:space="0" w:color="auto"/>
            <w:left w:val="none" w:sz="0" w:space="0" w:color="auto"/>
            <w:bottom w:val="none" w:sz="0" w:space="0" w:color="auto"/>
            <w:right w:val="none" w:sz="0" w:space="0" w:color="auto"/>
          </w:divBdr>
          <w:divsChild>
            <w:div w:id="9399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3941">
      <w:bodyDiv w:val="1"/>
      <w:marLeft w:val="0"/>
      <w:marRight w:val="0"/>
      <w:marTop w:val="0"/>
      <w:marBottom w:val="0"/>
      <w:divBdr>
        <w:top w:val="none" w:sz="0" w:space="0" w:color="auto"/>
        <w:left w:val="none" w:sz="0" w:space="0" w:color="auto"/>
        <w:bottom w:val="none" w:sz="0" w:space="0" w:color="auto"/>
        <w:right w:val="none" w:sz="0" w:space="0" w:color="auto"/>
      </w:divBdr>
      <w:divsChild>
        <w:div w:id="1477070811">
          <w:marLeft w:val="0"/>
          <w:marRight w:val="0"/>
          <w:marTop w:val="0"/>
          <w:marBottom w:val="0"/>
          <w:divBdr>
            <w:top w:val="none" w:sz="0" w:space="0" w:color="auto"/>
            <w:left w:val="none" w:sz="0" w:space="0" w:color="auto"/>
            <w:bottom w:val="none" w:sz="0" w:space="0" w:color="auto"/>
            <w:right w:val="none" w:sz="0" w:space="0" w:color="auto"/>
          </w:divBdr>
        </w:div>
        <w:div w:id="1168255371">
          <w:marLeft w:val="0"/>
          <w:marRight w:val="0"/>
          <w:marTop w:val="0"/>
          <w:marBottom w:val="0"/>
          <w:divBdr>
            <w:top w:val="none" w:sz="0" w:space="0" w:color="auto"/>
            <w:left w:val="none" w:sz="0" w:space="0" w:color="auto"/>
            <w:bottom w:val="none" w:sz="0" w:space="0" w:color="auto"/>
            <w:right w:val="none" w:sz="0" w:space="0" w:color="auto"/>
          </w:divBdr>
        </w:div>
        <w:div w:id="867912059">
          <w:marLeft w:val="0"/>
          <w:marRight w:val="0"/>
          <w:marTop w:val="0"/>
          <w:marBottom w:val="0"/>
          <w:divBdr>
            <w:top w:val="none" w:sz="0" w:space="0" w:color="auto"/>
            <w:left w:val="none" w:sz="0" w:space="0" w:color="auto"/>
            <w:bottom w:val="none" w:sz="0" w:space="0" w:color="auto"/>
            <w:right w:val="none" w:sz="0" w:space="0" w:color="auto"/>
          </w:divBdr>
        </w:div>
      </w:divsChild>
    </w:div>
    <w:div w:id="464738804">
      <w:bodyDiv w:val="1"/>
      <w:marLeft w:val="0"/>
      <w:marRight w:val="0"/>
      <w:marTop w:val="0"/>
      <w:marBottom w:val="0"/>
      <w:divBdr>
        <w:top w:val="none" w:sz="0" w:space="0" w:color="auto"/>
        <w:left w:val="none" w:sz="0" w:space="0" w:color="auto"/>
        <w:bottom w:val="none" w:sz="0" w:space="0" w:color="auto"/>
        <w:right w:val="none" w:sz="0" w:space="0" w:color="auto"/>
      </w:divBdr>
      <w:divsChild>
        <w:div w:id="400755567">
          <w:marLeft w:val="0"/>
          <w:marRight w:val="0"/>
          <w:marTop w:val="0"/>
          <w:marBottom w:val="0"/>
          <w:divBdr>
            <w:top w:val="none" w:sz="0" w:space="0" w:color="auto"/>
            <w:left w:val="none" w:sz="0" w:space="0" w:color="auto"/>
            <w:bottom w:val="none" w:sz="0" w:space="0" w:color="auto"/>
            <w:right w:val="none" w:sz="0" w:space="0" w:color="auto"/>
          </w:divBdr>
          <w:divsChild>
            <w:div w:id="537737447">
              <w:marLeft w:val="0"/>
              <w:marRight w:val="0"/>
              <w:marTop w:val="0"/>
              <w:marBottom w:val="0"/>
              <w:divBdr>
                <w:top w:val="none" w:sz="0" w:space="0" w:color="auto"/>
                <w:left w:val="none" w:sz="0" w:space="0" w:color="auto"/>
                <w:bottom w:val="none" w:sz="0" w:space="0" w:color="auto"/>
                <w:right w:val="none" w:sz="0" w:space="0" w:color="auto"/>
              </w:divBdr>
              <w:divsChild>
                <w:div w:id="20821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9622">
          <w:marLeft w:val="0"/>
          <w:marRight w:val="0"/>
          <w:marTop w:val="0"/>
          <w:marBottom w:val="0"/>
          <w:divBdr>
            <w:top w:val="none" w:sz="0" w:space="0" w:color="auto"/>
            <w:left w:val="none" w:sz="0" w:space="0" w:color="auto"/>
            <w:bottom w:val="none" w:sz="0" w:space="0" w:color="auto"/>
            <w:right w:val="none" w:sz="0" w:space="0" w:color="auto"/>
          </w:divBdr>
          <w:divsChild>
            <w:div w:id="1460875740">
              <w:marLeft w:val="0"/>
              <w:marRight w:val="0"/>
              <w:marTop w:val="0"/>
              <w:marBottom w:val="0"/>
              <w:divBdr>
                <w:top w:val="none" w:sz="0" w:space="0" w:color="auto"/>
                <w:left w:val="none" w:sz="0" w:space="0" w:color="auto"/>
                <w:bottom w:val="none" w:sz="0" w:space="0" w:color="auto"/>
                <w:right w:val="none" w:sz="0" w:space="0" w:color="auto"/>
              </w:divBdr>
              <w:divsChild>
                <w:div w:id="16015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28531">
          <w:marLeft w:val="0"/>
          <w:marRight w:val="0"/>
          <w:marTop w:val="0"/>
          <w:marBottom w:val="0"/>
          <w:divBdr>
            <w:top w:val="none" w:sz="0" w:space="0" w:color="auto"/>
            <w:left w:val="none" w:sz="0" w:space="0" w:color="auto"/>
            <w:bottom w:val="none" w:sz="0" w:space="0" w:color="auto"/>
            <w:right w:val="none" w:sz="0" w:space="0" w:color="auto"/>
          </w:divBdr>
          <w:divsChild>
            <w:div w:id="977077431">
              <w:marLeft w:val="0"/>
              <w:marRight w:val="0"/>
              <w:marTop w:val="0"/>
              <w:marBottom w:val="0"/>
              <w:divBdr>
                <w:top w:val="none" w:sz="0" w:space="0" w:color="auto"/>
                <w:left w:val="none" w:sz="0" w:space="0" w:color="auto"/>
                <w:bottom w:val="none" w:sz="0" w:space="0" w:color="auto"/>
                <w:right w:val="none" w:sz="0" w:space="0" w:color="auto"/>
              </w:divBdr>
              <w:divsChild>
                <w:div w:id="9822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18016">
      <w:bodyDiv w:val="1"/>
      <w:marLeft w:val="0"/>
      <w:marRight w:val="0"/>
      <w:marTop w:val="0"/>
      <w:marBottom w:val="0"/>
      <w:divBdr>
        <w:top w:val="none" w:sz="0" w:space="0" w:color="auto"/>
        <w:left w:val="none" w:sz="0" w:space="0" w:color="auto"/>
        <w:bottom w:val="none" w:sz="0" w:space="0" w:color="auto"/>
        <w:right w:val="none" w:sz="0" w:space="0" w:color="auto"/>
      </w:divBdr>
      <w:divsChild>
        <w:div w:id="1914123190">
          <w:marLeft w:val="0"/>
          <w:marRight w:val="0"/>
          <w:marTop w:val="0"/>
          <w:marBottom w:val="0"/>
          <w:divBdr>
            <w:top w:val="none" w:sz="0" w:space="0" w:color="auto"/>
            <w:left w:val="none" w:sz="0" w:space="0" w:color="auto"/>
            <w:bottom w:val="none" w:sz="0" w:space="0" w:color="auto"/>
            <w:right w:val="none" w:sz="0" w:space="0" w:color="auto"/>
          </w:divBdr>
          <w:divsChild>
            <w:div w:id="1568489222">
              <w:marLeft w:val="0"/>
              <w:marRight w:val="0"/>
              <w:marTop w:val="0"/>
              <w:marBottom w:val="0"/>
              <w:divBdr>
                <w:top w:val="none" w:sz="0" w:space="0" w:color="auto"/>
                <w:left w:val="none" w:sz="0" w:space="0" w:color="auto"/>
                <w:bottom w:val="none" w:sz="0" w:space="0" w:color="auto"/>
                <w:right w:val="none" w:sz="0" w:space="0" w:color="auto"/>
              </w:divBdr>
            </w:div>
          </w:divsChild>
        </w:div>
        <w:div w:id="1979531766">
          <w:marLeft w:val="0"/>
          <w:marRight w:val="0"/>
          <w:marTop w:val="0"/>
          <w:marBottom w:val="0"/>
          <w:divBdr>
            <w:top w:val="none" w:sz="0" w:space="0" w:color="auto"/>
            <w:left w:val="none" w:sz="0" w:space="0" w:color="auto"/>
            <w:bottom w:val="none" w:sz="0" w:space="0" w:color="auto"/>
            <w:right w:val="none" w:sz="0" w:space="0" w:color="auto"/>
          </w:divBdr>
          <w:divsChild>
            <w:div w:id="784732231">
              <w:marLeft w:val="0"/>
              <w:marRight w:val="0"/>
              <w:marTop w:val="0"/>
              <w:marBottom w:val="0"/>
              <w:divBdr>
                <w:top w:val="none" w:sz="0" w:space="0" w:color="auto"/>
                <w:left w:val="none" w:sz="0" w:space="0" w:color="auto"/>
                <w:bottom w:val="none" w:sz="0" w:space="0" w:color="auto"/>
                <w:right w:val="none" w:sz="0" w:space="0" w:color="auto"/>
              </w:divBdr>
            </w:div>
          </w:divsChild>
        </w:div>
        <w:div w:id="360009458">
          <w:marLeft w:val="0"/>
          <w:marRight w:val="0"/>
          <w:marTop w:val="0"/>
          <w:marBottom w:val="0"/>
          <w:divBdr>
            <w:top w:val="none" w:sz="0" w:space="0" w:color="auto"/>
            <w:left w:val="none" w:sz="0" w:space="0" w:color="auto"/>
            <w:bottom w:val="none" w:sz="0" w:space="0" w:color="auto"/>
            <w:right w:val="none" w:sz="0" w:space="0" w:color="auto"/>
          </w:divBdr>
          <w:divsChild>
            <w:div w:id="19353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273">
      <w:bodyDiv w:val="1"/>
      <w:marLeft w:val="0"/>
      <w:marRight w:val="0"/>
      <w:marTop w:val="0"/>
      <w:marBottom w:val="0"/>
      <w:divBdr>
        <w:top w:val="none" w:sz="0" w:space="0" w:color="auto"/>
        <w:left w:val="none" w:sz="0" w:space="0" w:color="auto"/>
        <w:bottom w:val="none" w:sz="0" w:space="0" w:color="auto"/>
        <w:right w:val="none" w:sz="0" w:space="0" w:color="auto"/>
      </w:divBdr>
      <w:divsChild>
        <w:div w:id="1174109355">
          <w:marLeft w:val="0"/>
          <w:marRight w:val="0"/>
          <w:marTop w:val="0"/>
          <w:marBottom w:val="0"/>
          <w:divBdr>
            <w:top w:val="none" w:sz="0" w:space="0" w:color="auto"/>
            <w:left w:val="none" w:sz="0" w:space="0" w:color="auto"/>
            <w:bottom w:val="none" w:sz="0" w:space="0" w:color="auto"/>
            <w:right w:val="none" w:sz="0" w:space="0" w:color="auto"/>
          </w:divBdr>
          <w:divsChild>
            <w:div w:id="1705135852">
              <w:marLeft w:val="0"/>
              <w:marRight w:val="0"/>
              <w:marTop w:val="0"/>
              <w:marBottom w:val="0"/>
              <w:divBdr>
                <w:top w:val="none" w:sz="0" w:space="0" w:color="auto"/>
                <w:left w:val="none" w:sz="0" w:space="0" w:color="auto"/>
                <w:bottom w:val="none" w:sz="0" w:space="0" w:color="auto"/>
                <w:right w:val="none" w:sz="0" w:space="0" w:color="auto"/>
              </w:divBdr>
            </w:div>
          </w:divsChild>
        </w:div>
        <w:div w:id="123934682">
          <w:marLeft w:val="0"/>
          <w:marRight w:val="0"/>
          <w:marTop w:val="0"/>
          <w:marBottom w:val="0"/>
          <w:divBdr>
            <w:top w:val="none" w:sz="0" w:space="0" w:color="auto"/>
            <w:left w:val="none" w:sz="0" w:space="0" w:color="auto"/>
            <w:bottom w:val="none" w:sz="0" w:space="0" w:color="auto"/>
            <w:right w:val="none" w:sz="0" w:space="0" w:color="auto"/>
          </w:divBdr>
          <w:divsChild>
            <w:div w:id="864632716">
              <w:marLeft w:val="0"/>
              <w:marRight w:val="0"/>
              <w:marTop w:val="0"/>
              <w:marBottom w:val="0"/>
              <w:divBdr>
                <w:top w:val="none" w:sz="0" w:space="0" w:color="auto"/>
                <w:left w:val="none" w:sz="0" w:space="0" w:color="auto"/>
                <w:bottom w:val="none" w:sz="0" w:space="0" w:color="auto"/>
                <w:right w:val="none" w:sz="0" w:space="0" w:color="auto"/>
              </w:divBdr>
            </w:div>
          </w:divsChild>
        </w:div>
        <w:div w:id="286740554">
          <w:marLeft w:val="0"/>
          <w:marRight w:val="0"/>
          <w:marTop w:val="0"/>
          <w:marBottom w:val="0"/>
          <w:divBdr>
            <w:top w:val="none" w:sz="0" w:space="0" w:color="auto"/>
            <w:left w:val="none" w:sz="0" w:space="0" w:color="auto"/>
            <w:bottom w:val="none" w:sz="0" w:space="0" w:color="auto"/>
            <w:right w:val="none" w:sz="0" w:space="0" w:color="auto"/>
          </w:divBdr>
          <w:divsChild>
            <w:div w:id="19782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5107">
      <w:bodyDiv w:val="1"/>
      <w:marLeft w:val="0"/>
      <w:marRight w:val="0"/>
      <w:marTop w:val="0"/>
      <w:marBottom w:val="0"/>
      <w:divBdr>
        <w:top w:val="none" w:sz="0" w:space="0" w:color="auto"/>
        <w:left w:val="none" w:sz="0" w:space="0" w:color="auto"/>
        <w:bottom w:val="none" w:sz="0" w:space="0" w:color="auto"/>
        <w:right w:val="none" w:sz="0" w:space="0" w:color="auto"/>
      </w:divBdr>
      <w:divsChild>
        <w:div w:id="1950769760">
          <w:marLeft w:val="0"/>
          <w:marRight w:val="0"/>
          <w:marTop w:val="0"/>
          <w:marBottom w:val="0"/>
          <w:divBdr>
            <w:top w:val="none" w:sz="0" w:space="0" w:color="auto"/>
            <w:left w:val="none" w:sz="0" w:space="0" w:color="auto"/>
            <w:bottom w:val="none" w:sz="0" w:space="0" w:color="auto"/>
            <w:right w:val="none" w:sz="0" w:space="0" w:color="auto"/>
          </w:divBdr>
          <w:divsChild>
            <w:div w:id="1918006920">
              <w:marLeft w:val="0"/>
              <w:marRight w:val="0"/>
              <w:marTop w:val="0"/>
              <w:marBottom w:val="0"/>
              <w:divBdr>
                <w:top w:val="none" w:sz="0" w:space="0" w:color="auto"/>
                <w:left w:val="none" w:sz="0" w:space="0" w:color="auto"/>
                <w:bottom w:val="none" w:sz="0" w:space="0" w:color="auto"/>
                <w:right w:val="none" w:sz="0" w:space="0" w:color="auto"/>
              </w:divBdr>
            </w:div>
          </w:divsChild>
        </w:div>
        <w:div w:id="661275812">
          <w:marLeft w:val="0"/>
          <w:marRight w:val="0"/>
          <w:marTop w:val="0"/>
          <w:marBottom w:val="0"/>
          <w:divBdr>
            <w:top w:val="none" w:sz="0" w:space="0" w:color="auto"/>
            <w:left w:val="none" w:sz="0" w:space="0" w:color="auto"/>
            <w:bottom w:val="none" w:sz="0" w:space="0" w:color="auto"/>
            <w:right w:val="none" w:sz="0" w:space="0" w:color="auto"/>
          </w:divBdr>
          <w:divsChild>
            <w:div w:id="1944805273">
              <w:marLeft w:val="0"/>
              <w:marRight w:val="0"/>
              <w:marTop w:val="0"/>
              <w:marBottom w:val="0"/>
              <w:divBdr>
                <w:top w:val="none" w:sz="0" w:space="0" w:color="auto"/>
                <w:left w:val="none" w:sz="0" w:space="0" w:color="auto"/>
                <w:bottom w:val="none" w:sz="0" w:space="0" w:color="auto"/>
                <w:right w:val="none" w:sz="0" w:space="0" w:color="auto"/>
              </w:divBdr>
            </w:div>
          </w:divsChild>
        </w:div>
        <w:div w:id="2120877202">
          <w:marLeft w:val="0"/>
          <w:marRight w:val="0"/>
          <w:marTop w:val="0"/>
          <w:marBottom w:val="0"/>
          <w:divBdr>
            <w:top w:val="none" w:sz="0" w:space="0" w:color="auto"/>
            <w:left w:val="none" w:sz="0" w:space="0" w:color="auto"/>
            <w:bottom w:val="none" w:sz="0" w:space="0" w:color="auto"/>
            <w:right w:val="none" w:sz="0" w:space="0" w:color="auto"/>
          </w:divBdr>
          <w:divsChild>
            <w:div w:id="5519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59846">
      <w:bodyDiv w:val="1"/>
      <w:marLeft w:val="0"/>
      <w:marRight w:val="0"/>
      <w:marTop w:val="0"/>
      <w:marBottom w:val="0"/>
      <w:divBdr>
        <w:top w:val="none" w:sz="0" w:space="0" w:color="auto"/>
        <w:left w:val="none" w:sz="0" w:space="0" w:color="auto"/>
        <w:bottom w:val="none" w:sz="0" w:space="0" w:color="auto"/>
        <w:right w:val="none" w:sz="0" w:space="0" w:color="auto"/>
      </w:divBdr>
      <w:divsChild>
        <w:div w:id="1380280303">
          <w:marLeft w:val="0"/>
          <w:marRight w:val="0"/>
          <w:marTop w:val="0"/>
          <w:marBottom w:val="0"/>
          <w:divBdr>
            <w:top w:val="none" w:sz="0" w:space="0" w:color="auto"/>
            <w:left w:val="none" w:sz="0" w:space="0" w:color="auto"/>
            <w:bottom w:val="none" w:sz="0" w:space="0" w:color="auto"/>
            <w:right w:val="none" w:sz="0" w:space="0" w:color="auto"/>
          </w:divBdr>
        </w:div>
        <w:div w:id="2131126959">
          <w:marLeft w:val="0"/>
          <w:marRight w:val="0"/>
          <w:marTop w:val="0"/>
          <w:marBottom w:val="0"/>
          <w:divBdr>
            <w:top w:val="none" w:sz="0" w:space="0" w:color="auto"/>
            <w:left w:val="none" w:sz="0" w:space="0" w:color="auto"/>
            <w:bottom w:val="none" w:sz="0" w:space="0" w:color="auto"/>
            <w:right w:val="none" w:sz="0" w:space="0" w:color="auto"/>
          </w:divBdr>
        </w:div>
        <w:div w:id="4202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Words>
  <Characters>1952</Characters>
  <Application>Microsoft Office Word</Application>
  <DocSecurity>0</DocSecurity>
  <Lines>16</Lines>
  <Paragraphs>4</Paragraphs>
  <ScaleCrop>false</ScaleCrop>
  <Company>DoubleOX</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2021-05-31T03:35:00Z</dcterms:created>
  <dcterms:modified xsi:type="dcterms:W3CDTF">2021-05-31T03:35:00Z</dcterms:modified>
</cp:coreProperties>
</file>