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overflowPunct/>
        <w:topLinePunct w:val="0"/>
        <w:autoSpaceDE/>
        <w:autoSpaceDN/>
        <w:bidi w:val="0"/>
        <w:adjustRightInd/>
        <w:snapToGrid/>
        <w:spacing w:before="0" w:beforeAutospacing="0" w:afterAutospacing="0" w:line="560" w:lineRule="exact"/>
        <w:ind w:left="0" w:firstLine="0"/>
        <w:jc w:val="center"/>
        <w:textAlignment w:val="auto"/>
        <w:rPr>
          <w:rFonts w:ascii="sans-serif" w:hAnsi="sans-serif" w:eastAsia="sans-serif" w:cs="sans-serif"/>
          <w:i w:val="0"/>
          <w:iCs w:val="0"/>
          <w:caps w:val="0"/>
          <w:color w:val="000000"/>
          <w:spacing w:val="0"/>
          <w:sz w:val="27"/>
          <w:szCs w:val="27"/>
        </w:rPr>
      </w:pPr>
      <w:r>
        <w:rPr>
          <w:rFonts w:ascii="方正小标宋简体" w:hAnsi="方正小标宋简体" w:eastAsia="方正小标宋简体" w:cs="方正小标宋简体"/>
          <w:i w:val="0"/>
          <w:iCs w:val="0"/>
          <w:caps w:val="0"/>
          <w:color w:val="000000"/>
          <w:spacing w:val="0"/>
          <w:sz w:val="43"/>
          <w:szCs w:val="43"/>
        </w:rPr>
        <w:t>青年路街道办事处</w:t>
      </w:r>
      <w:r>
        <w:rPr>
          <w:rFonts w:hint="eastAsia" w:ascii="方正小标宋简体" w:hAnsi="方正小标宋简体" w:eastAsia="方正小标宋简体" w:cs="方正小标宋简体"/>
          <w:i w:val="0"/>
          <w:iCs w:val="0"/>
          <w:caps w:val="0"/>
          <w:color w:val="000000"/>
          <w:spacing w:val="0"/>
          <w:sz w:val="43"/>
          <w:szCs w:val="43"/>
        </w:rPr>
        <w:t>2020年政府信息公开</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0"/>
        <w:jc w:val="center"/>
        <w:textAlignment w:val="auto"/>
        <w:rPr>
          <w:rFonts w:hint="default" w:ascii="sans-serif" w:hAnsi="sans-serif" w:eastAsia="sans-serif" w:cs="sans-serif"/>
          <w:i w:val="0"/>
          <w:iCs w:val="0"/>
          <w:caps w:val="0"/>
          <w:color w:val="000000"/>
          <w:spacing w:val="0"/>
          <w:sz w:val="27"/>
          <w:szCs w:val="27"/>
        </w:rPr>
      </w:pPr>
      <w:r>
        <w:rPr>
          <w:rFonts w:hint="eastAsia" w:ascii="方正小标宋简体" w:hAnsi="方正小标宋简体" w:eastAsia="方正小标宋简体" w:cs="方正小标宋简体"/>
          <w:i w:val="0"/>
          <w:iCs w:val="0"/>
          <w:caps w:val="0"/>
          <w:color w:val="000000"/>
          <w:spacing w:val="0"/>
          <w:sz w:val="43"/>
          <w:szCs w:val="43"/>
        </w:rPr>
        <w:t>工作年度报告</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0"/>
        <w:textAlignment w:val="auto"/>
        <w:rPr>
          <w:rFonts w:hint="default" w:ascii="sans-serif" w:hAnsi="sans-serif" w:eastAsia="sans-serif" w:cs="sans-serif"/>
          <w:i w:val="0"/>
          <w:iCs w:val="0"/>
          <w:caps w:val="0"/>
          <w:color w:val="000000"/>
          <w:spacing w:val="0"/>
          <w:sz w:val="27"/>
          <w:szCs w:val="27"/>
        </w:rPr>
      </w:pP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30"/>
        <w:textAlignment w:val="auto"/>
        <w:rPr>
          <w:rFonts w:hint="default" w:ascii="sans-serif" w:hAnsi="sans-serif" w:eastAsia="sans-serif" w:cs="sans-serif"/>
          <w:i w:val="0"/>
          <w:iCs w:val="0"/>
          <w:caps w:val="0"/>
          <w:color w:val="000000"/>
          <w:spacing w:val="0"/>
          <w:sz w:val="27"/>
          <w:szCs w:val="27"/>
        </w:rPr>
      </w:pPr>
      <w:r>
        <w:rPr>
          <w:rFonts w:ascii="仿宋_GB2312" w:hAnsi="sans-serif" w:eastAsia="仿宋_GB2312" w:cs="仿宋_GB2312"/>
          <w:i w:val="0"/>
          <w:iCs w:val="0"/>
          <w:caps w:val="0"/>
          <w:color w:val="000000"/>
          <w:spacing w:val="0"/>
          <w:sz w:val="31"/>
          <w:szCs w:val="31"/>
          <w:shd w:val="clear" w:fill="FFFFFF"/>
        </w:rPr>
        <w:t>2020</w:t>
      </w:r>
      <w:r>
        <w:rPr>
          <w:rFonts w:hint="eastAsia" w:ascii="仿宋_GB2312" w:hAnsi="sans-serif" w:eastAsia="仿宋_GB2312" w:cs="仿宋_GB2312"/>
          <w:i w:val="0"/>
          <w:iCs w:val="0"/>
          <w:caps w:val="0"/>
          <w:color w:val="000000"/>
          <w:spacing w:val="0"/>
          <w:sz w:val="31"/>
          <w:szCs w:val="31"/>
          <w:shd w:val="clear" w:fill="FFFFFF"/>
        </w:rPr>
        <w:t>年，青年路街道办事处政府信息公开工作，在市委、市政府正确领导下，全面贯彻党的十九大精神，以习近平新时代中国特色社会主义思想为指导，认真贯彻落实《中华人民共和国政府信息公开条例》以下简称《条例》，结合我处工作实际，主动公开、依申请公开、政府信息管理、平台建设、监督保障，落实政府信息公开工作主要任务，进一步加强组织领导，以健全机构、完善制度为有力抓手，积极稳妥地推进全市政府信息公开工作，充分发挥了政府信息对人民群众生产、生活和经济社会活动的积极作用。</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30"/>
        <w:textAlignment w:val="auto"/>
        <w:rPr>
          <w:rFonts w:hint="default" w:ascii="sans-serif" w:hAnsi="sans-serif" w:eastAsia="sans-serif" w:cs="sans-serif"/>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1"/>
          <w:szCs w:val="31"/>
          <w:bdr w:val="none" w:color="auto" w:sz="0" w:space="0"/>
          <w:shd w:val="clear" w:fill="FFFFFF"/>
        </w:rPr>
        <w:t>报告中所列数据的统计期限自</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2020</w:t>
      </w:r>
      <w:r>
        <w:rPr>
          <w:rFonts w:hint="eastAsia" w:ascii="仿宋_GB2312" w:hAnsi="Times New Roman" w:eastAsia="仿宋_GB2312" w:cs="仿宋_GB2312"/>
          <w:i w:val="0"/>
          <w:iCs w:val="0"/>
          <w:caps w:val="0"/>
          <w:color w:val="000000"/>
          <w:spacing w:val="0"/>
          <w:sz w:val="31"/>
          <w:szCs w:val="31"/>
          <w:bdr w:val="none" w:color="auto" w:sz="0" w:space="0"/>
          <w:shd w:val="clear" w:fill="FFFFFF"/>
        </w:rPr>
        <w:t>年</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w:t>
      </w:r>
      <w:r>
        <w:rPr>
          <w:rFonts w:hint="eastAsia" w:ascii="仿宋_GB2312" w:hAnsi="Times New Roman" w:eastAsia="仿宋_GB2312" w:cs="仿宋_GB2312"/>
          <w:i w:val="0"/>
          <w:iCs w:val="0"/>
          <w:caps w:val="0"/>
          <w:color w:val="000000"/>
          <w:spacing w:val="0"/>
          <w:sz w:val="31"/>
          <w:szCs w:val="31"/>
          <w:bdr w:val="none" w:color="auto" w:sz="0" w:space="0"/>
          <w:shd w:val="clear" w:fill="FFFFFF"/>
        </w:rPr>
        <w:t>月</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w:t>
      </w:r>
      <w:r>
        <w:rPr>
          <w:rFonts w:hint="eastAsia" w:ascii="仿宋_GB2312" w:hAnsi="Times New Roman" w:eastAsia="仿宋_GB2312" w:cs="仿宋_GB2312"/>
          <w:i w:val="0"/>
          <w:iCs w:val="0"/>
          <w:caps w:val="0"/>
          <w:color w:val="000000"/>
          <w:spacing w:val="0"/>
          <w:sz w:val="31"/>
          <w:szCs w:val="31"/>
          <w:bdr w:val="none" w:color="auto" w:sz="0" w:space="0"/>
          <w:shd w:val="clear" w:fill="FFFFFF"/>
        </w:rPr>
        <w:t>日起至</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2020</w:t>
      </w:r>
      <w:r>
        <w:rPr>
          <w:rFonts w:hint="eastAsia" w:ascii="仿宋_GB2312" w:hAnsi="Times New Roman" w:eastAsia="仿宋_GB2312" w:cs="仿宋_GB2312"/>
          <w:i w:val="0"/>
          <w:iCs w:val="0"/>
          <w:caps w:val="0"/>
          <w:color w:val="000000"/>
          <w:spacing w:val="0"/>
          <w:sz w:val="31"/>
          <w:szCs w:val="31"/>
          <w:bdr w:val="none" w:color="auto" w:sz="0" w:space="0"/>
          <w:shd w:val="clear" w:fill="FFFFFF"/>
        </w:rPr>
        <w:t>年</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12</w:t>
      </w:r>
      <w:r>
        <w:rPr>
          <w:rFonts w:hint="eastAsia" w:ascii="仿宋_GB2312" w:hAnsi="Times New Roman" w:eastAsia="仿宋_GB2312" w:cs="仿宋_GB2312"/>
          <w:i w:val="0"/>
          <w:iCs w:val="0"/>
          <w:caps w:val="0"/>
          <w:color w:val="000000"/>
          <w:spacing w:val="0"/>
          <w:sz w:val="31"/>
          <w:szCs w:val="31"/>
          <w:bdr w:val="none" w:color="auto" w:sz="0" w:space="0"/>
          <w:shd w:val="clear" w:fill="FFFFFF"/>
        </w:rPr>
        <w:t>月</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31</w:t>
      </w:r>
      <w:r>
        <w:rPr>
          <w:rFonts w:hint="eastAsia" w:ascii="仿宋_GB2312" w:hAnsi="Times New Roman" w:eastAsia="仿宋_GB2312" w:cs="仿宋_GB2312"/>
          <w:i w:val="0"/>
          <w:iCs w:val="0"/>
          <w:caps w:val="0"/>
          <w:color w:val="000000"/>
          <w:spacing w:val="0"/>
          <w:sz w:val="31"/>
          <w:szCs w:val="31"/>
          <w:bdr w:val="none" w:color="auto" w:sz="0" w:space="0"/>
          <w:shd w:val="clear" w:fill="FFFFFF"/>
        </w:rPr>
        <w:t>日止。特向社会公布</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2020</w:t>
      </w:r>
      <w:r>
        <w:rPr>
          <w:rFonts w:hint="eastAsia" w:ascii="仿宋_GB2312" w:hAnsi="Times New Roman" w:eastAsia="仿宋_GB2312" w:cs="仿宋_GB2312"/>
          <w:i w:val="0"/>
          <w:iCs w:val="0"/>
          <w:caps w:val="0"/>
          <w:color w:val="000000"/>
          <w:spacing w:val="0"/>
          <w:sz w:val="31"/>
          <w:szCs w:val="31"/>
          <w:bdr w:val="none" w:color="auto" w:sz="0" w:space="0"/>
          <w:shd w:val="clear" w:fill="FFFFFF"/>
        </w:rPr>
        <w:t>年青年路街道办事处信息公开工作年度报告，接受社会公开监督。本报告的电子版可在临清市政府门户网站（</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http://www.linqing.gov.cn/</w:t>
      </w:r>
      <w:r>
        <w:rPr>
          <w:rFonts w:hint="eastAsia" w:ascii="仿宋_GB2312" w:hAnsi="Times New Roman" w:eastAsia="仿宋_GB2312" w:cs="仿宋_GB2312"/>
          <w:i w:val="0"/>
          <w:iCs w:val="0"/>
          <w:caps w:val="0"/>
          <w:color w:val="000000"/>
          <w:spacing w:val="0"/>
          <w:sz w:val="31"/>
          <w:szCs w:val="31"/>
          <w:bdr w:val="none" w:color="auto" w:sz="0" w:space="0"/>
          <w:shd w:val="clear" w:fill="FFFFFF"/>
        </w:rPr>
        <w:t>）下载。</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5"/>
        <w:textAlignment w:val="auto"/>
        <w:rPr>
          <w:rFonts w:hint="default" w:ascii="sans-serif" w:hAnsi="sans-serif" w:eastAsia="sans-serif" w:cs="sans-serif"/>
          <w:i w:val="0"/>
          <w:iCs w:val="0"/>
          <w:caps w:val="0"/>
          <w:color w:val="000000"/>
          <w:spacing w:val="0"/>
          <w:sz w:val="27"/>
          <w:szCs w:val="27"/>
        </w:rPr>
      </w:pPr>
      <w:r>
        <w:rPr>
          <w:rFonts w:ascii="黑体" w:hAnsi="宋体" w:eastAsia="黑体" w:cs="黑体"/>
          <w:i w:val="0"/>
          <w:iCs w:val="0"/>
          <w:caps w:val="0"/>
          <w:color w:val="000000"/>
          <w:spacing w:val="0"/>
          <w:sz w:val="31"/>
          <w:szCs w:val="31"/>
        </w:rPr>
        <w:t>一、总体情况</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15"/>
        <w:textAlignment w:val="auto"/>
        <w:rPr>
          <w:rFonts w:hint="default" w:ascii="sans-serif" w:hAnsi="sans-serif" w:eastAsia="sans-serif" w:cs="sans-serif"/>
          <w:i w:val="0"/>
          <w:iCs w:val="0"/>
          <w:caps w:val="0"/>
          <w:color w:val="000000"/>
          <w:spacing w:val="0"/>
          <w:sz w:val="27"/>
          <w:szCs w:val="27"/>
        </w:rPr>
      </w:pPr>
      <w:r>
        <w:rPr>
          <w:rStyle w:val="7"/>
          <w:rFonts w:ascii="楷体_GB2312" w:hAnsi="sans-serif" w:eastAsia="楷体_GB2312" w:cs="楷体_GB2312"/>
          <w:i w:val="0"/>
          <w:iCs w:val="0"/>
          <w:caps w:val="0"/>
          <w:color w:val="000000"/>
          <w:spacing w:val="0"/>
          <w:sz w:val="31"/>
          <w:szCs w:val="31"/>
          <w:bdr w:val="none" w:color="auto" w:sz="0" w:space="0"/>
        </w:rPr>
        <w:t>（一）加强领导，信息公开推进有序。</w:t>
      </w:r>
      <w:r>
        <w:rPr>
          <w:rFonts w:hint="eastAsia" w:ascii="仿宋_GB2312" w:hAnsi="sans-serif" w:eastAsia="仿宋_GB2312" w:cs="仿宋_GB2312"/>
          <w:i w:val="0"/>
          <w:iCs w:val="0"/>
          <w:caps w:val="0"/>
          <w:color w:val="000000"/>
          <w:spacing w:val="0"/>
          <w:sz w:val="31"/>
          <w:szCs w:val="31"/>
        </w:rPr>
        <w:t>青年路街道办事处严格按照临清市人民政府办公室关于政务公开工作主要任务，全面落实重点工作，平稳有序地推进政府信息公开工作。根据人事变动，及时调整充实政务信息工作领导小组，全面负责做好政务公开工作的督促和指导工作。进一步明确了政务信息公开的基本原则和工作规范。积极组织深入学习《中华人民共和国政府信息公开条例》和政务公开工作的相关文件精神，在强化思想认识的同时，全面提升业务水平。</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5"/>
        <w:textAlignment w:val="auto"/>
        <w:rPr>
          <w:rFonts w:hint="default" w:ascii="仿宋_GB2312" w:hAnsi="sans-serif" w:eastAsia="仿宋_GB2312" w:cs="仿宋_GB2312"/>
          <w:i w:val="0"/>
          <w:iCs w:val="0"/>
          <w:caps w:val="0"/>
          <w:color w:val="000000"/>
          <w:spacing w:val="0"/>
          <w:sz w:val="31"/>
          <w:szCs w:val="31"/>
        </w:rPr>
      </w:pPr>
      <w:r>
        <w:rPr>
          <w:rStyle w:val="7"/>
          <w:rFonts w:hint="eastAsia" w:ascii="楷体_GB2312" w:hAnsi="sans-serif" w:eastAsia="楷体_GB2312" w:cs="楷体_GB2312"/>
          <w:i w:val="0"/>
          <w:iCs w:val="0"/>
          <w:caps w:val="0"/>
          <w:color w:val="000000"/>
          <w:spacing w:val="0"/>
          <w:sz w:val="31"/>
          <w:szCs w:val="31"/>
          <w:bdr w:val="none" w:color="auto" w:sz="0" w:space="0"/>
        </w:rPr>
        <w:t>（二）规范程序，信息公开严格把关。</w:t>
      </w:r>
      <w:r>
        <w:rPr>
          <w:rFonts w:hint="eastAsia" w:ascii="仿宋_GB2312" w:hAnsi="sans-serif" w:eastAsia="仿宋_GB2312" w:cs="仿宋_GB2312"/>
          <w:i w:val="0"/>
          <w:iCs w:val="0"/>
          <w:caps w:val="0"/>
          <w:color w:val="000000"/>
          <w:spacing w:val="0"/>
          <w:sz w:val="31"/>
          <w:szCs w:val="31"/>
        </w:rPr>
        <w:t>严格落实信息公开审核制度，严把公开内容，规范公开流程，充分保证了信息发布的全面性、准确性和规范性。严格对照信息公开要求，聚焦镇街政务动态、人居环境整治、重点工作、双招双引等人民群众最关心的热点问题及时予以公开107条。同时，突出重点、拓宽内容，通过“青年政务”及时公开政府信息721条，力争做到数量提高、公开及时、填报规范、内容全面。针对公开项目的不同情况，确定公开时间，做到常规性工作定期公开和更新，临时性工作随时公开，固定性工作长期公开。坚持把群众最关心、最需要了解的事项公开作为政务公开的重点，从信息公开、电子政务和便民服务三个方面入手，加大推行政务公开</w:t>
      </w:r>
      <w:r>
        <w:rPr>
          <w:rFonts w:hint="eastAsia" w:ascii="仿宋_GB2312" w:hAnsi="sans-serif" w:eastAsia="仿宋_GB2312" w:cs="仿宋_GB2312"/>
          <w:i w:val="0"/>
          <w:iCs w:val="0"/>
          <w:caps w:val="0"/>
          <w:color w:val="000000"/>
          <w:spacing w:val="0"/>
          <w:sz w:val="31"/>
          <w:szCs w:val="31"/>
        </w:rPr>
        <w:t>的力度。</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5"/>
        <w:textAlignment w:val="auto"/>
        <w:rPr>
          <w:rFonts w:hint="eastAsia" w:ascii="仿宋_GB2312" w:hAnsi="sans-serif" w:eastAsia="仿宋_GB2312" w:cs="仿宋_GB2312"/>
          <w:i w:val="0"/>
          <w:iCs w:val="0"/>
          <w:caps w:val="0"/>
          <w:color w:val="000000"/>
          <w:spacing w:val="0"/>
          <w:sz w:val="31"/>
          <w:szCs w:val="31"/>
        </w:rPr>
      </w:pPr>
      <w:r>
        <w:rPr>
          <w:rFonts w:hint="eastAsia" w:ascii="仿宋_GB2312" w:hAnsi="sans-serif" w:eastAsia="仿宋_GB2312" w:cs="仿宋_GB2312"/>
          <w:i w:val="0"/>
          <w:iCs w:val="0"/>
          <w:caps w:val="0"/>
          <w:color w:val="000000"/>
          <w:spacing w:val="0"/>
          <w:sz w:val="31"/>
          <w:szCs w:val="31"/>
        </w:rPr>
        <w:t> </w:t>
      </w:r>
      <w:r>
        <w:rPr>
          <w:rStyle w:val="7"/>
          <w:rFonts w:hint="eastAsia" w:ascii="楷体_GB2312" w:hAnsi="sans-serif" w:eastAsia="楷体_GB2312" w:cs="楷体_GB2312"/>
          <w:i w:val="0"/>
          <w:iCs w:val="0"/>
          <w:caps w:val="0"/>
          <w:color w:val="000000"/>
          <w:spacing w:val="0"/>
          <w:sz w:val="31"/>
          <w:szCs w:val="31"/>
        </w:rPr>
        <w:t>（三）依申请公开。</w:t>
      </w:r>
      <w:r>
        <w:rPr>
          <w:rFonts w:hint="eastAsia" w:ascii="仿宋_GB2312" w:hAnsi="sans-serif" w:eastAsia="仿宋_GB2312" w:cs="仿宋_GB2312"/>
          <w:i w:val="0"/>
          <w:iCs w:val="0"/>
          <w:caps w:val="0"/>
          <w:color w:val="000000"/>
          <w:spacing w:val="0"/>
          <w:sz w:val="31"/>
          <w:szCs w:val="31"/>
        </w:rPr>
        <w:t>青年路街道办事处严格按照上级指示明确接收、登记、办理、调查、答复等各环节标准和责任分工，</w:t>
      </w:r>
      <w:r>
        <w:rPr>
          <w:rFonts w:hint="eastAsia" w:ascii="仿宋_GB2312" w:hAnsi="sans-serif" w:eastAsia="仿宋_GB2312" w:cs="仿宋_GB2312"/>
          <w:i w:val="0"/>
          <w:iCs w:val="0"/>
          <w:caps w:val="0"/>
          <w:color w:val="000000"/>
          <w:spacing w:val="0"/>
          <w:sz w:val="31"/>
          <w:szCs w:val="31"/>
          <w:lang w:val="en-US" w:eastAsia="zh-CN"/>
        </w:rPr>
        <w:t>按照</w:t>
      </w:r>
      <w:r>
        <w:rPr>
          <w:rFonts w:hint="eastAsia" w:ascii="仿宋_GB2312" w:hAnsi="sans-serif" w:eastAsia="仿宋_GB2312" w:cs="仿宋_GB2312"/>
          <w:i w:val="0"/>
          <w:iCs w:val="0"/>
          <w:caps w:val="0"/>
          <w:color w:val="000000"/>
          <w:spacing w:val="0"/>
          <w:sz w:val="31"/>
          <w:szCs w:val="31"/>
        </w:rPr>
        <w:t>统一格式答复书样本，确保在法定时限内以严谨规范形式进行答复。</w:t>
      </w:r>
      <w:r>
        <w:rPr>
          <w:rFonts w:hint="default" w:ascii="仿宋_GB2312" w:hAnsi="sans-serif" w:eastAsia="仿宋_GB2312" w:cs="仿宋_GB2312"/>
          <w:i w:val="0"/>
          <w:iCs w:val="0"/>
          <w:caps w:val="0"/>
          <w:color w:val="000000"/>
          <w:spacing w:val="0"/>
          <w:sz w:val="31"/>
          <w:szCs w:val="31"/>
        </w:rPr>
        <w:t>2020</w:t>
      </w:r>
      <w:r>
        <w:rPr>
          <w:rFonts w:hint="eastAsia" w:ascii="仿宋_GB2312" w:hAnsi="sans-serif" w:eastAsia="仿宋_GB2312" w:cs="仿宋_GB2312"/>
          <w:i w:val="0"/>
          <w:iCs w:val="0"/>
          <w:caps w:val="0"/>
          <w:color w:val="000000"/>
          <w:spacing w:val="0"/>
          <w:sz w:val="31"/>
          <w:szCs w:val="31"/>
        </w:rPr>
        <w:t>年度，没有收到政府信息公开申请</w:t>
      </w:r>
      <w:r>
        <w:rPr>
          <w:rFonts w:hint="eastAsia" w:ascii="仿宋_GB2312" w:hAnsi="sans-serif" w:eastAsia="仿宋_GB2312" w:cs="仿宋_GB2312"/>
          <w:i w:val="0"/>
          <w:iCs w:val="0"/>
          <w:caps w:val="0"/>
          <w:color w:val="000000"/>
          <w:spacing w:val="0"/>
          <w:sz w:val="31"/>
          <w:szCs w:val="31"/>
          <w:lang w:val="en-US" w:eastAsia="zh-CN"/>
        </w:rPr>
        <w:t>2件</w:t>
      </w:r>
      <w:r>
        <w:rPr>
          <w:rFonts w:hint="eastAsia" w:ascii="仿宋_GB2312" w:hAnsi="sans-serif" w:eastAsia="仿宋_GB2312" w:cs="仿宋_GB2312"/>
          <w:i w:val="0"/>
          <w:iCs w:val="0"/>
          <w:caps w:val="0"/>
          <w:color w:val="000000"/>
          <w:spacing w:val="0"/>
          <w:sz w:val="31"/>
          <w:szCs w:val="31"/>
        </w:rPr>
        <w:t>。</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firstLine="622" w:firstLineChars="200"/>
        <w:textAlignment w:val="auto"/>
        <w:rPr>
          <w:rFonts w:hint="eastAsia" w:ascii="仿宋_GB2312" w:hAnsi="sans-serif" w:eastAsia="仿宋_GB2312" w:cs="仿宋_GB2312"/>
          <w:i w:val="0"/>
          <w:iCs w:val="0"/>
          <w:caps w:val="0"/>
          <w:color w:val="000000"/>
          <w:spacing w:val="0"/>
          <w:sz w:val="31"/>
          <w:szCs w:val="31"/>
        </w:rPr>
      </w:pPr>
      <w:r>
        <w:rPr>
          <w:rStyle w:val="7"/>
          <w:rFonts w:hint="eastAsia" w:ascii="楷体_GB2312" w:hAnsi="sans-serif" w:eastAsia="楷体_GB2312" w:cs="楷体_GB2312"/>
          <w:i w:val="0"/>
          <w:iCs w:val="0"/>
          <w:caps w:val="0"/>
          <w:color w:val="000000"/>
          <w:spacing w:val="0"/>
          <w:sz w:val="31"/>
          <w:szCs w:val="31"/>
        </w:rPr>
        <w:t>（四）平台建设。</w:t>
      </w:r>
      <w:r>
        <w:rPr>
          <w:rFonts w:hint="eastAsia" w:ascii="仿宋_GB2312" w:hAnsi="sans-serif" w:eastAsia="仿宋_GB2312" w:cs="仿宋_GB2312"/>
          <w:i w:val="0"/>
          <w:iCs w:val="0"/>
          <w:caps w:val="0"/>
          <w:color w:val="000000"/>
          <w:spacing w:val="0"/>
          <w:sz w:val="31"/>
          <w:szCs w:val="31"/>
        </w:rPr>
        <w:t>青年路街道办事处公开平台建设注重提升政务新媒体发布时效，坚持移动优先策略，重要政务会议活动、通知公告</w:t>
      </w:r>
      <w:bookmarkStart w:id="0" w:name="_GoBack"/>
      <w:bookmarkEnd w:id="0"/>
      <w:r>
        <w:rPr>
          <w:rFonts w:hint="eastAsia" w:ascii="仿宋_GB2312" w:hAnsi="sans-serif" w:eastAsia="仿宋_GB2312" w:cs="仿宋_GB2312"/>
          <w:i w:val="0"/>
          <w:iCs w:val="0"/>
          <w:caps w:val="0"/>
          <w:color w:val="000000"/>
          <w:spacing w:val="0"/>
          <w:sz w:val="31"/>
          <w:szCs w:val="31"/>
        </w:rPr>
        <w:t>等信息当日发布，确保发布时效。</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firstLine="622" w:firstLineChars="200"/>
        <w:textAlignment w:val="auto"/>
        <w:rPr>
          <w:rFonts w:hint="eastAsia" w:ascii="仿宋_GB2312" w:hAnsi="sans-serif" w:eastAsia="仿宋_GB2312" w:cs="仿宋_GB2312"/>
          <w:i w:val="0"/>
          <w:iCs w:val="0"/>
          <w:caps w:val="0"/>
          <w:color w:val="000000"/>
          <w:spacing w:val="0"/>
          <w:sz w:val="31"/>
          <w:szCs w:val="31"/>
        </w:rPr>
      </w:pPr>
      <w:r>
        <w:rPr>
          <w:rStyle w:val="7"/>
          <w:rFonts w:hint="eastAsia" w:ascii="楷体_GB2312" w:hAnsi="sans-serif" w:eastAsia="楷体_GB2312" w:cs="楷体_GB2312"/>
          <w:i w:val="0"/>
          <w:iCs w:val="0"/>
          <w:caps w:val="0"/>
          <w:color w:val="000000"/>
          <w:spacing w:val="0"/>
          <w:sz w:val="31"/>
          <w:szCs w:val="31"/>
        </w:rPr>
        <w:t>（五）监督保障。</w:t>
      </w:r>
      <w:r>
        <w:rPr>
          <w:rFonts w:hint="eastAsia" w:ascii="仿宋_GB2312" w:hAnsi="sans-serif" w:eastAsia="仿宋_GB2312" w:cs="仿宋_GB2312"/>
          <w:i w:val="0"/>
          <w:iCs w:val="0"/>
          <w:caps w:val="0"/>
          <w:color w:val="000000"/>
          <w:spacing w:val="0"/>
          <w:sz w:val="31"/>
          <w:szCs w:val="31"/>
        </w:rPr>
        <w:t>青年路街道办事处针对上级提出的有关政务新媒体出现的问题及时进行整改，确保不出现问题。加强业务培训，针对上级开展集中办公培训，认真对待，安排专门负责同志参加办公培训。做好保密审查工作、确保不出现失密泄密问。</w:t>
      </w:r>
      <w:r>
        <w:rPr>
          <w:rFonts w:hint="default" w:ascii="仿宋_GB2312" w:hAnsi="sans-serif" w:eastAsia="仿宋_GB2312" w:cs="仿宋_GB2312"/>
          <w:i w:val="0"/>
          <w:iCs w:val="0"/>
          <w:caps w:val="0"/>
          <w:color w:val="000000"/>
          <w:spacing w:val="0"/>
          <w:sz w:val="31"/>
          <w:szCs w:val="31"/>
        </w:rPr>
        <w:t>2020</w:t>
      </w:r>
      <w:r>
        <w:rPr>
          <w:rFonts w:hint="eastAsia" w:ascii="仿宋_GB2312" w:hAnsi="sans-serif" w:eastAsia="仿宋_GB2312" w:cs="仿宋_GB2312"/>
          <w:i w:val="0"/>
          <w:iCs w:val="0"/>
          <w:caps w:val="0"/>
          <w:color w:val="000000"/>
          <w:spacing w:val="0"/>
          <w:sz w:val="31"/>
          <w:szCs w:val="31"/>
        </w:rPr>
        <w:t>年，青年路街道办事处信息公开工作没有发生泄密事件情况。</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15"/>
        <w:textAlignment w:val="auto"/>
        <w:rPr>
          <w:rStyle w:val="7"/>
          <w:rFonts w:hint="eastAsia" w:ascii="楷体_GB2312" w:hAnsi="sans-serif" w:eastAsia="楷体_GB2312" w:cs="楷体_GB2312"/>
          <w:i w:val="0"/>
          <w:iCs w:val="0"/>
          <w:caps w:val="0"/>
          <w:color w:val="000000"/>
          <w:spacing w:val="0"/>
          <w:sz w:val="31"/>
          <w:szCs w:val="31"/>
        </w:rPr>
      </w:pPr>
      <w:r>
        <w:rPr>
          <w:rStyle w:val="7"/>
          <w:rFonts w:hint="eastAsia" w:ascii="楷体_GB2312" w:hAnsi="sans-serif" w:eastAsia="楷体_GB2312" w:cs="楷体_GB2312"/>
          <w:i w:val="0"/>
          <w:iCs w:val="0"/>
          <w:caps w:val="0"/>
          <w:color w:val="000000"/>
          <w:spacing w:val="0"/>
          <w:sz w:val="31"/>
          <w:szCs w:val="31"/>
        </w:rPr>
        <w:t>（六）建议和提案办理结果公开情况</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5"/>
        <w:textAlignment w:val="auto"/>
        <w:rPr>
          <w:rFonts w:hint="default" w:ascii="仿宋_GB2312" w:hAnsi="sans-serif" w:eastAsia="仿宋_GB2312" w:cs="仿宋_GB2312"/>
          <w:i w:val="0"/>
          <w:iCs w:val="0"/>
          <w:caps w:val="0"/>
          <w:color w:val="000000"/>
          <w:spacing w:val="0"/>
          <w:sz w:val="31"/>
          <w:szCs w:val="31"/>
        </w:rPr>
      </w:pPr>
      <w:r>
        <w:rPr>
          <w:rFonts w:hint="default" w:ascii="仿宋_GB2312" w:hAnsi="sans-serif" w:eastAsia="仿宋_GB2312" w:cs="仿宋_GB2312"/>
          <w:i w:val="0"/>
          <w:iCs w:val="0"/>
          <w:caps w:val="0"/>
          <w:color w:val="000000"/>
          <w:spacing w:val="0"/>
          <w:sz w:val="31"/>
          <w:szCs w:val="31"/>
        </w:rPr>
        <w:t>2020</w:t>
      </w:r>
      <w:r>
        <w:rPr>
          <w:rFonts w:hint="eastAsia" w:ascii="仿宋_GB2312" w:hAnsi="sans-serif" w:eastAsia="仿宋_GB2312" w:cs="仿宋_GB2312"/>
          <w:i w:val="0"/>
          <w:iCs w:val="0"/>
          <w:caps w:val="0"/>
          <w:color w:val="000000"/>
          <w:spacing w:val="0"/>
          <w:sz w:val="31"/>
          <w:szCs w:val="31"/>
        </w:rPr>
        <w:t>年，本单位共收到人大建议</w:t>
      </w:r>
      <w:r>
        <w:rPr>
          <w:rFonts w:hint="default" w:ascii="仿宋_GB2312" w:hAnsi="sans-serif" w:eastAsia="仿宋_GB2312" w:cs="仿宋_GB2312"/>
          <w:i w:val="0"/>
          <w:iCs w:val="0"/>
          <w:caps w:val="0"/>
          <w:color w:val="000000"/>
          <w:spacing w:val="0"/>
          <w:sz w:val="31"/>
          <w:szCs w:val="31"/>
        </w:rPr>
        <w:t>0</w:t>
      </w:r>
      <w:r>
        <w:rPr>
          <w:rFonts w:hint="eastAsia" w:ascii="仿宋_GB2312" w:hAnsi="sans-serif" w:eastAsia="仿宋_GB2312" w:cs="仿宋_GB2312"/>
          <w:i w:val="0"/>
          <w:iCs w:val="0"/>
          <w:caps w:val="0"/>
          <w:color w:val="000000"/>
          <w:spacing w:val="0"/>
          <w:sz w:val="31"/>
          <w:szCs w:val="31"/>
        </w:rPr>
        <w:t>件，政协提案</w:t>
      </w:r>
      <w:r>
        <w:rPr>
          <w:rFonts w:hint="default" w:ascii="仿宋_GB2312" w:hAnsi="sans-serif" w:eastAsia="仿宋_GB2312" w:cs="仿宋_GB2312"/>
          <w:i w:val="0"/>
          <w:iCs w:val="0"/>
          <w:caps w:val="0"/>
          <w:color w:val="000000"/>
          <w:spacing w:val="0"/>
          <w:sz w:val="31"/>
          <w:szCs w:val="31"/>
        </w:rPr>
        <w:t>0</w:t>
      </w:r>
      <w:r>
        <w:rPr>
          <w:rFonts w:hint="eastAsia" w:ascii="仿宋_GB2312" w:hAnsi="sans-serif" w:eastAsia="仿宋_GB2312" w:cs="仿宋_GB2312"/>
          <w:i w:val="0"/>
          <w:iCs w:val="0"/>
          <w:caps w:val="0"/>
          <w:color w:val="000000"/>
          <w:spacing w:val="0"/>
          <w:sz w:val="31"/>
          <w:szCs w:val="31"/>
        </w:rPr>
        <w:t>件。</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5"/>
        <w:textAlignment w:val="auto"/>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二、主动公开政府信息情况</w:t>
      </w:r>
    </w:p>
    <w:tbl>
      <w:tblPr>
        <w:tblW w:w="8715" w:type="dxa"/>
        <w:jc w:val="center"/>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Layout w:type="autofit"/>
        <w:tblCellMar>
          <w:top w:w="75" w:type="dxa"/>
          <w:left w:w="150" w:type="dxa"/>
          <w:bottom w:w="75" w:type="dxa"/>
          <w:right w:w="150" w:type="dxa"/>
        </w:tblCellMar>
      </w:tblPr>
      <w:tblGrid>
        <w:gridCol w:w="3075"/>
        <w:gridCol w:w="15"/>
        <w:gridCol w:w="2100"/>
        <w:gridCol w:w="1500"/>
        <w:gridCol w:w="2025"/>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600" w:hRule="atLeast"/>
          <w:jc w:val="center"/>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ascii="Calibri" w:hAnsi="Calibri" w:cs="Calibri"/>
                <w:sz w:val="21"/>
                <w:szCs w:val="21"/>
                <w:bdr w:val="none" w:color="auto" w:sz="0" w:space="0"/>
              </w:rPr>
              <w:t>第二十条第（一）项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870" w:hRule="atLeast"/>
          <w:jc w:val="center"/>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本年新制作数量</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本年新</w:t>
            </w:r>
            <w:r>
              <w:rPr>
                <w:rFonts w:hint="default" w:ascii="Calibri" w:hAnsi="Calibri" w:cs="Calibri"/>
                <w:sz w:val="21"/>
                <w:szCs w:val="21"/>
                <w:bdr w:val="none" w:color="auto" w:sz="0" w:space="0"/>
              </w:rPr>
              <w:br w:type="textWrapping"/>
            </w:r>
            <w:r>
              <w:rPr>
                <w:rFonts w:hint="default" w:ascii="Calibri" w:hAnsi="Calibri" w:cs="Calibri"/>
                <w:sz w:val="21"/>
                <w:szCs w:val="21"/>
                <w:bdr w:val="none" w:color="auto" w:sz="0" w:space="0"/>
              </w:rPr>
              <w:t>公开数量</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对外公开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总数量</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05" w:hRule="atLeast"/>
          <w:jc w:val="center"/>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规章</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05" w:hRule="atLeast"/>
          <w:jc w:val="center"/>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规范性文件</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80" w:hRule="atLeast"/>
          <w:jc w:val="center"/>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第二十条第（五）项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510" w:hRule="atLeast"/>
          <w:jc w:val="center"/>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上一年项目数量</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本年增/</w:t>
            </w:r>
            <w:r>
              <w:rPr>
                <w:rFonts w:hint="eastAsia" w:ascii="宋体" w:hAnsi="宋体" w:eastAsia="宋体" w:cs="宋体"/>
                <w:sz w:val="21"/>
                <w:szCs w:val="21"/>
                <w:bdr w:val="none" w:color="auto" w:sz="0" w:space="0"/>
              </w:rPr>
              <w:t>减</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处理决定数量</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行政许可</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bdr w:val="none" w:color="auto" w:sz="0" w:space="0"/>
              </w:rPr>
              <w:t>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555" w:hRule="atLeast"/>
          <w:jc w:val="center"/>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其他对外管理服务事项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95" w:hRule="atLeast"/>
          <w:jc w:val="center"/>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第二十条第（六）项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540" w:hRule="atLeast"/>
          <w:jc w:val="center"/>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上一年项目数量</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本年增/</w:t>
            </w:r>
            <w:r>
              <w:rPr>
                <w:rFonts w:hint="eastAsia" w:ascii="宋体" w:hAnsi="宋体" w:eastAsia="宋体" w:cs="宋体"/>
                <w:sz w:val="21"/>
                <w:szCs w:val="21"/>
                <w:bdr w:val="none" w:color="auto" w:sz="0" w:space="0"/>
              </w:rPr>
              <w:t>减</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处理决定数量</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35" w:hRule="atLeast"/>
          <w:jc w:val="center"/>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行政处罚</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05" w:hRule="atLeast"/>
          <w:jc w:val="center"/>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行政强制</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80" w:hRule="atLeast"/>
          <w:jc w:val="center"/>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第二十条第（八）项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上一年项目数量</w:t>
            </w:r>
          </w:p>
        </w:tc>
        <w:tc>
          <w:tcPr>
            <w:tcW w:w="3525"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本年增/</w:t>
            </w:r>
            <w:r>
              <w:rPr>
                <w:rFonts w:hint="eastAsia" w:ascii="宋体" w:hAnsi="宋体" w:eastAsia="宋体" w:cs="宋体"/>
                <w:sz w:val="21"/>
                <w:szCs w:val="21"/>
                <w:bdr w:val="none" w:color="auto" w:sz="0" w:space="0"/>
              </w:rPr>
              <w:t>减</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35" w:hRule="atLeast"/>
          <w:jc w:val="center"/>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行政事业性收费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3525"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80" w:hRule="atLeast"/>
          <w:jc w:val="center"/>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第二十条第（九）项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20" w:hRule="atLeast"/>
          <w:jc w:val="center"/>
        </w:trPr>
        <w:tc>
          <w:tcPr>
            <w:tcW w:w="30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信息内容</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采购项目数量</w:t>
            </w:r>
          </w:p>
        </w:tc>
        <w:tc>
          <w:tcPr>
            <w:tcW w:w="3525"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采购总金额</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65" w:hRule="atLeast"/>
          <w:jc w:val="center"/>
        </w:trPr>
        <w:tc>
          <w:tcPr>
            <w:tcW w:w="30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政府集中采购</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3525"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bl>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textAlignment w:val="auto"/>
      </w:pP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textAlignment w:val="auto"/>
      </w:pPr>
      <w:r>
        <w:rPr>
          <w:rFonts w:hint="default" w:ascii="Calibri" w:hAnsi="Calibri" w:eastAsia="sans-serif" w:cs="Calibri"/>
          <w:i w:val="0"/>
          <w:iCs w:val="0"/>
          <w:caps w:val="0"/>
          <w:color w:val="000000"/>
          <w:spacing w:val="0"/>
          <w:sz w:val="21"/>
          <w:szCs w:val="21"/>
        </w:rPr>
        <w:t> </w:t>
      </w:r>
      <w:r>
        <w:rPr>
          <w:rFonts w:hint="eastAsia" w:ascii="黑体" w:hAnsi="宋体" w:eastAsia="黑体" w:cs="黑体"/>
          <w:i w:val="0"/>
          <w:iCs w:val="0"/>
          <w:caps w:val="0"/>
          <w:color w:val="000000"/>
          <w:spacing w:val="0"/>
          <w:sz w:val="31"/>
          <w:szCs w:val="31"/>
        </w:rPr>
        <w:t>三、收到和处理政府信息公开申请情况</w:t>
      </w:r>
    </w:p>
    <w:tbl>
      <w:tblPr>
        <w:tblW w:w="9075" w:type="dxa"/>
        <w:jc w:val="center"/>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Layout w:type="autofit"/>
        <w:tblCellMar>
          <w:top w:w="75" w:type="dxa"/>
          <w:left w:w="150" w:type="dxa"/>
          <w:bottom w:w="75" w:type="dxa"/>
          <w:right w:w="150" w:type="dxa"/>
        </w:tblCellMar>
      </w:tblPr>
      <w:tblGrid>
        <w:gridCol w:w="630"/>
        <w:gridCol w:w="1408"/>
        <w:gridCol w:w="2769"/>
        <w:gridCol w:w="843"/>
        <w:gridCol w:w="566"/>
        <w:gridCol w:w="566"/>
        <w:gridCol w:w="566"/>
        <w:gridCol w:w="566"/>
        <w:gridCol w:w="537"/>
        <w:gridCol w:w="624"/>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20" w:hRule="atLeast"/>
          <w:jc w:val="center"/>
        </w:trPr>
        <w:tc>
          <w:tcPr>
            <w:tcW w:w="4785" w:type="dxa"/>
            <w:gridSpan w:val="3"/>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（本列数据的勾稽关系为：第一项加第二项之和，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等于第三项加第四项之和）</w:t>
            </w:r>
          </w:p>
        </w:tc>
        <w:tc>
          <w:tcPr>
            <w:tcW w:w="4290"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申请人情况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20" w:hRule="atLeast"/>
          <w:jc w:val="center"/>
        </w:trPr>
        <w:tc>
          <w:tcPr>
            <w:tcW w:w="4785" w:type="dxa"/>
            <w:gridSpan w:val="3"/>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85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自然人</w:t>
            </w:r>
          </w:p>
        </w:tc>
        <w:tc>
          <w:tcPr>
            <w:tcW w:w="2805"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法人或其他组织</w:t>
            </w:r>
          </w:p>
        </w:tc>
        <w:tc>
          <w:tcPr>
            <w:tcW w:w="63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总计</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1125" w:hRule="atLeast"/>
          <w:jc w:val="center"/>
        </w:trPr>
        <w:tc>
          <w:tcPr>
            <w:tcW w:w="4785" w:type="dxa"/>
            <w:gridSpan w:val="3"/>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85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商业企业</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科研机构</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社会公益组织</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法律服务机构</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其他</w:t>
            </w:r>
          </w:p>
        </w:tc>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78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一、本年新收政府信息公开申请数量</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sz w:val="21"/>
                <w:szCs w:val="21"/>
                <w:bdr w:val="none" w:color="auto" w:sz="0" w:space="0"/>
              </w:rPr>
              <w:t>2</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2</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78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二、上年结转政府信息公开申请数量</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52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三、本年度办理结果</w:t>
            </w:r>
          </w:p>
        </w:tc>
        <w:tc>
          <w:tcPr>
            <w:tcW w:w="426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（一）予以公开</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sz w:val="21"/>
                <w:szCs w:val="21"/>
                <w:bdr w:val="none" w:color="auto" w:sz="0" w:space="0"/>
              </w:rPr>
              <w:t>2</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2</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426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（二）部分公开（区分处理的，只计这一情形，不计其他情形）</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2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（三）不予公开</w:t>
            </w:r>
          </w:p>
        </w:tc>
        <w:tc>
          <w:tcPr>
            <w:tcW w:w="28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1.</w:t>
            </w:r>
            <w:r>
              <w:rPr>
                <w:rFonts w:hint="eastAsia" w:ascii="宋体" w:hAnsi="宋体" w:eastAsia="宋体" w:cs="宋体"/>
                <w:sz w:val="21"/>
                <w:szCs w:val="21"/>
                <w:bdr w:val="none" w:color="auto" w:sz="0" w:space="0"/>
              </w:rPr>
              <w:t>属于国家秘密</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2.</w:t>
            </w:r>
            <w:r>
              <w:rPr>
                <w:rFonts w:hint="eastAsia" w:ascii="宋体" w:hAnsi="宋体" w:eastAsia="宋体" w:cs="宋体"/>
                <w:sz w:val="21"/>
                <w:szCs w:val="21"/>
                <w:bdr w:val="none" w:color="auto" w:sz="0" w:space="0"/>
              </w:rPr>
              <w:t>其他法律行政法规禁止公开</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3.</w:t>
            </w:r>
            <w:r>
              <w:rPr>
                <w:rFonts w:hint="eastAsia" w:ascii="宋体" w:hAnsi="宋体" w:eastAsia="宋体" w:cs="宋体"/>
                <w:sz w:val="21"/>
                <w:szCs w:val="21"/>
                <w:bdr w:val="none" w:color="auto" w:sz="0" w:space="0"/>
              </w:rPr>
              <w:t>危及</w:t>
            </w:r>
            <w:r>
              <w:rPr>
                <w:rFonts w:hint="default" w:ascii="Calibri" w:hAnsi="Calibri" w:cs="Calibri"/>
                <w:sz w:val="21"/>
                <w:szCs w:val="21"/>
                <w:bdr w:val="none" w:color="auto" w:sz="0" w:space="0"/>
              </w:rPr>
              <w:t>“</w:t>
            </w:r>
            <w:r>
              <w:rPr>
                <w:rFonts w:hint="eastAsia" w:ascii="宋体" w:hAnsi="宋体" w:eastAsia="宋体" w:cs="宋体"/>
                <w:sz w:val="21"/>
                <w:szCs w:val="21"/>
                <w:bdr w:val="none" w:color="auto" w:sz="0" w:space="0"/>
              </w:rPr>
              <w:t>三安全一稳定</w:t>
            </w:r>
            <w:r>
              <w:rPr>
                <w:rFonts w:hint="default" w:ascii="Calibri" w:hAnsi="Calibri" w:cs="Calibri"/>
                <w:sz w:val="21"/>
                <w:szCs w:val="21"/>
                <w:bdr w:val="none" w:color="auto" w:sz="0" w:space="0"/>
              </w:rPr>
              <w:t>”</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4.</w:t>
            </w:r>
            <w:r>
              <w:rPr>
                <w:rFonts w:hint="eastAsia" w:ascii="宋体" w:hAnsi="宋体" w:eastAsia="宋体" w:cs="宋体"/>
                <w:sz w:val="21"/>
                <w:szCs w:val="21"/>
                <w:bdr w:val="none" w:color="auto" w:sz="0" w:space="0"/>
              </w:rPr>
              <w:t>保护第三方合法权益</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5.</w:t>
            </w:r>
            <w:r>
              <w:rPr>
                <w:rFonts w:hint="eastAsia" w:ascii="宋体" w:hAnsi="宋体" w:eastAsia="宋体" w:cs="宋体"/>
                <w:sz w:val="21"/>
                <w:szCs w:val="21"/>
                <w:bdr w:val="none" w:color="auto" w:sz="0" w:space="0"/>
              </w:rPr>
              <w:t>属于三类内部事务信息</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6.</w:t>
            </w:r>
            <w:r>
              <w:rPr>
                <w:rFonts w:hint="eastAsia" w:ascii="宋体" w:hAnsi="宋体" w:eastAsia="宋体" w:cs="宋体"/>
                <w:sz w:val="21"/>
                <w:szCs w:val="21"/>
                <w:bdr w:val="none" w:color="auto" w:sz="0" w:space="0"/>
              </w:rPr>
              <w:t>属于四类过程性信息</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7.</w:t>
            </w:r>
            <w:r>
              <w:rPr>
                <w:rFonts w:hint="eastAsia" w:ascii="宋体" w:hAnsi="宋体" w:eastAsia="宋体" w:cs="宋体"/>
                <w:sz w:val="21"/>
                <w:szCs w:val="21"/>
                <w:bdr w:val="none" w:color="auto" w:sz="0" w:space="0"/>
              </w:rPr>
              <w:t>属于行政执法案卷</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8.</w:t>
            </w:r>
            <w:r>
              <w:rPr>
                <w:rFonts w:hint="eastAsia" w:ascii="宋体" w:hAnsi="宋体" w:eastAsia="宋体" w:cs="宋体"/>
                <w:sz w:val="21"/>
                <w:szCs w:val="21"/>
                <w:bdr w:val="none" w:color="auto" w:sz="0" w:space="0"/>
              </w:rPr>
              <w:t>属于行政查询事项</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2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（四）无法提供</w:t>
            </w:r>
          </w:p>
        </w:tc>
        <w:tc>
          <w:tcPr>
            <w:tcW w:w="28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1.</w:t>
            </w:r>
            <w:r>
              <w:rPr>
                <w:rFonts w:hint="eastAsia" w:ascii="宋体" w:hAnsi="宋体" w:eastAsia="宋体" w:cs="宋体"/>
                <w:sz w:val="21"/>
                <w:szCs w:val="21"/>
                <w:bdr w:val="none" w:color="auto" w:sz="0" w:space="0"/>
              </w:rPr>
              <w:t>本机关不掌握相关政府信息</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2.</w:t>
            </w:r>
            <w:r>
              <w:rPr>
                <w:rFonts w:hint="eastAsia" w:ascii="宋体" w:hAnsi="宋体" w:eastAsia="宋体" w:cs="宋体"/>
                <w:sz w:val="21"/>
                <w:szCs w:val="21"/>
                <w:bdr w:val="none" w:color="auto" w:sz="0" w:space="0"/>
              </w:rPr>
              <w:t>没有现成信息需要另行制作</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3.</w:t>
            </w:r>
            <w:r>
              <w:rPr>
                <w:rFonts w:hint="eastAsia" w:ascii="宋体" w:hAnsi="宋体" w:eastAsia="宋体" w:cs="宋体"/>
                <w:sz w:val="21"/>
                <w:szCs w:val="21"/>
                <w:bdr w:val="none" w:color="auto" w:sz="0" w:space="0"/>
              </w:rPr>
              <w:t>补正后申请内容仍不明确</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2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（五）不予处理</w:t>
            </w:r>
          </w:p>
        </w:tc>
        <w:tc>
          <w:tcPr>
            <w:tcW w:w="28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1.</w:t>
            </w:r>
            <w:r>
              <w:rPr>
                <w:rFonts w:hint="eastAsia" w:ascii="宋体" w:hAnsi="宋体" w:eastAsia="宋体" w:cs="宋体"/>
                <w:sz w:val="21"/>
                <w:szCs w:val="21"/>
                <w:bdr w:val="none" w:color="auto" w:sz="0" w:space="0"/>
              </w:rPr>
              <w:t>信访举报投诉类申请</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2.</w:t>
            </w:r>
            <w:r>
              <w:rPr>
                <w:rFonts w:hint="eastAsia" w:ascii="宋体" w:hAnsi="宋体" w:eastAsia="宋体" w:cs="宋体"/>
                <w:sz w:val="21"/>
                <w:szCs w:val="21"/>
                <w:bdr w:val="none" w:color="auto" w:sz="0" w:space="0"/>
              </w:rPr>
              <w:t>重复申请</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3.</w:t>
            </w:r>
            <w:r>
              <w:rPr>
                <w:rFonts w:hint="eastAsia" w:ascii="宋体" w:hAnsi="宋体" w:eastAsia="宋体" w:cs="宋体"/>
                <w:sz w:val="21"/>
                <w:szCs w:val="21"/>
                <w:bdr w:val="none" w:color="auto" w:sz="0" w:space="0"/>
              </w:rPr>
              <w:t>要求提供公开出版物</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39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4.</w:t>
            </w:r>
            <w:r>
              <w:rPr>
                <w:rFonts w:hint="eastAsia" w:ascii="宋体" w:hAnsi="宋体" w:eastAsia="宋体" w:cs="宋体"/>
                <w:sz w:val="21"/>
                <w:szCs w:val="21"/>
                <w:bdr w:val="none" w:color="auto" w:sz="0" w:space="0"/>
              </w:rPr>
              <w:t>无正当理由大量反复申请</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5.</w:t>
            </w:r>
            <w:r>
              <w:rPr>
                <w:rFonts w:hint="eastAsia" w:ascii="宋体" w:hAnsi="宋体" w:eastAsia="宋体" w:cs="宋体"/>
                <w:sz w:val="21"/>
                <w:szCs w:val="21"/>
                <w:bdr w:val="none" w:color="auto" w:sz="0" w:space="0"/>
              </w:rPr>
              <w:t>要求行政机关确认或重新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出具已获取信息</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39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426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（六）其他处理</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390" w:hRule="atLeast"/>
          <w:jc w:val="center"/>
        </w:trPr>
        <w:tc>
          <w:tcPr>
            <w:tcW w:w="52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426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（七）总计</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78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四、结转下年度继续办理</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bl>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0"/>
        <w:textAlignment w:val="auto"/>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四、政府信息公开行政复议、行政诉讼情况</w:t>
      </w:r>
    </w:p>
    <w:tbl>
      <w:tblPr>
        <w:tblW w:w="9075" w:type="dxa"/>
        <w:jc w:val="center"/>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Layout w:type="autofit"/>
        <w:tblCellMar>
          <w:top w:w="75" w:type="dxa"/>
          <w:left w:w="150" w:type="dxa"/>
          <w:bottom w:w="75" w:type="dxa"/>
          <w:right w:w="15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95" w:hRule="atLeast"/>
          <w:jc w:val="center"/>
        </w:trPr>
        <w:tc>
          <w:tcPr>
            <w:tcW w:w="3075"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行政复议</w:t>
            </w:r>
          </w:p>
        </w:tc>
        <w:tc>
          <w:tcPr>
            <w:tcW w:w="6000" w:type="dxa"/>
            <w:gridSpan w:val="10"/>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行政诉讼</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540" w:hRule="atLeast"/>
          <w:jc w:val="center"/>
        </w:trPr>
        <w:tc>
          <w:tcPr>
            <w:tcW w:w="60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维持</w:t>
            </w:r>
          </w:p>
        </w:tc>
        <w:tc>
          <w:tcPr>
            <w:tcW w:w="60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结果纠正</w:t>
            </w:r>
          </w:p>
        </w:tc>
        <w:tc>
          <w:tcPr>
            <w:tcW w:w="60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其他结果</w:t>
            </w:r>
          </w:p>
        </w:tc>
        <w:tc>
          <w:tcPr>
            <w:tcW w:w="60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尚未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审结</w:t>
            </w:r>
          </w:p>
        </w:tc>
        <w:tc>
          <w:tcPr>
            <w:tcW w:w="66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计</w:t>
            </w:r>
          </w:p>
        </w:tc>
        <w:tc>
          <w:tcPr>
            <w:tcW w:w="2970"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未经复议直接起诉</w:t>
            </w:r>
          </w:p>
        </w:tc>
        <w:tc>
          <w:tcPr>
            <w:tcW w:w="3030"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复议后起诉</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900" w:hRule="atLeast"/>
          <w:jc w:val="center"/>
        </w:trPr>
        <w:tc>
          <w:tcPr>
            <w:tcW w:w="6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6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6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6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66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5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结果维持</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结果纠正</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结果</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尚未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审结</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总计</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结果维持</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纠正</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结果</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尚未审结</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pPr>
            <w:r>
              <w:rPr>
                <w:rFonts w:hint="default" w:ascii="Calibri" w:hAnsi="Calibri" w:cs="Calibri"/>
                <w:sz w:val="21"/>
                <w:szCs w:val="21"/>
                <w:bdr w:val="none" w:color="auto" w:sz="0" w:space="0"/>
              </w:rPr>
              <w:t>总计</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jc w:val="center"/>
        </w:trPr>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pPr>
            <w:r>
              <w:rPr>
                <w:rFonts w:ascii="宋体" w:hAnsi="宋体" w:eastAsia="宋体" w:cs="宋体"/>
                <w:kern w:val="0"/>
                <w:sz w:val="24"/>
                <w:szCs w:val="24"/>
                <w:bdr w:val="none" w:color="auto" w:sz="0" w:space="0"/>
                <w:lang w:val="en-US" w:eastAsia="zh-CN" w:bidi="ar"/>
              </w:rPr>
              <w:t>0</w:t>
            </w:r>
          </w:p>
        </w:tc>
      </w:tr>
    </w:tbl>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0"/>
        <w:textAlignment w:val="auto"/>
        <w:rPr>
          <w:rFonts w:hint="default" w:ascii="sans-serif" w:hAnsi="sans-serif" w:eastAsia="sans-serif" w:cs="sans-serif"/>
          <w:i w:val="0"/>
          <w:iCs w:val="0"/>
          <w:caps w:val="0"/>
          <w:color w:val="000000"/>
          <w:spacing w:val="0"/>
          <w:sz w:val="27"/>
          <w:szCs w:val="27"/>
        </w:rPr>
      </w:pPr>
      <w:r>
        <w:rPr>
          <w:rFonts w:hint="default" w:ascii="Calibri" w:hAnsi="Calibri" w:eastAsia="sans-serif" w:cs="Calibri"/>
          <w:i w:val="0"/>
          <w:iCs w:val="0"/>
          <w:caps w:val="0"/>
          <w:color w:val="000000"/>
          <w:spacing w:val="0"/>
          <w:sz w:val="21"/>
          <w:szCs w:val="21"/>
        </w:rPr>
        <w:t> </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5"/>
        <w:textAlignment w:val="auto"/>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五、存在的主要问题及改进情况</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5"/>
        <w:textAlignment w:val="auto"/>
        <w:rPr>
          <w:rFonts w:hint="default" w:ascii="sans-serif" w:hAnsi="sans-serif" w:eastAsia="sans-serif" w:cs="sans-serif"/>
          <w:i w:val="0"/>
          <w:iCs w:val="0"/>
          <w:caps w:val="0"/>
          <w:color w:val="000000"/>
          <w:spacing w:val="0"/>
          <w:sz w:val="27"/>
          <w:szCs w:val="27"/>
        </w:rPr>
      </w:pPr>
      <w:r>
        <w:rPr>
          <w:rStyle w:val="7"/>
          <w:rFonts w:hint="eastAsia" w:ascii="楷体_GB2312" w:hAnsi="sans-serif" w:eastAsia="楷体_GB2312" w:cs="楷体_GB2312"/>
          <w:i w:val="0"/>
          <w:iCs w:val="0"/>
          <w:caps w:val="0"/>
          <w:color w:val="000000"/>
          <w:spacing w:val="0"/>
          <w:sz w:val="31"/>
          <w:szCs w:val="31"/>
          <w:bdr w:val="none" w:color="auto" w:sz="0" w:space="0"/>
        </w:rPr>
        <w:t>（一）存在问题</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5"/>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1.对政务公开工作的重要性还未认识到位，日常工作中为民服务的重心依旧放在完善本职工作上，专职工作机构有待健全。</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5"/>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2.公开内容比较简单，公开面还不够广，有时公开连续性不强，不忙，部门公开栏目更新较为迟缓。</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5"/>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3.政务公开的重点不够突出、不够全面，信息质量有待提高。</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5"/>
        <w:textAlignment w:val="auto"/>
        <w:rPr>
          <w:rFonts w:hint="default" w:ascii="sans-serif" w:hAnsi="sans-serif" w:eastAsia="sans-serif" w:cs="sans-serif"/>
          <w:i w:val="0"/>
          <w:iCs w:val="0"/>
          <w:caps w:val="0"/>
          <w:color w:val="000000"/>
          <w:spacing w:val="0"/>
          <w:sz w:val="27"/>
          <w:szCs w:val="27"/>
        </w:rPr>
      </w:pPr>
      <w:r>
        <w:rPr>
          <w:rStyle w:val="7"/>
          <w:rFonts w:hint="eastAsia" w:ascii="楷体_GB2312" w:hAnsi="sans-serif" w:eastAsia="楷体_GB2312" w:cs="楷体_GB2312"/>
          <w:i w:val="0"/>
          <w:iCs w:val="0"/>
          <w:caps w:val="0"/>
          <w:color w:val="000000"/>
          <w:spacing w:val="0"/>
          <w:sz w:val="31"/>
          <w:szCs w:val="31"/>
          <w:bdr w:val="none" w:color="auto" w:sz="0" w:space="0"/>
        </w:rPr>
        <w:t>（二）具体的解决办法和改进措施</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5"/>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进一步健全制度。不断健全完善政府信息和政务公开工作机制，建立和完善政府公共信息平台，加大网上公开的力度，增加政务公开和政府信息的公开面，努力为人民群众提供公开、快捷、透明、高效的公共服务。</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5"/>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2.提升信息公开质量。严格按照上级部门安排部署，进一步提高业务公开能力和水平，自上而下压实传导政务公开工作责任，推进村居规范标准公开，以点带面，全面推进政府信息公开工作上新台阶。</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5"/>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3.加大督促检查力度。不断强化政府公开工作的督导检查，认真查找和分析不足，及时发现解决，切实促进信息公开工作规范有序进行。</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5"/>
        <w:textAlignment w:val="auto"/>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六、其他需要报告的事项</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left="0" w:firstLine="645"/>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无。</w:t>
      </w:r>
    </w:p>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default"/>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B4105D4"/>
    <w:rsid w:val="000D1159"/>
    <w:rsid w:val="002C5B52"/>
    <w:rsid w:val="003F475E"/>
    <w:rsid w:val="003F4E93"/>
    <w:rsid w:val="00476ACF"/>
    <w:rsid w:val="00901FD7"/>
    <w:rsid w:val="009844C0"/>
    <w:rsid w:val="00A507B8"/>
    <w:rsid w:val="00AD3CA8"/>
    <w:rsid w:val="00B121CD"/>
    <w:rsid w:val="00C26EFC"/>
    <w:rsid w:val="00F75C3A"/>
    <w:rsid w:val="1BA46DFD"/>
    <w:rsid w:val="1FA71B49"/>
    <w:rsid w:val="2E223195"/>
    <w:rsid w:val="37464714"/>
    <w:rsid w:val="40066E40"/>
    <w:rsid w:val="448F5049"/>
    <w:rsid w:val="4B24395B"/>
    <w:rsid w:val="56015F00"/>
    <w:rsid w:val="59CB0E1C"/>
    <w:rsid w:val="60E307DE"/>
    <w:rsid w:val="6E335801"/>
    <w:rsid w:val="7B4105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875</Words>
  <Characters>4988</Characters>
  <Lines>41</Lines>
  <Paragraphs>11</Paragraphs>
  <TotalTime>92</TotalTime>
  <ScaleCrop>false</ScaleCrop>
  <LinksUpToDate>false</LinksUpToDate>
  <CharactersWithSpaces>5852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2019-12-13T05:37:00Z</dcterms:created>
  <dc:creator>January</dc:creator>
  <cp:lastModifiedBy>伪装的坚强</cp:lastModifiedBy>
  <cp:lastPrinted>2020-01-09T01:49:00Z</cp:lastPrinted>
  <dcterms:modified xsi:type="dcterms:W3CDTF">2021-05-27T03:18:08Z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4455B73C780346D4BE87B3685382550C</vt:lpwstr>
  </property>
</Properties>
</file>