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autoSpaceDE/>
        <w:autoSpaceDN/>
        <w:bidi w:val="0"/>
        <w:spacing w:line="560" w:lineRule="exact"/>
        <w:textAlignment w:val="auto"/>
        <w:rPr>
          <w:rFonts w:hint="default" w:ascii="Times New Roman" w:hAnsi="Times New Roman" w:eastAsia="方正小标宋简体" w:cs="Times New Roman"/>
          <w:b w:val="0"/>
          <w:bCs w:val="0"/>
          <w:color w:val="auto"/>
          <w:kern w:val="0"/>
          <w:sz w:val="32"/>
          <w:szCs w:val="32"/>
          <w:highlight w:val="none"/>
        </w:rPr>
      </w:pPr>
    </w:p>
    <w:p>
      <w:pPr>
        <w:pStyle w:val="2"/>
        <w:keepNext w:val="0"/>
        <w:keepLines w:val="0"/>
        <w:pageBreakBefore w:val="0"/>
        <w:widowControl w:val="0"/>
        <w:wordWrap/>
        <w:topLinePunct/>
        <w:autoSpaceDE/>
        <w:autoSpaceDN/>
        <w:bidi w:val="0"/>
        <w:textAlignment w:val="auto"/>
        <w:rPr>
          <w:rFonts w:hint="default"/>
        </w:rPr>
      </w:pPr>
    </w:p>
    <w:p>
      <w:pPr>
        <w:keepNext w:val="0"/>
        <w:keepLines w:val="0"/>
        <w:pageBreakBefore w:val="0"/>
        <w:widowControl w:val="0"/>
        <w:kinsoku/>
        <w:wordWrap/>
        <w:overflowPunct/>
        <w:topLinePunct/>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kinsoku/>
        <w:wordWrap/>
        <w:overflowPunct/>
        <w:topLinePunct/>
        <w:autoSpaceDE/>
        <w:autoSpaceDN/>
        <w:bidi w:val="0"/>
        <w:adjustRightInd/>
        <w:snapToGrid/>
        <w:spacing w:line="440" w:lineRule="exact"/>
        <w:jc w:val="center"/>
        <w:textAlignment w:val="auto"/>
        <w:rPr>
          <w:rFonts w:hint="default" w:ascii="Times New Roman" w:hAnsi="Times New Roman" w:eastAsia="仿宋_GB2312" w:cs="Times New Roman"/>
          <w:b w:val="0"/>
          <w:bCs w:val="0"/>
          <w:color w:val="auto"/>
          <w:sz w:val="32"/>
          <w:szCs w:val="32"/>
          <w:highlight w:val="none"/>
        </w:rPr>
      </w:pPr>
    </w:p>
    <w:p>
      <w:pPr>
        <w:pStyle w:val="2"/>
        <w:keepNext w:val="0"/>
        <w:keepLines w:val="0"/>
        <w:pageBreakBefore w:val="0"/>
        <w:widowControl w:val="0"/>
        <w:wordWrap/>
        <w:topLinePunct/>
        <w:autoSpaceDE/>
        <w:autoSpaceDN/>
        <w:bidi w:val="0"/>
        <w:textAlignment w:val="auto"/>
        <w:rPr>
          <w:rFonts w:hint="default" w:ascii="Times New Roman" w:hAnsi="Times New Roman" w:eastAsia="仿宋_GB2312" w:cs="Times New Roman"/>
          <w:b w:val="0"/>
          <w:bCs w:val="0"/>
          <w:color w:val="auto"/>
          <w:sz w:val="32"/>
          <w:szCs w:val="32"/>
          <w:highlight w:val="none"/>
        </w:rPr>
      </w:pPr>
    </w:p>
    <w:p>
      <w:pPr>
        <w:pStyle w:val="2"/>
        <w:keepNext w:val="0"/>
        <w:keepLines w:val="0"/>
        <w:pageBreakBefore w:val="0"/>
        <w:widowControl w:val="0"/>
        <w:wordWrap/>
        <w:topLinePunct/>
        <w:autoSpaceDE/>
        <w:autoSpaceDN/>
        <w:bidi w:val="0"/>
        <w:textAlignment w:val="auto"/>
        <w:rPr>
          <w:rFonts w:hint="default" w:ascii="Times New Roman" w:hAnsi="Times New Roman" w:eastAsia="仿宋_GB2312" w:cs="Times New Roman"/>
          <w:b w:val="0"/>
          <w:bCs w:val="0"/>
          <w:color w:val="auto"/>
          <w:sz w:val="32"/>
          <w:szCs w:val="32"/>
          <w:highlight w:val="none"/>
        </w:rPr>
      </w:pPr>
    </w:p>
    <w:p>
      <w:pPr>
        <w:pStyle w:val="2"/>
        <w:keepNext w:val="0"/>
        <w:keepLines w:val="0"/>
        <w:pageBreakBefore w:val="0"/>
        <w:widowControl w:val="0"/>
        <w:wordWrap/>
        <w:topLinePunct/>
        <w:autoSpaceDE/>
        <w:autoSpaceDN/>
        <w:bidi w:val="0"/>
        <w:textAlignment w:val="auto"/>
        <w:rPr>
          <w:rFonts w:hint="default" w:ascii="Times New Roman" w:hAnsi="Times New Roman" w:eastAsia="仿宋_GB2312" w:cs="Times New Roman"/>
          <w:b w:val="0"/>
          <w:bCs w:val="0"/>
          <w:color w:val="auto"/>
          <w:sz w:val="32"/>
          <w:szCs w:val="32"/>
          <w:highlight w:val="none"/>
        </w:rPr>
      </w:pPr>
    </w:p>
    <w:p>
      <w:pPr>
        <w:pStyle w:val="2"/>
        <w:keepNext w:val="0"/>
        <w:keepLines w:val="0"/>
        <w:pageBreakBefore w:val="0"/>
        <w:widowControl w:val="0"/>
        <w:wordWrap/>
        <w:topLinePunct/>
        <w:autoSpaceDE/>
        <w:autoSpaceDN/>
        <w:bidi w:val="0"/>
        <w:textAlignment w:val="auto"/>
        <w:rPr>
          <w:rFonts w:hint="default" w:ascii="Times New Roman" w:hAnsi="Times New Roman" w:eastAsia="仿宋_GB2312" w:cs="Times New Roman"/>
          <w:b w:val="0"/>
          <w:bCs w:val="0"/>
          <w:color w:val="auto"/>
          <w:sz w:val="32"/>
          <w:szCs w:val="32"/>
          <w:highlight w:val="none"/>
        </w:rPr>
      </w:pPr>
    </w:p>
    <w:p>
      <w:pPr>
        <w:pStyle w:val="2"/>
        <w:keepNext w:val="0"/>
        <w:keepLines w:val="0"/>
        <w:pageBreakBefore w:val="0"/>
        <w:widowControl w:val="0"/>
        <w:wordWrap/>
        <w:topLinePunct/>
        <w:autoSpaceDE/>
        <w:autoSpaceDN/>
        <w:bidi w:val="0"/>
        <w:textAlignment w:val="auto"/>
        <w:rPr>
          <w:rFonts w:hint="default" w:ascii="Times New Roman" w:hAnsi="Times New Roman" w:eastAsia="仿宋_GB2312" w:cs="Times New Roman"/>
          <w:b w:val="0"/>
          <w:bCs w:val="0"/>
          <w:color w:val="auto"/>
          <w:sz w:val="32"/>
          <w:szCs w:val="32"/>
          <w:highlight w:val="none"/>
        </w:rPr>
      </w:pPr>
    </w:p>
    <w:p>
      <w:pPr>
        <w:keepNext w:val="0"/>
        <w:keepLines w:val="0"/>
        <w:pageBreakBefore w:val="0"/>
        <w:widowControl w:val="0"/>
        <w:wordWrap/>
        <w:topLinePunct/>
        <w:autoSpaceDE/>
        <w:autoSpaceDN/>
        <w:bidi w:val="0"/>
        <w:spacing w:line="560" w:lineRule="exact"/>
        <w:jc w:val="center"/>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临</w:t>
      </w:r>
      <w:r>
        <w:rPr>
          <w:rFonts w:hint="eastAsia" w:cs="Times New Roman"/>
          <w:b w:val="0"/>
          <w:bCs w:val="0"/>
          <w:color w:val="auto"/>
          <w:sz w:val="32"/>
          <w:szCs w:val="32"/>
          <w:highlight w:val="none"/>
          <w:lang w:eastAsia="zh-CN"/>
        </w:rPr>
        <w:t>政</w:t>
      </w:r>
      <w:r>
        <w:rPr>
          <w:rFonts w:hint="default" w:ascii="Times New Roman" w:hAnsi="Times New Roman" w:eastAsia="仿宋_GB2312" w:cs="Times New Roman"/>
          <w:b w:val="0"/>
          <w:bCs w:val="0"/>
          <w:color w:val="auto"/>
          <w:sz w:val="32"/>
          <w:szCs w:val="32"/>
          <w:highlight w:val="none"/>
        </w:rPr>
        <w:t>办</w:t>
      </w:r>
      <w:r>
        <w:rPr>
          <w:rFonts w:hint="eastAsia" w:ascii="Times New Roman" w:hAnsi="Times New Roman" w:eastAsia="仿宋_GB2312" w:cs="Times New Roman"/>
          <w:b w:val="0"/>
          <w:bCs w:val="0"/>
          <w:color w:val="auto"/>
          <w:sz w:val="32"/>
          <w:szCs w:val="32"/>
          <w:highlight w:val="none"/>
          <w:lang w:val="en-US" w:eastAsia="zh-CN"/>
        </w:rPr>
        <w:t>字</w:t>
      </w:r>
      <w:r>
        <w:rPr>
          <w:rFonts w:hint="default" w:ascii="Times New Roman" w:hAnsi="Times New Roman" w:eastAsia="仿宋_GB2312" w:cs="Times New Roman"/>
          <w:b w:val="0"/>
          <w:bCs w:val="0"/>
          <w:color w:val="auto"/>
          <w:sz w:val="32"/>
          <w:szCs w:val="32"/>
          <w:highlight w:val="none"/>
        </w:rPr>
        <w:t>〔202</w:t>
      </w:r>
      <w:r>
        <w:rPr>
          <w:rFonts w:hint="eastAsia" w:ascii="Times New Roman" w:hAnsi="Times New Roman"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b w:val="0"/>
          <w:bCs w:val="0"/>
          <w:color w:val="auto"/>
          <w:sz w:val="32"/>
          <w:szCs w:val="32"/>
          <w:highlight w:val="none"/>
          <w:lang w:val="en-US" w:eastAsia="zh-CN"/>
        </w:rPr>
        <w:t>12</w:t>
      </w:r>
      <w:r>
        <w:rPr>
          <w:rFonts w:hint="default" w:ascii="Times New Roman" w:hAnsi="Times New Roman" w:eastAsia="仿宋_GB2312" w:cs="Times New Roman"/>
          <w:b w:val="0"/>
          <w:bCs w:val="0"/>
          <w:color w:val="auto"/>
          <w:sz w:val="32"/>
          <w:szCs w:val="32"/>
          <w:highlight w:val="none"/>
        </w:rPr>
        <w:t>号</w:t>
      </w:r>
    </w:p>
    <w:p>
      <w:pPr>
        <w:keepNext w:val="0"/>
        <w:keepLines w:val="0"/>
        <w:pageBreakBefore w:val="0"/>
        <w:widowControl w:val="0"/>
        <w:kinsoku/>
        <w:wordWrap/>
        <w:overflowPunct/>
        <w:topLinePunct/>
        <w:autoSpaceDE/>
        <w:autoSpaceDN/>
        <w:bidi w:val="0"/>
        <w:adjustRightInd/>
        <w:snapToGrid/>
        <w:spacing w:line="420" w:lineRule="exact"/>
        <w:jc w:val="center"/>
        <w:textAlignment w:val="auto"/>
        <w:rPr>
          <w:rFonts w:hint="default" w:ascii="Times New Roman" w:hAnsi="Times New Roman" w:eastAsia="方正小标宋简体" w:cs="Times New Roman"/>
          <w:b w:val="0"/>
          <w:bCs w:val="0"/>
          <w:color w:val="auto"/>
          <w:kern w:val="0"/>
          <w:sz w:val="32"/>
          <w:szCs w:val="32"/>
          <w:highlight w:val="none"/>
        </w:rPr>
      </w:pPr>
    </w:p>
    <w:p>
      <w:pPr>
        <w:keepNext w:val="0"/>
        <w:keepLines w:val="0"/>
        <w:pageBreakBefore w:val="0"/>
        <w:widowControl w:val="0"/>
        <w:kinsoku/>
        <w:wordWrap/>
        <w:overflowPunct/>
        <w:topLinePunct/>
        <w:autoSpaceDE/>
        <w:autoSpaceDN/>
        <w:bidi w:val="0"/>
        <w:adjustRightInd/>
        <w:snapToGrid/>
        <w:spacing w:line="460" w:lineRule="exact"/>
        <w:jc w:val="center"/>
        <w:textAlignment w:val="auto"/>
        <w:rPr>
          <w:rFonts w:hint="default" w:ascii="Times New Roman" w:hAnsi="Times New Roman" w:eastAsia="方正小标宋简体" w:cs="Times New Roman"/>
          <w:b w:val="0"/>
          <w:bCs w:val="0"/>
          <w:color w:val="auto"/>
          <w:kern w:val="0"/>
          <w:sz w:val="32"/>
          <w:szCs w:val="32"/>
          <w:highlight w:val="none"/>
        </w:rPr>
      </w:pPr>
    </w:p>
    <w:p>
      <w:pPr>
        <w:keepNext w:val="0"/>
        <w:keepLines w:val="0"/>
        <w:pageBreakBefore w:val="0"/>
        <w:widowControl w:val="0"/>
        <w:wordWrap/>
        <w:topLinePunct/>
        <w:autoSpaceDE/>
        <w:autoSpaceDN/>
        <w:bidi w:val="0"/>
        <w:spacing w:line="560" w:lineRule="exact"/>
        <w:jc w:val="center"/>
        <w:textAlignment w:val="auto"/>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pacing w:val="27"/>
          <w:kern w:val="0"/>
          <w:sz w:val="44"/>
          <w:szCs w:val="44"/>
          <w:highlight w:val="none"/>
        </w:rPr>
        <w:t>中共临清市委办公</w:t>
      </w:r>
      <w:r>
        <w:rPr>
          <w:rFonts w:hint="default" w:ascii="Times New Roman" w:hAnsi="Times New Roman" w:eastAsia="方正小标宋简体" w:cs="Times New Roman"/>
          <w:b w:val="0"/>
          <w:bCs w:val="0"/>
          <w:color w:val="auto"/>
          <w:spacing w:val="4"/>
          <w:kern w:val="0"/>
          <w:sz w:val="44"/>
          <w:szCs w:val="44"/>
          <w:highlight w:val="none"/>
        </w:rPr>
        <w:t>室</w:t>
      </w:r>
    </w:p>
    <w:p>
      <w:pPr>
        <w:keepNext w:val="0"/>
        <w:keepLines w:val="0"/>
        <w:pageBreakBefore w:val="0"/>
        <w:widowControl w:val="0"/>
        <w:wordWrap/>
        <w:topLinePunct/>
        <w:autoSpaceDE/>
        <w:autoSpaceDN/>
        <w:bidi w:val="0"/>
        <w:spacing w:line="560" w:lineRule="exact"/>
        <w:jc w:val="center"/>
        <w:textAlignment w:val="auto"/>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rPr>
        <w:t>临清市人民政府办公室</w:t>
      </w:r>
    </w:p>
    <w:p>
      <w:pPr>
        <w:keepNext w:val="0"/>
        <w:keepLines w:val="0"/>
        <w:pageBreakBefore w:val="0"/>
        <w:widowControl w:val="0"/>
        <w:wordWrap/>
        <w:topLinePunct/>
        <w:autoSpaceDE/>
        <w:autoSpaceDN/>
        <w:bidi w:val="0"/>
        <w:spacing w:line="560" w:lineRule="exact"/>
        <w:jc w:val="center"/>
        <w:textAlignment w:val="auto"/>
        <w:rPr>
          <w:rFonts w:hint="default" w:ascii="Times New Roman" w:hAnsi="Times New Roman" w:eastAsia="方正小标宋简体" w:cs="Times New Roman"/>
          <w:b w:val="0"/>
          <w:bCs w:val="0"/>
          <w:color w:val="auto"/>
          <w:spacing w:val="0"/>
          <w:sz w:val="44"/>
          <w:highlight w:val="none"/>
        </w:rPr>
      </w:pPr>
      <w:r>
        <w:rPr>
          <w:rFonts w:hint="default" w:ascii="Times New Roman" w:hAnsi="Times New Roman" w:eastAsia="方正小标宋简体" w:cs="Times New Roman"/>
          <w:b w:val="0"/>
          <w:bCs w:val="0"/>
          <w:color w:val="auto"/>
          <w:spacing w:val="0"/>
          <w:sz w:val="44"/>
          <w:highlight w:val="none"/>
        </w:rPr>
        <w:t>关于印发</w:t>
      </w:r>
      <w:r>
        <w:rPr>
          <w:rFonts w:hint="eastAsia" w:ascii="Times New Roman" w:hAnsi="Times New Roman" w:eastAsia="方正小标宋简体" w:cs="Times New Roman"/>
          <w:b w:val="0"/>
          <w:bCs w:val="0"/>
          <w:color w:val="auto"/>
          <w:spacing w:val="0"/>
          <w:sz w:val="44"/>
          <w:highlight w:val="none"/>
          <w:lang w:eastAsia="zh-CN"/>
        </w:rPr>
        <w:t>《</w:t>
      </w:r>
      <w:r>
        <w:rPr>
          <w:rFonts w:hint="default" w:ascii="Times New Roman" w:hAnsi="Times New Roman" w:eastAsia="方正小标宋简体" w:cs="Times New Roman"/>
          <w:b w:val="0"/>
          <w:bCs w:val="0"/>
          <w:color w:val="auto"/>
          <w:spacing w:val="0"/>
          <w:sz w:val="44"/>
          <w:highlight w:val="none"/>
        </w:rPr>
        <w:t>临清市深化新旧动能转换</w:t>
      </w:r>
    </w:p>
    <w:p>
      <w:pPr>
        <w:keepNext w:val="0"/>
        <w:keepLines w:val="0"/>
        <w:pageBreakBefore w:val="0"/>
        <w:widowControl w:val="0"/>
        <w:wordWrap/>
        <w:topLinePunct/>
        <w:autoSpaceDE/>
        <w:autoSpaceDN/>
        <w:bidi w:val="0"/>
        <w:spacing w:line="560" w:lineRule="exact"/>
        <w:jc w:val="center"/>
        <w:textAlignment w:val="auto"/>
        <w:rPr>
          <w:rFonts w:hint="default" w:ascii="Times New Roman" w:hAnsi="Times New Roman" w:eastAsia="方正小标宋简体" w:cs="Times New Roman"/>
          <w:b w:val="0"/>
          <w:bCs w:val="0"/>
          <w:color w:val="auto"/>
          <w:spacing w:val="0"/>
          <w:sz w:val="44"/>
          <w:highlight w:val="none"/>
        </w:rPr>
      </w:pPr>
      <w:r>
        <w:rPr>
          <w:rFonts w:hint="default" w:ascii="Times New Roman" w:hAnsi="Times New Roman" w:eastAsia="方正小标宋简体" w:cs="Times New Roman"/>
          <w:b w:val="0"/>
          <w:bCs w:val="0"/>
          <w:color w:val="auto"/>
          <w:spacing w:val="0"/>
          <w:sz w:val="44"/>
          <w:highlight w:val="none"/>
        </w:rPr>
        <w:t>推动绿色低碳高质量发展三年行动计划</w:t>
      </w:r>
      <w:r>
        <w:rPr>
          <w:rFonts w:hint="eastAsia" w:ascii="Times New Roman" w:hAnsi="Times New Roman" w:eastAsia="方正小标宋简体" w:cs="Times New Roman"/>
          <w:b w:val="0"/>
          <w:bCs w:val="0"/>
          <w:color w:val="auto"/>
          <w:spacing w:val="0"/>
          <w:sz w:val="44"/>
          <w:highlight w:val="none"/>
          <w:lang w:eastAsia="zh-CN"/>
        </w:rPr>
        <w:t>》</w:t>
      </w:r>
      <w:r>
        <w:rPr>
          <w:rFonts w:hint="default" w:ascii="Times New Roman" w:hAnsi="Times New Roman" w:eastAsia="方正小标宋简体" w:cs="Times New Roman"/>
          <w:b w:val="0"/>
          <w:bCs w:val="0"/>
          <w:color w:val="auto"/>
          <w:spacing w:val="0"/>
          <w:sz w:val="44"/>
          <w:highlight w:val="none"/>
        </w:rPr>
        <w:t>的</w:t>
      </w:r>
    </w:p>
    <w:p>
      <w:pPr>
        <w:keepNext w:val="0"/>
        <w:keepLines w:val="0"/>
        <w:pageBreakBefore w:val="0"/>
        <w:widowControl w:val="0"/>
        <w:wordWrap/>
        <w:topLinePunct/>
        <w:autoSpaceDE/>
        <w:autoSpaceDN/>
        <w:bidi w:val="0"/>
        <w:spacing w:line="560" w:lineRule="exact"/>
        <w:jc w:val="center"/>
        <w:textAlignment w:val="auto"/>
        <w:rPr>
          <w:rFonts w:hint="default" w:ascii="Times New Roman" w:hAnsi="Times New Roman" w:eastAsia="方正小标宋简体" w:cs="Times New Roman"/>
          <w:b w:val="0"/>
          <w:bCs w:val="0"/>
          <w:color w:val="auto"/>
          <w:spacing w:val="0"/>
          <w:sz w:val="44"/>
          <w:highlight w:val="none"/>
        </w:rPr>
      </w:pPr>
      <w:r>
        <w:rPr>
          <w:rFonts w:hint="default" w:ascii="Times New Roman" w:hAnsi="Times New Roman" w:eastAsia="方正小标宋简体" w:cs="Times New Roman"/>
          <w:b w:val="0"/>
          <w:bCs w:val="0"/>
          <w:color w:val="auto"/>
          <w:spacing w:val="0"/>
          <w:sz w:val="44"/>
          <w:highlight w:val="none"/>
        </w:rPr>
        <w:t>通</w:t>
      </w:r>
      <w:r>
        <w:rPr>
          <w:rFonts w:hint="eastAsia" w:ascii="Times New Roman" w:hAnsi="Times New Roman" w:eastAsia="方正小标宋简体" w:cs="Times New Roman"/>
          <w:b w:val="0"/>
          <w:bCs w:val="0"/>
          <w:color w:val="auto"/>
          <w:spacing w:val="0"/>
          <w:sz w:val="44"/>
          <w:highlight w:val="none"/>
          <w:lang w:val="en-US" w:eastAsia="zh-CN"/>
        </w:rPr>
        <w:t xml:space="preserve">  </w:t>
      </w:r>
      <w:r>
        <w:rPr>
          <w:rFonts w:hint="default" w:ascii="Times New Roman" w:hAnsi="Times New Roman" w:eastAsia="方正小标宋简体" w:cs="Times New Roman"/>
          <w:b w:val="0"/>
          <w:bCs w:val="0"/>
          <w:color w:val="auto"/>
          <w:spacing w:val="0"/>
          <w:sz w:val="44"/>
          <w:highlight w:val="none"/>
        </w:rPr>
        <w:t>知</w:t>
      </w:r>
    </w:p>
    <w:p>
      <w:pPr>
        <w:keepNext w:val="0"/>
        <w:keepLines w:val="0"/>
        <w:pageBreakBefore w:val="0"/>
        <w:widowControl w:val="0"/>
        <w:kinsoku/>
        <w:wordWrap/>
        <w:overflowPunct/>
        <w:topLinePunct/>
        <w:autoSpaceDE/>
        <w:autoSpaceDN/>
        <w:bidi w:val="0"/>
        <w:adjustRightInd/>
        <w:snapToGrid/>
        <w:spacing w:line="480"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rPr>
      </w:pPr>
    </w:p>
    <w:p>
      <w:pPr>
        <w:keepNext w:val="0"/>
        <w:keepLines w:val="0"/>
        <w:pageBreakBefore w:val="0"/>
        <w:widowControl w:val="0"/>
        <w:kinsoku/>
        <w:wordWrap/>
        <w:overflowPunct/>
        <w:topLinePunct/>
        <w:autoSpaceDE/>
        <w:autoSpaceDN/>
        <w:bidi w:val="0"/>
        <w:adjustRightInd/>
        <w:snapToGrid/>
        <w:spacing w:line="480" w:lineRule="exact"/>
        <w:textAlignment w:val="auto"/>
        <w:rPr>
          <w:rFonts w:hint="default" w:ascii="Times New Roman" w:hAnsi="Times New Roman" w:eastAsia="仿宋_GB2312" w:cs="Times New Roman"/>
          <w:b w:val="0"/>
          <w:bCs w:val="0"/>
          <w:color w:val="auto"/>
          <w:spacing w:val="-6"/>
          <w:sz w:val="32"/>
          <w:szCs w:val="32"/>
          <w:highlight w:val="none"/>
        </w:rPr>
      </w:pPr>
      <w:r>
        <w:rPr>
          <w:rFonts w:hint="default" w:ascii="Times New Roman" w:hAnsi="Times New Roman" w:eastAsia="仿宋_GB2312" w:cs="Times New Roman"/>
          <w:b w:val="0"/>
          <w:bCs w:val="0"/>
          <w:color w:val="auto"/>
          <w:spacing w:val="-6"/>
          <w:sz w:val="32"/>
          <w:szCs w:val="32"/>
          <w:highlight w:val="none"/>
        </w:rPr>
        <w:t>各镇（街道）党（工）委，各镇（街道）人民政府、办事处，</w:t>
      </w:r>
      <w:r>
        <w:rPr>
          <w:rFonts w:hint="default" w:ascii="Times New Roman" w:hAnsi="Times New Roman" w:eastAsia="仿宋_GB2312" w:cs="Times New Roman"/>
          <w:b w:val="0"/>
          <w:bCs w:val="0"/>
          <w:color w:val="auto"/>
          <w:spacing w:val="-6"/>
          <w:sz w:val="32"/>
          <w:szCs w:val="32"/>
          <w:highlight w:val="none"/>
          <w:lang w:val="en-US" w:eastAsia="zh-CN"/>
        </w:rPr>
        <w:t>经济开发区党工委、管委会，</w:t>
      </w:r>
      <w:r>
        <w:rPr>
          <w:rFonts w:hint="default" w:ascii="Times New Roman" w:hAnsi="Times New Roman" w:eastAsia="仿宋_GB2312" w:cs="Times New Roman"/>
          <w:b w:val="0"/>
          <w:bCs w:val="0"/>
          <w:color w:val="auto"/>
          <w:spacing w:val="-6"/>
          <w:sz w:val="32"/>
          <w:szCs w:val="32"/>
          <w:highlight w:val="none"/>
        </w:rPr>
        <w:t>市直各部门，驻临各单位，各有关企业：</w:t>
      </w:r>
    </w:p>
    <w:p>
      <w:pPr>
        <w:keepNext w:val="0"/>
        <w:keepLines w:val="0"/>
        <w:pageBreakBefore w:val="0"/>
        <w:widowControl w:val="0"/>
        <w:kinsoku/>
        <w:wordWrap/>
        <w:overflowPunct/>
        <w:topLinePunct/>
        <w:autoSpaceDE/>
        <w:autoSpaceDN/>
        <w:bidi w:val="0"/>
        <w:adjustRightInd/>
        <w:snapToGrid/>
        <w:spacing w:line="480" w:lineRule="exact"/>
        <w:ind w:firstLine="640" w:firstLineChars="200"/>
        <w:textAlignment w:val="auto"/>
        <w:rPr>
          <w:rFonts w:hint="default" w:ascii="Times New Roman" w:hAnsi="Times New Roman" w:eastAsia="仿宋_GB2312" w:cs="Times New Roman"/>
          <w:b w:val="0"/>
          <w:bCs/>
          <w:color w:val="auto"/>
          <w:sz w:val="32"/>
          <w:szCs w:val="32"/>
          <w:highlight w:val="none"/>
          <w:u w:val="none" w:color="auto"/>
          <w:lang w:val="en-US" w:eastAsia="zh-CN"/>
        </w:rPr>
      </w:pPr>
      <w:r>
        <w:rPr>
          <w:rFonts w:hint="default" w:ascii="Times New Roman" w:hAnsi="Times New Roman" w:eastAsia="仿宋_GB2312" w:cs="Times New Roman"/>
          <w:b w:val="0"/>
          <w:bCs/>
          <w:sz w:val="32"/>
          <w:szCs w:val="32"/>
          <w:lang w:val="en-US" w:eastAsia="zh-CN"/>
        </w:rPr>
        <w:t>《临清市深化新旧动能转换推动绿色低碳高质量发展三年行动计划》已经</w:t>
      </w:r>
      <w:r>
        <w:rPr>
          <w:rFonts w:hint="eastAsia" w:ascii="Times New Roman" w:hAnsi="Times New Roman" w:eastAsia="仿宋_GB2312" w:cs="Times New Roman"/>
          <w:b w:val="0"/>
          <w:bCs/>
          <w:sz w:val="32"/>
          <w:szCs w:val="32"/>
          <w:lang w:val="en-US" w:eastAsia="zh-CN"/>
        </w:rPr>
        <w:t>市委、</w:t>
      </w:r>
      <w:r>
        <w:rPr>
          <w:rFonts w:hint="default" w:ascii="Times New Roman" w:hAnsi="Times New Roman" w:eastAsia="仿宋_GB2312" w:cs="Times New Roman"/>
          <w:b w:val="0"/>
          <w:bCs/>
          <w:sz w:val="32"/>
          <w:szCs w:val="32"/>
          <w:lang w:val="en-US" w:eastAsia="zh-CN"/>
        </w:rPr>
        <w:t>市政府</w:t>
      </w:r>
      <w:r>
        <w:rPr>
          <w:rFonts w:hint="eastAsia" w:ascii="Times New Roman" w:hAnsi="Times New Roman" w:eastAsia="仿宋_GB2312" w:cs="Times New Roman"/>
          <w:b w:val="0"/>
          <w:bCs/>
          <w:sz w:val="32"/>
          <w:szCs w:val="32"/>
          <w:lang w:val="en-US" w:eastAsia="zh-CN"/>
        </w:rPr>
        <w:t>研究同意</w:t>
      </w:r>
      <w:r>
        <w:rPr>
          <w:rFonts w:hint="default" w:ascii="Times New Roman" w:hAnsi="Times New Roman" w:eastAsia="仿宋_GB2312" w:cs="Times New Roman"/>
          <w:b w:val="0"/>
          <w:bCs/>
          <w:sz w:val="32"/>
          <w:szCs w:val="32"/>
          <w:lang w:val="en-US" w:eastAsia="zh-CN"/>
        </w:rPr>
        <w:t>，现印发给你们，请认真贯彻实施。</w:t>
      </w:r>
    </w:p>
    <w:p>
      <w:pPr>
        <w:keepNext w:val="0"/>
        <w:keepLines w:val="0"/>
        <w:pageBreakBefore w:val="0"/>
        <w:widowControl w:val="0"/>
        <w:kinsoku/>
        <w:wordWrap/>
        <w:overflowPunct/>
        <w:topLinePunct/>
        <w:autoSpaceDE/>
        <w:autoSpaceDN/>
        <w:bidi w:val="0"/>
        <w:adjustRightInd/>
        <w:snapToGrid/>
        <w:spacing w:line="480" w:lineRule="exact"/>
        <w:jc w:val="right"/>
        <w:textAlignment w:val="auto"/>
        <w:rPr>
          <w:rFonts w:hint="default" w:ascii="Times New Roman" w:hAnsi="Times New Roman" w:eastAsia="仿宋_GB2312" w:cs="Times New Roman"/>
          <w:b w:val="0"/>
          <w:bCs w:val="0"/>
          <w:color w:val="auto"/>
          <w:spacing w:val="32"/>
          <w:kern w:val="0"/>
          <w:sz w:val="32"/>
          <w:szCs w:val="32"/>
          <w:highlight w:val="none"/>
        </w:rPr>
      </w:pPr>
    </w:p>
    <w:p>
      <w:pPr>
        <w:keepNext w:val="0"/>
        <w:keepLines w:val="0"/>
        <w:pageBreakBefore w:val="0"/>
        <w:widowControl w:val="0"/>
        <w:kinsoku/>
        <w:wordWrap/>
        <w:overflowPunct/>
        <w:topLinePunct/>
        <w:autoSpaceDE/>
        <w:autoSpaceDN/>
        <w:bidi w:val="0"/>
        <w:adjustRightInd/>
        <w:snapToGrid/>
        <w:spacing w:line="480" w:lineRule="exact"/>
        <w:ind w:right="979" w:rightChars="306"/>
        <w:jc w:val="righ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spacing w:val="32"/>
          <w:kern w:val="0"/>
          <w:sz w:val="32"/>
          <w:szCs w:val="32"/>
          <w:highlight w:val="none"/>
        </w:rPr>
        <w:t>中共临清市</w:t>
      </w:r>
      <w:r>
        <w:rPr>
          <w:rFonts w:hint="default" w:ascii="Times New Roman" w:hAnsi="Times New Roman" w:eastAsia="仿宋_GB2312" w:cs="Times New Roman"/>
          <w:b w:val="0"/>
          <w:bCs w:val="0"/>
          <w:color w:val="auto"/>
          <w:kern w:val="0"/>
          <w:sz w:val="32"/>
          <w:szCs w:val="32"/>
          <w:highlight w:val="none"/>
        </w:rPr>
        <w:t>委办公室</w:t>
      </w:r>
    </w:p>
    <w:p>
      <w:pPr>
        <w:keepNext w:val="0"/>
        <w:keepLines w:val="0"/>
        <w:pageBreakBefore w:val="0"/>
        <w:widowControl w:val="0"/>
        <w:kinsoku/>
        <w:wordWrap/>
        <w:overflowPunct/>
        <w:topLinePunct/>
        <w:autoSpaceDE/>
        <w:autoSpaceDN/>
        <w:bidi w:val="0"/>
        <w:adjustRightInd/>
        <w:snapToGrid/>
        <w:spacing w:line="480" w:lineRule="exact"/>
        <w:ind w:right="979" w:rightChars="306"/>
        <w:jc w:val="righ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临清市人民政府办公室</w:t>
      </w:r>
    </w:p>
    <w:p>
      <w:pPr>
        <w:keepNext w:val="0"/>
        <w:keepLines w:val="0"/>
        <w:pageBreakBefore w:val="0"/>
        <w:widowControl w:val="0"/>
        <w:kinsoku/>
        <w:wordWrap/>
        <w:overflowPunct/>
        <w:topLinePunct/>
        <w:autoSpaceDE/>
        <w:autoSpaceDN/>
        <w:bidi w:val="0"/>
        <w:adjustRightInd/>
        <w:snapToGrid/>
        <w:spacing w:line="480" w:lineRule="exact"/>
        <w:ind w:right="979" w:rightChars="306"/>
        <w:jc w:val="center"/>
        <w:textAlignment w:val="auto"/>
        <w:rPr>
          <w:rFonts w:hint="default" w:ascii="Times New Roman" w:hAnsi="Times New Roman" w:eastAsia="仿宋_GB2312" w:cs="Times New Roman"/>
          <w:b w:val="0"/>
          <w:bCs w:val="0"/>
          <w:color w:val="auto"/>
          <w:kern w:val="0"/>
          <w:sz w:val="32"/>
          <w:szCs w:val="32"/>
          <w:highlight w:val="none"/>
        </w:rPr>
      </w:pPr>
      <w:r>
        <w:rPr>
          <w:rFonts w:hint="eastAsia" w:ascii="Times New Roman" w:hAnsi="Times New Roman" w:eastAsia="仿宋_GB2312" w:cs="Times New Roman"/>
          <w:b w:val="0"/>
          <w:bCs w:val="0"/>
          <w:color w:val="auto"/>
          <w:kern w:val="0"/>
          <w:sz w:val="32"/>
          <w:szCs w:val="32"/>
          <w:highlight w:val="none"/>
          <w:lang w:val="en-US" w:eastAsia="zh-CN"/>
        </w:rPr>
        <w:t xml:space="preserve">                              </w:t>
      </w:r>
      <w:r>
        <w:rPr>
          <w:rFonts w:hint="default" w:ascii="Times New Roman" w:hAnsi="Times New Roman" w:eastAsia="仿宋_GB2312" w:cs="Times New Roman"/>
          <w:b w:val="0"/>
          <w:bCs w:val="0"/>
          <w:color w:val="auto"/>
          <w:kern w:val="0"/>
          <w:sz w:val="32"/>
          <w:szCs w:val="32"/>
          <w:highlight w:val="none"/>
        </w:rPr>
        <w:t>202</w:t>
      </w:r>
      <w:r>
        <w:rPr>
          <w:rFonts w:hint="eastAsia" w:ascii="Times New Roman" w:hAnsi="Times New Roman" w:eastAsia="仿宋_GB2312" w:cs="Times New Roman"/>
          <w:b w:val="0"/>
          <w:bCs w:val="0"/>
          <w:color w:val="auto"/>
          <w:kern w:val="0"/>
          <w:sz w:val="32"/>
          <w:szCs w:val="32"/>
          <w:highlight w:val="none"/>
          <w:lang w:val="en-US" w:eastAsia="zh-CN"/>
        </w:rPr>
        <w:t>3</w:t>
      </w:r>
      <w:r>
        <w:rPr>
          <w:rFonts w:hint="default" w:ascii="Times New Roman" w:hAnsi="Times New Roman" w:eastAsia="仿宋_GB2312" w:cs="Times New Roman"/>
          <w:b w:val="0"/>
          <w:bCs w:val="0"/>
          <w:color w:val="auto"/>
          <w:kern w:val="0"/>
          <w:sz w:val="32"/>
          <w:szCs w:val="32"/>
          <w:highlight w:val="none"/>
        </w:rPr>
        <w:t>年</w:t>
      </w:r>
      <w:r>
        <w:rPr>
          <w:rFonts w:hint="eastAsia" w:ascii="Times New Roman" w:hAnsi="Times New Roman" w:eastAsia="仿宋_GB2312" w:cs="Times New Roman"/>
          <w:b w:val="0"/>
          <w:bCs w:val="0"/>
          <w:color w:val="auto"/>
          <w:kern w:val="0"/>
          <w:sz w:val="32"/>
          <w:szCs w:val="32"/>
          <w:highlight w:val="none"/>
          <w:lang w:val="en-US" w:eastAsia="zh-CN"/>
        </w:rPr>
        <w:t>4</w:t>
      </w:r>
      <w:r>
        <w:rPr>
          <w:rFonts w:hint="default" w:ascii="Times New Roman" w:hAnsi="Times New Roman" w:eastAsia="仿宋_GB2312" w:cs="Times New Roman"/>
          <w:b w:val="0"/>
          <w:bCs w:val="0"/>
          <w:color w:val="auto"/>
          <w:kern w:val="0"/>
          <w:sz w:val="32"/>
          <w:szCs w:val="32"/>
          <w:highlight w:val="none"/>
        </w:rPr>
        <w:t>月</w:t>
      </w:r>
      <w:r>
        <w:rPr>
          <w:rFonts w:hint="eastAsia" w:ascii="Times New Roman" w:hAnsi="Times New Roman" w:eastAsia="仿宋_GB2312" w:cs="Times New Roman"/>
          <w:b w:val="0"/>
          <w:bCs w:val="0"/>
          <w:color w:val="auto"/>
          <w:kern w:val="0"/>
          <w:sz w:val="32"/>
          <w:szCs w:val="32"/>
          <w:highlight w:val="none"/>
          <w:lang w:val="en-US" w:eastAsia="zh-CN"/>
        </w:rPr>
        <w:t>28</w:t>
      </w:r>
      <w:r>
        <w:rPr>
          <w:rFonts w:hint="default" w:ascii="Times New Roman" w:hAnsi="Times New Roman" w:eastAsia="仿宋_GB2312" w:cs="Times New Roman"/>
          <w:b w:val="0"/>
          <w:bCs w:val="0"/>
          <w:color w:val="auto"/>
          <w:kern w:val="0"/>
          <w:sz w:val="32"/>
          <w:szCs w:val="32"/>
          <w:highlight w:val="none"/>
        </w:rPr>
        <w:t>日</w:t>
      </w:r>
    </w:p>
    <w:p>
      <w:pPr>
        <w:keepNext w:val="0"/>
        <w:keepLines w:val="0"/>
        <w:pageBreakBefore w:val="0"/>
        <w:widowControl w:val="0"/>
        <w:wordWrap/>
        <w:topLinePunct/>
        <w:autoSpaceDE/>
        <w:autoSpaceDN/>
        <w:bidi w:val="0"/>
        <w:textAlignment w:val="auto"/>
        <w:rPr>
          <w:rFonts w:eastAsia="方正小标宋简体"/>
          <w:b w:val="0"/>
          <w:bCs/>
          <w:color w:val="auto"/>
          <w:sz w:val="44"/>
          <w:szCs w:val="44"/>
          <w:u w:val="none"/>
        </w:rPr>
      </w:pPr>
      <w:r>
        <w:rPr>
          <w:rFonts w:eastAsia="方正小标宋简体"/>
          <w:b w:val="0"/>
          <w:bCs/>
          <w:color w:val="auto"/>
          <w:sz w:val="44"/>
          <w:szCs w:val="44"/>
          <w:u w:val="none"/>
        </w:rPr>
        <w:br w:type="page"/>
      </w:r>
    </w:p>
    <w:p>
      <w:pPr>
        <w:keepNext w:val="0"/>
        <w:keepLines w:val="0"/>
        <w:pageBreakBefore w:val="0"/>
        <w:widowControl w:val="0"/>
        <w:wordWrap/>
        <w:topLinePunct/>
        <w:autoSpaceDE/>
        <w:autoSpaceDN/>
        <w:bidi w:val="0"/>
        <w:spacing w:line="560" w:lineRule="exact"/>
        <w:jc w:val="center"/>
        <w:textAlignment w:val="auto"/>
        <w:rPr>
          <w:rFonts w:eastAsia="方正小标宋简体"/>
          <w:b w:val="0"/>
          <w:bCs/>
          <w:color w:val="auto"/>
          <w:sz w:val="44"/>
          <w:szCs w:val="44"/>
          <w:u w:val="none"/>
        </w:rPr>
      </w:pPr>
      <w:r>
        <w:rPr>
          <w:rFonts w:eastAsia="方正小标宋简体"/>
          <w:b w:val="0"/>
          <w:bCs/>
          <w:color w:val="auto"/>
          <w:sz w:val="44"/>
          <w:szCs w:val="44"/>
          <w:u w:val="none"/>
        </w:rPr>
        <w:t>临清市深化新旧动能转换推动绿色低碳高质量发展三年行动计划（2023-2025年）</w:t>
      </w:r>
    </w:p>
    <w:p>
      <w:pPr>
        <w:keepNext w:val="0"/>
        <w:keepLines w:val="0"/>
        <w:pageBreakBefore w:val="0"/>
        <w:widowControl w:val="0"/>
        <w:wordWrap/>
        <w:topLinePunct/>
        <w:autoSpaceDE/>
        <w:autoSpaceDN/>
        <w:bidi w:val="0"/>
        <w:spacing w:line="560" w:lineRule="exact"/>
        <w:ind w:firstLine="640" w:firstLineChars="200"/>
        <w:textAlignment w:val="auto"/>
        <w:rPr>
          <w:b w:val="0"/>
          <w:bCs/>
          <w:color w:val="auto"/>
          <w:szCs w:val="32"/>
          <w:u w:val="none"/>
        </w:rPr>
      </w:pP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为深入贯彻党的二十大精神，</w:t>
      </w:r>
      <w:r>
        <w:rPr>
          <w:rFonts w:hint="eastAsia"/>
          <w:b w:val="0"/>
          <w:bCs/>
          <w:color w:val="auto"/>
          <w:szCs w:val="32"/>
          <w:u w:val="none"/>
        </w:rPr>
        <w:t>全面落实</w:t>
      </w:r>
      <w:r>
        <w:rPr>
          <w:b w:val="0"/>
          <w:bCs/>
          <w:color w:val="auto"/>
          <w:szCs w:val="32"/>
          <w:u w:val="none"/>
        </w:rPr>
        <w:t>《国务院关于支持山东深化新旧动能转换推动绿色低碳高质量发展的意见》《山东省建设绿色低碳高质量发展先行区三年行动计划（2023</w:t>
      </w:r>
      <w:r>
        <w:rPr>
          <w:rFonts w:hint="eastAsia"/>
          <w:b w:val="0"/>
          <w:bCs/>
          <w:color w:val="auto"/>
          <w:szCs w:val="32"/>
          <w:u w:val="none"/>
          <w:lang w:val="en-US" w:eastAsia="zh-CN"/>
        </w:rPr>
        <w:t>-</w:t>
      </w:r>
      <w:r>
        <w:rPr>
          <w:b w:val="0"/>
          <w:bCs/>
          <w:color w:val="auto"/>
          <w:szCs w:val="32"/>
          <w:u w:val="none"/>
        </w:rPr>
        <w:t>2025年）》《聊城市深化新旧动能转换推动绿色低碳高质量发展三年行动计划（2023</w:t>
      </w:r>
      <w:r>
        <w:rPr>
          <w:rFonts w:hint="eastAsia"/>
          <w:b w:val="0"/>
          <w:bCs/>
          <w:color w:val="auto"/>
          <w:szCs w:val="32"/>
          <w:u w:val="none"/>
          <w:lang w:val="en-US" w:eastAsia="zh-CN"/>
        </w:rPr>
        <w:t>-</w:t>
      </w:r>
      <w:r>
        <w:rPr>
          <w:b w:val="0"/>
          <w:bCs/>
          <w:color w:val="auto"/>
          <w:szCs w:val="32"/>
          <w:u w:val="none"/>
        </w:rPr>
        <w:t>2025年）》</w:t>
      </w:r>
      <w:r>
        <w:rPr>
          <w:rFonts w:hint="eastAsia"/>
          <w:b w:val="0"/>
          <w:bCs/>
          <w:color w:val="auto"/>
          <w:szCs w:val="32"/>
          <w:u w:val="none"/>
        </w:rPr>
        <w:t>要求</w:t>
      </w:r>
      <w:r>
        <w:rPr>
          <w:b w:val="0"/>
          <w:bCs/>
          <w:color w:val="auto"/>
          <w:szCs w:val="32"/>
          <w:u w:val="none"/>
        </w:rPr>
        <w:t>，加快建设现代化临清，</w:t>
      </w:r>
      <w:r>
        <w:rPr>
          <w:rFonts w:hint="eastAsia"/>
          <w:b w:val="0"/>
          <w:bCs/>
          <w:color w:val="auto"/>
          <w:szCs w:val="32"/>
          <w:u w:val="none"/>
        </w:rPr>
        <w:t>奋力在全省绿色低碳高质量发展先行区建设中体现新担当、实现新突破、展现新作为，</w:t>
      </w:r>
      <w:r>
        <w:rPr>
          <w:b w:val="0"/>
          <w:bCs/>
          <w:color w:val="auto"/>
          <w:szCs w:val="32"/>
          <w:u w:val="none"/>
        </w:rPr>
        <w:t>现结合临清实际，制定本行动计划。</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一、总体要求</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rFonts w:eastAsia="楷体_GB2312"/>
          <w:b w:val="0"/>
          <w:bCs/>
          <w:color w:val="auto"/>
          <w:szCs w:val="32"/>
          <w:u w:val="none"/>
        </w:rPr>
        <w:t>（一）指导思想。</w:t>
      </w:r>
      <w:r>
        <w:rPr>
          <w:b w:val="0"/>
          <w:bCs/>
          <w:color w:val="auto"/>
          <w:szCs w:val="32"/>
          <w:u w:val="none"/>
        </w:rPr>
        <w:t>坚持以习近平新时代中国特色社会主义思想为指导，全面贯彻党的二十大精神，完整、准确、全面贯彻新发展理念，主动服务和融入新发展格局，</w:t>
      </w:r>
      <w:r>
        <w:rPr>
          <w:rFonts w:hint="eastAsia"/>
          <w:b w:val="0"/>
          <w:bCs/>
          <w:color w:val="auto"/>
          <w:szCs w:val="32"/>
          <w:u w:val="none"/>
        </w:rPr>
        <w:t>认真落实省委省政府和市委市政府决策部署，</w:t>
      </w:r>
      <w:r>
        <w:rPr>
          <w:b w:val="0"/>
          <w:bCs/>
          <w:color w:val="auto"/>
          <w:szCs w:val="32"/>
          <w:u w:val="none"/>
        </w:rPr>
        <w:t>以推动高质量发展为主题，以深化新旧动能转换为中心任务，以形成绿色低碳生产生活方式为主攻方向，以改革创新为根本动力，统筹发展和安全，改造提升传统动能，培育壮大新动能</w:t>
      </w:r>
      <w:r>
        <w:rPr>
          <w:rFonts w:hint="eastAsia"/>
          <w:b w:val="0"/>
          <w:bCs/>
          <w:color w:val="auto"/>
          <w:szCs w:val="32"/>
          <w:u w:val="none"/>
        </w:rPr>
        <w:t>，加快实现跨越式发展、高质量发展，</w:t>
      </w:r>
      <w:r>
        <w:rPr>
          <w:b w:val="0"/>
          <w:bCs/>
          <w:color w:val="auto"/>
          <w:szCs w:val="32"/>
          <w:u w:val="none"/>
        </w:rPr>
        <w:t>不断改善人民生活、促进共同富裕，</w:t>
      </w:r>
      <w:r>
        <w:rPr>
          <w:rFonts w:hint="eastAsia"/>
          <w:b w:val="0"/>
          <w:bCs/>
          <w:color w:val="auto"/>
          <w:szCs w:val="32"/>
          <w:u w:val="none"/>
        </w:rPr>
        <w:t>奋力谱写新时代社会主义现代化临清建设新篇章</w:t>
      </w:r>
      <w:r>
        <w:rPr>
          <w:b w:val="0"/>
          <w:bCs/>
          <w:color w:val="auto"/>
          <w:szCs w:val="32"/>
          <w:u w:val="none"/>
        </w:rPr>
        <w:t>。</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rFonts w:eastAsia="楷体_GB2312"/>
          <w:b w:val="0"/>
          <w:bCs/>
          <w:color w:val="auto"/>
          <w:szCs w:val="32"/>
          <w:u w:val="none"/>
        </w:rPr>
        <w:t>（二）目标定位。</w:t>
      </w:r>
      <w:r>
        <w:rPr>
          <w:b w:val="0"/>
          <w:bCs/>
          <w:color w:val="auto"/>
          <w:szCs w:val="32"/>
          <w:u w:val="none"/>
        </w:rPr>
        <w:t>紧扣高质量发展要求，充分发挥冀鲁两省交界区位优势，深入推进绿色低碳高质量发展，</w:t>
      </w:r>
      <w:r>
        <w:rPr>
          <w:rFonts w:hint="eastAsia"/>
          <w:b w:val="0"/>
          <w:bCs/>
          <w:color w:val="auto"/>
          <w:szCs w:val="32"/>
          <w:u w:val="none"/>
        </w:rPr>
        <w:t>全面落实先行区建设重点任务，深度融入黄河流域生态保护和高质量发展、省会经济圈一体化发展等重大战略，积极对接中原经济区发展建设</w:t>
      </w:r>
      <w:r>
        <w:rPr>
          <w:b w:val="0"/>
          <w:bCs/>
          <w:color w:val="auto"/>
          <w:szCs w:val="32"/>
          <w:u w:val="none"/>
        </w:rPr>
        <w:t>；全力打造冀鲁交界的智造强市、文旅强市、农业强市“三个强市”，创新高地、人才高地、开放高地“三个高地”，</w:t>
      </w:r>
      <w:r>
        <w:rPr>
          <w:rFonts w:hint="eastAsia"/>
          <w:b w:val="0"/>
          <w:bCs/>
          <w:color w:val="auto"/>
          <w:szCs w:val="32"/>
          <w:u w:val="none"/>
        </w:rPr>
        <w:t>努力争创国家历史文化名城和城镇化建设省级</w:t>
      </w:r>
      <w:r>
        <w:rPr>
          <w:rFonts w:hint="eastAsia"/>
          <w:b w:val="0"/>
          <w:bCs/>
          <w:color w:val="auto"/>
          <w:szCs w:val="32"/>
          <w:u w:val="none"/>
          <w:lang w:eastAsia="zh-CN"/>
        </w:rPr>
        <w:t>试点</w:t>
      </w:r>
      <w:r>
        <w:rPr>
          <w:rFonts w:hint="eastAsia"/>
          <w:b w:val="0"/>
          <w:bCs/>
          <w:color w:val="auto"/>
          <w:szCs w:val="32"/>
          <w:u w:val="none"/>
        </w:rPr>
        <w:t>，</w:t>
      </w:r>
      <w:r>
        <w:rPr>
          <w:b w:val="0"/>
          <w:bCs/>
          <w:color w:val="auto"/>
          <w:szCs w:val="32"/>
          <w:u w:val="none"/>
        </w:rPr>
        <w:t>着力提升县域综合实力和特色化、融合化、绿色化水平，加快建成绿色低碳高质量发展强市。</w:t>
      </w:r>
    </w:p>
    <w:p>
      <w:pPr>
        <w:keepNext w:val="0"/>
        <w:keepLines w:val="0"/>
        <w:pageBreakBefore w:val="0"/>
        <w:widowControl w:val="0"/>
        <w:wordWrap/>
        <w:topLinePunct/>
        <w:autoSpaceDE/>
        <w:autoSpaceDN/>
        <w:bidi w:val="0"/>
        <w:spacing w:line="560" w:lineRule="exact"/>
        <w:ind w:firstLine="640" w:firstLineChars="200"/>
        <w:jc w:val="both"/>
        <w:textAlignment w:val="auto"/>
        <w:rPr>
          <w:rFonts w:hint="eastAsia"/>
          <w:b w:val="0"/>
          <w:bCs/>
          <w:color w:val="auto"/>
          <w:szCs w:val="32"/>
          <w:u w:val="none"/>
        </w:rPr>
      </w:pPr>
      <w:r>
        <w:rPr>
          <w:b w:val="0"/>
          <w:bCs/>
          <w:color w:val="auto"/>
          <w:szCs w:val="32"/>
          <w:u w:val="none"/>
        </w:rPr>
        <w:t>到2025年，</w:t>
      </w:r>
      <w:r>
        <w:rPr>
          <w:rFonts w:hint="eastAsia"/>
          <w:b w:val="0"/>
          <w:bCs/>
          <w:color w:val="auto"/>
          <w:szCs w:val="32"/>
          <w:u w:val="none"/>
        </w:rPr>
        <w:t>在绿色低碳高质量发展建设中取得重要阶段性成果。</w:t>
      </w:r>
      <w:r>
        <w:rPr>
          <w:b w:val="0"/>
          <w:bCs/>
          <w:color w:val="auto"/>
          <w:szCs w:val="32"/>
          <w:u w:val="none"/>
        </w:rPr>
        <w:t>经济总量迈上新台阶，主要经济指标年均增速高于全省和聊城市平均水平，</w:t>
      </w:r>
      <w:r>
        <w:rPr>
          <w:rFonts w:hint="eastAsia"/>
          <w:b w:val="0"/>
          <w:bCs/>
          <w:color w:val="auto"/>
          <w:szCs w:val="32"/>
          <w:u w:val="none"/>
        </w:rPr>
        <w:t>新兴产业集群建设再上新高度，经济发展新动能强劲充沛，生产生活方式绿色转型成效显著，人与自然和谐共生建设目标基本实现，区域融合发展和竞争优势明显增强，</w:t>
      </w:r>
      <w:r>
        <w:rPr>
          <w:b w:val="0"/>
          <w:bCs/>
          <w:color w:val="auto"/>
          <w:szCs w:val="32"/>
          <w:u w:val="none"/>
        </w:rPr>
        <w:t>乡村振兴建设再上新水平，重要领域和关键环节改革取得重大成果，</w:t>
      </w:r>
      <w:r>
        <w:rPr>
          <w:rFonts w:hint="eastAsia"/>
          <w:b w:val="0"/>
          <w:bCs/>
          <w:color w:val="auto"/>
          <w:szCs w:val="32"/>
          <w:u w:val="none"/>
        </w:rPr>
        <w:t>对外开放新格局不断优化，</w:t>
      </w:r>
      <w:r>
        <w:rPr>
          <w:b w:val="0"/>
          <w:bCs/>
          <w:color w:val="auto"/>
          <w:szCs w:val="32"/>
          <w:u w:val="none"/>
        </w:rPr>
        <w:t>“两河”文化建设稳步推进，</w:t>
      </w:r>
      <w:r>
        <w:rPr>
          <w:rFonts w:hint="eastAsia"/>
          <w:b w:val="0"/>
          <w:bCs/>
          <w:color w:val="auto"/>
          <w:szCs w:val="32"/>
          <w:u w:val="none"/>
        </w:rPr>
        <w:t>城乡人居环境和居民生活品质显著改善，人民共同富裕取得实质性进展。</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二、</w:t>
      </w:r>
      <w:r>
        <w:rPr>
          <w:rFonts w:hint="eastAsia" w:eastAsia="黑体"/>
          <w:b w:val="0"/>
          <w:bCs/>
          <w:color w:val="auto"/>
          <w:szCs w:val="32"/>
          <w:u w:val="none"/>
        </w:rPr>
        <w:t>强化</w:t>
      </w:r>
      <w:r>
        <w:rPr>
          <w:rFonts w:eastAsia="黑体"/>
          <w:b w:val="0"/>
          <w:bCs/>
          <w:color w:val="auto"/>
          <w:szCs w:val="32"/>
          <w:u w:val="none"/>
        </w:rPr>
        <w:t>创新</w:t>
      </w:r>
      <w:r>
        <w:rPr>
          <w:rFonts w:hint="eastAsia" w:eastAsia="黑体"/>
          <w:b w:val="0"/>
          <w:bCs/>
          <w:color w:val="auto"/>
          <w:szCs w:val="32"/>
          <w:u w:val="none"/>
        </w:rPr>
        <w:t>驱动</w:t>
      </w:r>
      <w:r>
        <w:rPr>
          <w:rFonts w:eastAsia="黑体"/>
          <w:b w:val="0"/>
          <w:bCs/>
          <w:color w:val="auto"/>
          <w:szCs w:val="32"/>
          <w:u w:val="none"/>
        </w:rPr>
        <w:t>，建设</w:t>
      </w:r>
      <w:r>
        <w:rPr>
          <w:rFonts w:hint="eastAsia" w:eastAsia="黑体"/>
          <w:b w:val="0"/>
          <w:bCs/>
          <w:color w:val="auto"/>
          <w:szCs w:val="32"/>
          <w:u w:val="none"/>
        </w:rPr>
        <w:t>创新型城市</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聚焦实施科教强市、制造业强市、人才强市战略，全面深化科技体制改革，强化科技创新支撑、人才引领驱动，提升创新能力整体效能，到2025年，研发投入占GDP比重高于全省平均水平，高新技术产业产值占规模以上工业总产值比重高于全省平均水平，创新引领发展更加强劲，科技协同创新更加深化。</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（一）加快构建创新平台</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完善实验室体系。按照优化提升一批、谋划新建一批要求，围绕我市主要产业集群和重点产业链，在轴承、纺织、造纸、电机、有色金属、食品医药等重点领域，布局建设一批市级重点实验室，积极争创省级重点实验室。加大政府、部门和高校院所多方协同共建力度，引导支持行业龙头企业积极参与，</w:t>
      </w:r>
      <w:r>
        <w:rPr>
          <w:rFonts w:hint="eastAsia"/>
          <w:b w:val="0"/>
          <w:bCs/>
          <w:color w:val="auto"/>
          <w:szCs w:val="32"/>
          <w:u w:val="none"/>
          <w:lang w:eastAsia="zh-CN"/>
        </w:rPr>
        <w:t>到</w:t>
      </w:r>
      <w:r>
        <w:rPr>
          <w:b w:val="0"/>
          <w:bCs/>
          <w:color w:val="auto"/>
          <w:szCs w:val="32"/>
          <w:u w:val="none"/>
        </w:rPr>
        <w:t>2025年</w:t>
      </w:r>
      <w:r>
        <w:rPr>
          <w:rFonts w:hint="eastAsia"/>
          <w:b w:val="0"/>
          <w:bCs/>
          <w:color w:val="auto"/>
          <w:szCs w:val="32"/>
          <w:u w:val="none"/>
          <w:lang w:eastAsia="zh-CN"/>
        </w:rPr>
        <w:t>，</w:t>
      </w:r>
      <w:r>
        <w:rPr>
          <w:b w:val="0"/>
          <w:bCs/>
          <w:color w:val="auto"/>
          <w:szCs w:val="32"/>
          <w:u w:val="none"/>
        </w:rPr>
        <w:t>力争市级以上重点实验室新增5家以上。</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2.推动重大创新平台建设。聚焦高端装备、新材料、现代高效农业等关键技术领域，依托中色奥博特、中冶纸业等骨干企业，</w:t>
      </w:r>
      <w:r>
        <w:rPr>
          <w:rFonts w:hint="eastAsia"/>
          <w:b w:val="0"/>
          <w:bCs/>
          <w:color w:val="auto"/>
          <w:szCs w:val="32"/>
          <w:u w:val="none"/>
        </w:rPr>
        <w:t>创建一批省级重大创新平台</w:t>
      </w:r>
      <w:r>
        <w:rPr>
          <w:b w:val="0"/>
          <w:bCs/>
          <w:color w:val="auto"/>
          <w:szCs w:val="32"/>
          <w:u w:val="none"/>
        </w:rPr>
        <w:t>。围绕我市轴承优势产业链，在引领产业发展潜力强的技术领域，</w:t>
      </w:r>
      <w:r>
        <w:rPr>
          <w:rFonts w:hint="eastAsia"/>
          <w:b w:val="0"/>
          <w:bCs/>
          <w:color w:val="auto"/>
          <w:szCs w:val="32"/>
          <w:u w:val="none"/>
        </w:rPr>
        <w:t>再布局建设一批市级技术创新平台，</w:t>
      </w:r>
      <w:r>
        <w:rPr>
          <w:b w:val="0"/>
          <w:bCs/>
          <w:color w:val="auto"/>
          <w:szCs w:val="32"/>
          <w:u w:val="none"/>
        </w:rPr>
        <w:t>加快建立以企业为主体、市场为导向、产学研深度融合的技术创新体系。到2025年，力争全市各类重大创新平台建设</w:t>
      </w:r>
      <w:r>
        <w:rPr>
          <w:rFonts w:hint="eastAsia"/>
          <w:b w:val="0"/>
          <w:bCs/>
          <w:color w:val="auto"/>
          <w:szCs w:val="32"/>
          <w:u w:val="none"/>
          <w:lang w:val="en-US" w:eastAsia="zh-CN"/>
        </w:rPr>
        <w:t>6</w:t>
      </w:r>
      <w:r>
        <w:rPr>
          <w:b w:val="0"/>
          <w:bCs/>
          <w:color w:val="auto"/>
          <w:szCs w:val="32"/>
          <w:u w:val="none"/>
        </w:rPr>
        <w:t>家以上。</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lang w:val="en"/>
        </w:rPr>
      </w:pPr>
      <w:r>
        <w:rPr>
          <w:b w:val="0"/>
          <w:bCs/>
          <w:color w:val="auto"/>
          <w:szCs w:val="32"/>
          <w:u w:val="none"/>
        </w:rPr>
        <w:t>3.培育创新创业共同体。聚焦我市轴承特色产业，持续优化省级轴承智能制造创新创业共同体建设，联合国内外知名高校、科研院所、企业等主体，建设高水平新型研发机构。组织开展市级新型研发机构备案，为备案省级新型研发机构做好培育。到2025年，力争全市市级以上新型研发机构达到2家以上。</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（二）</w:t>
      </w:r>
      <w:r>
        <w:rPr>
          <w:rFonts w:hint="eastAsia" w:eastAsia="楷体_GB2312"/>
          <w:b w:val="0"/>
          <w:bCs/>
          <w:color w:val="auto"/>
          <w:szCs w:val="32"/>
          <w:u w:val="none"/>
        </w:rPr>
        <w:t>提高</w:t>
      </w:r>
      <w:r>
        <w:rPr>
          <w:rFonts w:eastAsia="楷体_GB2312"/>
          <w:b w:val="0"/>
          <w:bCs/>
          <w:color w:val="auto"/>
          <w:szCs w:val="32"/>
          <w:u w:val="none"/>
        </w:rPr>
        <w:t>关键核心技术攻关</w:t>
      </w:r>
      <w:r>
        <w:rPr>
          <w:rFonts w:hint="eastAsia" w:eastAsia="楷体_GB2312"/>
          <w:b w:val="0"/>
          <w:bCs/>
          <w:color w:val="auto"/>
          <w:szCs w:val="32"/>
          <w:u w:val="none"/>
        </w:rPr>
        <w:t>能力</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rFonts w:hint="eastAsia"/>
          <w:b w:val="0"/>
          <w:bCs/>
          <w:color w:val="auto"/>
          <w:szCs w:val="32"/>
          <w:u w:val="none"/>
          <w:lang w:val="en-US" w:eastAsia="zh-CN"/>
        </w:rPr>
        <w:t>4</w:t>
      </w:r>
      <w:r>
        <w:rPr>
          <w:b w:val="0"/>
          <w:bCs/>
          <w:color w:val="auto"/>
          <w:szCs w:val="32"/>
          <w:u w:val="none"/>
        </w:rPr>
        <w:t>.开展关键共性技术研究。聚焦我市优势产业突破关键技术，加快新材料、高端装备制造等新兴产业以及有色金属深加工、纺织服装、现代高效农业等传统产业关键共性技术研究，围绕产业链部署创新链</w:t>
      </w:r>
      <w:r>
        <w:rPr>
          <w:rFonts w:hint="eastAsia"/>
          <w:b w:val="0"/>
          <w:bCs/>
          <w:color w:val="auto"/>
          <w:szCs w:val="32"/>
          <w:u w:val="none"/>
        </w:rPr>
        <w:t>，围绕创新链布局产业链，打造创新闭环，推动创新链与产业链深度融合</w:t>
      </w:r>
      <w:r>
        <w:rPr>
          <w:b w:val="0"/>
          <w:bCs/>
          <w:color w:val="auto"/>
          <w:szCs w:val="32"/>
          <w:u w:val="none"/>
        </w:rPr>
        <w:t>。深化</w:t>
      </w:r>
      <w:r>
        <w:rPr>
          <w:rFonts w:hint="eastAsia"/>
          <w:b w:val="0"/>
          <w:bCs/>
          <w:color w:val="auto"/>
          <w:szCs w:val="32"/>
          <w:u w:val="none"/>
        </w:rPr>
        <w:t>节能环保、新能源等</w:t>
      </w:r>
      <w:r>
        <w:rPr>
          <w:b w:val="0"/>
          <w:bCs/>
          <w:color w:val="auto"/>
          <w:szCs w:val="32"/>
          <w:u w:val="none"/>
        </w:rPr>
        <w:t>领域</w:t>
      </w:r>
      <w:r>
        <w:rPr>
          <w:rFonts w:hint="eastAsia"/>
          <w:b w:val="0"/>
          <w:bCs/>
          <w:color w:val="auto"/>
          <w:szCs w:val="32"/>
          <w:u w:val="none"/>
        </w:rPr>
        <w:t>的技术</w:t>
      </w:r>
      <w:r>
        <w:rPr>
          <w:b w:val="0"/>
          <w:bCs/>
          <w:color w:val="auto"/>
          <w:szCs w:val="32"/>
          <w:u w:val="none"/>
        </w:rPr>
        <w:t>创新，加快节能降碳先进技术研发和推广应用。到2025年，实现10项重点领域关键核心技术突破，提升我市产业自主创新能力和核心竞争力。</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5</w:t>
      </w:r>
      <w:r>
        <w:rPr>
          <w:b w:val="0"/>
          <w:bCs/>
          <w:color w:val="auto"/>
          <w:szCs w:val="32"/>
          <w:u w:val="none"/>
          <w:lang w:val="en"/>
        </w:rPr>
        <w:t>.</w:t>
      </w:r>
      <w:r>
        <w:rPr>
          <w:b w:val="0"/>
          <w:bCs/>
          <w:color w:val="auto"/>
          <w:szCs w:val="32"/>
          <w:u w:val="none"/>
        </w:rPr>
        <w:t>优化科技攻关支持。加大地方财政对科技研发的支持力度，提高经费支持和使用效率，优化创新环境，探索后补助、以奖代补等多元化项目支持方式，引导社会资本投入，形成持续稳定投入机制。鼓励中色奥博特、中冶纸业银河、三和纺织集团等大型企业加大研发投入力度，建立研发投入增长机制和研发准备金制度，支持大型骨干企业牵头承担重大科技项目。鼓励中小型骨干企业开展科研项目鼓励有条件的企业瞄准产业链短板开展核心技术研发，持续激发创新活力。</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（三）强化企业创新主体地位</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6.加强科技型企业梯度培育。推动高新技术企业全生命周期培育，建立高新技术企业培育库，构建遴选、入库、培育、认定工作机制。加速实施科技型企业倍增提质，培育和发展一批具有竞争力的高新技术企业。到2025年，力争高新技术企业达到1</w:t>
      </w:r>
      <w:r>
        <w:rPr>
          <w:rFonts w:hint="eastAsia"/>
          <w:b w:val="0"/>
          <w:bCs/>
          <w:color w:val="auto"/>
          <w:szCs w:val="32"/>
          <w:u w:val="none"/>
          <w:lang w:val="en-US" w:eastAsia="zh-CN"/>
        </w:rPr>
        <w:t>4</w:t>
      </w:r>
      <w:r>
        <w:rPr>
          <w:b w:val="0"/>
          <w:bCs/>
          <w:color w:val="auto"/>
          <w:szCs w:val="32"/>
          <w:u w:val="none"/>
        </w:rPr>
        <w:t>0家，高新技术产业产值占规模以上工业总产值比重高于聊城市平均水平；力争省级以上 “专精特新”企业达到</w:t>
      </w:r>
      <w:r>
        <w:rPr>
          <w:rFonts w:hint="eastAsia"/>
          <w:b w:val="0"/>
          <w:bCs/>
          <w:color w:val="auto"/>
          <w:szCs w:val="32"/>
          <w:u w:val="none"/>
          <w:lang w:val="en-US" w:eastAsia="zh-CN"/>
        </w:rPr>
        <w:t>6</w:t>
      </w:r>
      <w:r>
        <w:rPr>
          <w:b w:val="0"/>
          <w:bCs/>
          <w:color w:val="auto"/>
          <w:szCs w:val="32"/>
          <w:u w:val="none"/>
        </w:rPr>
        <w:t>0家，制造业单项冠军达到13家。</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7.支持企业创新创业。组织企业参加各种创新创业大赛，加强投融资对接服务，构建全链条创新创业服务体系，孵化培育一批成长能力强的科技型中小企业。健全完善“众创空间-孵化器-加速器-新型科创园区”全链条孵化育成体系</w:t>
      </w:r>
      <w:r>
        <w:rPr>
          <w:rFonts w:hint="eastAsia"/>
          <w:b w:val="0"/>
          <w:bCs/>
          <w:color w:val="auto"/>
          <w:szCs w:val="32"/>
          <w:u w:val="none"/>
        </w:rPr>
        <w:t>，</w:t>
      </w:r>
      <w:r>
        <w:rPr>
          <w:b w:val="0"/>
          <w:bCs/>
          <w:color w:val="auto"/>
          <w:szCs w:val="32"/>
          <w:u w:val="none"/>
        </w:rPr>
        <w:t>助力科技型中小企业成为技术创新的策源地。到2025年，全市科技型中小企业突破1</w:t>
      </w:r>
      <w:r>
        <w:rPr>
          <w:rFonts w:hint="eastAsia"/>
          <w:b w:val="0"/>
          <w:bCs/>
          <w:color w:val="auto"/>
          <w:szCs w:val="32"/>
          <w:u w:val="none"/>
          <w:lang w:val="en-US" w:eastAsia="zh-CN"/>
        </w:rPr>
        <w:t>6</w:t>
      </w:r>
      <w:r>
        <w:rPr>
          <w:b w:val="0"/>
          <w:bCs/>
          <w:color w:val="auto"/>
          <w:szCs w:val="32"/>
          <w:u w:val="none"/>
        </w:rPr>
        <w:t>0家。</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8.健全科技成果转化服务体系。加大技术转移服务机构培育力度，加强与聊城技术市场协会对接，推动技术市场规范健康快速发展，树好科技成果评价风向标。充分发挥轴承产业技术研究院作用，促进科技成果与科技企业供需对接和资源共享。强化技术经纪人培训，着力培养一支专业化程度高、服务能力强的技术经纪人队伍。到2025年，全市技术经纪人达到10人以上。</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（四）激发人才创新创造活力</w:t>
      </w:r>
    </w:p>
    <w:p>
      <w:pPr>
        <w:keepNext w:val="0"/>
        <w:keepLines w:val="0"/>
        <w:pageBreakBefore w:val="0"/>
        <w:widowControl w:val="0"/>
        <w:wordWrap/>
        <w:topLinePunct/>
        <w:autoSpaceDE/>
        <w:autoSpaceDN/>
        <w:bidi w:val="0"/>
        <w:snapToGrid w:val="0"/>
        <w:spacing w:line="560" w:lineRule="exact"/>
        <w:ind w:firstLine="640" w:firstLineChars="200"/>
        <w:jc w:val="both"/>
        <w:textAlignment w:val="auto"/>
        <w:rPr>
          <w:b w:val="0"/>
          <w:bCs/>
          <w:color w:val="auto"/>
          <w:szCs w:val="32"/>
          <w:u w:val="none"/>
        </w:rPr>
      </w:pPr>
      <w:r>
        <w:rPr>
          <w:b w:val="0"/>
          <w:bCs/>
          <w:color w:val="auto"/>
          <w:szCs w:val="32"/>
          <w:u w:val="none"/>
        </w:rPr>
        <w:t>9.</w:t>
      </w:r>
      <w:r>
        <w:rPr>
          <w:b w:val="0"/>
          <w:bCs/>
          <w:color w:val="auto"/>
          <w:szCs w:val="32"/>
          <w:u w:val="none"/>
          <w:lang w:val="en"/>
        </w:rPr>
        <w:t>提升区域人才竞争力。</w:t>
      </w:r>
      <w:r>
        <w:rPr>
          <w:b w:val="0"/>
          <w:bCs/>
          <w:color w:val="auto"/>
          <w:szCs w:val="32"/>
          <w:u w:val="none"/>
        </w:rPr>
        <w:t>充分考虑教育、科技、人才、产业等方面基础条件和分布情况，统筹全域推进和重点建设，聚力打造全国轴承产业人才集聚区、纺织产业人才集聚区，市域有色金属产业人才集聚区，建设形成全省和聊城市人才集聚雁阵格局重要节点</w:t>
      </w:r>
      <w:r>
        <w:rPr>
          <w:rFonts w:hint="eastAsia"/>
          <w:b w:val="0"/>
          <w:bCs/>
          <w:color w:val="auto"/>
          <w:szCs w:val="32"/>
          <w:u w:val="none"/>
        </w:rPr>
        <w:t>，</w:t>
      </w:r>
      <w:r>
        <w:rPr>
          <w:b w:val="0"/>
          <w:bCs/>
          <w:color w:val="auto"/>
          <w:szCs w:val="32"/>
          <w:u w:val="none"/>
        </w:rPr>
        <w:t>打造县域人才集聚高地。</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10.大力培育引进领军人才。围绕轴承、纺织、有色金属等重点产业，积极对接“两院院士”等国家级人才，引育“泰山学者”“泰山产业领军人才”等省级高层次紧缺人才和高水平创新团队。支持企业布局建设科技研发能力高、人才承载能力强的创新平台，提升国家、省级人才承载能力。加大柔性引才力度，鼓励企业建设多种类型的“人才飞地”</w:t>
      </w:r>
      <w:r>
        <w:rPr>
          <w:rFonts w:hint="eastAsia"/>
          <w:b w:val="0"/>
          <w:bCs/>
          <w:color w:val="auto"/>
          <w:szCs w:val="32"/>
          <w:u w:val="none"/>
        </w:rPr>
        <w:t>，</w:t>
      </w:r>
      <w:r>
        <w:rPr>
          <w:b w:val="0"/>
          <w:bCs/>
          <w:color w:val="auto"/>
          <w:szCs w:val="32"/>
          <w:u w:val="none"/>
        </w:rPr>
        <w:t>对顶尖人才在我市开展重大科研或产业项目，符合相关条件的，按照“一事一议”予以支持和激励</w:t>
      </w:r>
      <w:r>
        <w:rPr>
          <w:rFonts w:hint="eastAsia"/>
          <w:b w:val="0"/>
          <w:bCs/>
          <w:color w:val="auto"/>
          <w:szCs w:val="32"/>
          <w:u w:val="none"/>
        </w:rPr>
        <w:t>，</w:t>
      </w:r>
      <w:r>
        <w:rPr>
          <w:b w:val="0"/>
          <w:bCs/>
          <w:color w:val="auto"/>
          <w:szCs w:val="32"/>
          <w:u w:val="none"/>
        </w:rPr>
        <w:t>提升人才金卡服务水平。</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11.营造良好人才发展环境。健全以创新能力、质量、实效、贡献为导向的科技人才评价体系，扩大职业院校、医疗机构、国有企业等各类用人单位自主权。健全创新激励和保障机制，构建充分体现知识、技术等创新要素价值的收益分配制度</w:t>
      </w:r>
      <w:r>
        <w:rPr>
          <w:rFonts w:hint="eastAsia"/>
          <w:b w:val="0"/>
          <w:bCs/>
          <w:color w:val="auto"/>
          <w:szCs w:val="32"/>
          <w:u w:val="none"/>
        </w:rPr>
        <w:t>，</w:t>
      </w:r>
      <w:r>
        <w:rPr>
          <w:b w:val="0"/>
          <w:bCs/>
          <w:color w:val="auto"/>
          <w:szCs w:val="32"/>
          <w:u w:val="none"/>
        </w:rPr>
        <w:t>实施创新人才薪酬激励政策，完善初创扶持、科研资助、股权激励、安家补助、住房医疗、子女入学等配套政策，提供便捷高效服务。</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12.实施青年集聚行动。开展系列宣传推介和青年引进活动，着力完善政策、优化服务，激发青年群体干事创业活力，打造青年群体就业创业兴业优质品牌。健全青年群体“一站式”服务机制，建立青年供求信息数据库，做好政策集成发布、供求精准对接等工作。</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（五）</w:t>
      </w:r>
      <w:r>
        <w:rPr>
          <w:rFonts w:hint="eastAsia" w:eastAsia="楷体_GB2312"/>
          <w:b w:val="0"/>
          <w:bCs/>
          <w:color w:val="auto"/>
          <w:szCs w:val="32"/>
          <w:u w:val="none"/>
        </w:rPr>
        <w:t>创新技能人才培育</w:t>
      </w:r>
      <w:r>
        <w:rPr>
          <w:rFonts w:eastAsia="楷体_GB2312"/>
          <w:b w:val="0"/>
          <w:bCs/>
          <w:color w:val="auto"/>
          <w:szCs w:val="32"/>
          <w:u w:val="none"/>
        </w:rPr>
        <w:t>模式</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13.统筹推进重点领域人才队伍建设。完善人才培养、使用和管理制度，加强前沿新兴、复合交叉和专业领域人才培养，培育带动传统产业转型升级和战略性新兴产业发展的行业领军人才和创新团队。支持临清工业学校优化专业设置，培养紧缺人才。面向我市轴承、纺织等主要产业，</w:t>
      </w:r>
      <w:r>
        <w:rPr>
          <w:rFonts w:hint="eastAsia"/>
          <w:b w:val="0"/>
          <w:bCs/>
          <w:color w:val="auto"/>
          <w:szCs w:val="32"/>
          <w:u w:val="none"/>
        </w:rPr>
        <w:t>组织开展</w:t>
      </w:r>
      <w:r>
        <w:rPr>
          <w:b w:val="0"/>
          <w:bCs/>
          <w:color w:val="auto"/>
          <w:szCs w:val="32"/>
          <w:u w:val="none"/>
        </w:rPr>
        <w:t>新时代工匠培育工程和职业技能提升培训，培养高素质企业创新创业和技术技能人才。实施“科技副总”计划，支持企业聘任学校博士、教授挂职担任“科技副总”，人才赋能，提升企业创新水平和研发能力。大力弘扬工匠精神、劳模精神，建设技能人才培训基地、技能大师工作室。2023-2025年，争取入选省级产业领军人才1名，</w:t>
      </w:r>
      <w:r>
        <w:rPr>
          <w:rFonts w:hint="eastAsia"/>
          <w:b w:val="0"/>
          <w:bCs/>
          <w:color w:val="auto"/>
          <w:szCs w:val="32"/>
          <w:u w:val="none"/>
        </w:rPr>
        <w:t>每年新增技能人才1000人以上，其中</w:t>
      </w:r>
      <w:r>
        <w:rPr>
          <w:rFonts w:hint="eastAsia"/>
          <w:b w:val="0"/>
          <w:bCs/>
          <w:color w:val="auto"/>
          <w:szCs w:val="32"/>
          <w:u w:val="none"/>
          <w:lang w:eastAsia="zh-CN"/>
        </w:rPr>
        <w:t>，</w:t>
      </w:r>
      <w:r>
        <w:rPr>
          <w:rFonts w:hint="eastAsia"/>
          <w:b w:val="0"/>
          <w:bCs/>
          <w:color w:val="auto"/>
          <w:szCs w:val="32"/>
          <w:u w:val="none"/>
        </w:rPr>
        <w:t>高技能人才（高级工以上）400人以上。</w:t>
      </w:r>
    </w:p>
    <w:p>
      <w:pPr>
        <w:keepNext w:val="0"/>
        <w:keepLines w:val="0"/>
        <w:pageBreakBefore w:val="0"/>
        <w:widowControl w:val="0"/>
        <w:wordWrap/>
        <w:topLinePunct/>
        <w:autoSpaceDE/>
        <w:autoSpaceDN/>
        <w:bidi w:val="0"/>
        <w:spacing w:line="560" w:lineRule="exact"/>
        <w:ind w:firstLine="640" w:firstLineChars="200"/>
        <w:jc w:val="both"/>
        <w:textAlignment w:val="auto"/>
        <w:rPr>
          <w:color w:val="auto"/>
          <w:u w:val="none"/>
        </w:rPr>
      </w:pPr>
      <w:r>
        <w:rPr>
          <w:b w:val="0"/>
          <w:bCs/>
          <w:color w:val="auto"/>
          <w:szCs w:val="32"/>
          <w:u w:val="none"/>
        </w:rPr>
        <w:t>14.全力打造职业教育高地。加强中职学校</w:t>
      </w:r>
      <w:r>
        <w:rPr>
          <w:rFonts w:hint="eastAsia"/>
          <w:b w:val="0"/>
          <w:bCs/>
          <w:color w:val="auto"/>
          <w:szCs w:val="32"/>
          <w:u w:val="none"/>
          <w:lang w:eastAsia="zh-CN"/>
        </w:rPr>
        <w:t>，</w:t>
      </w:r>
      <w:r>
        <w:rPr>
          <w:b w:val="0"/>
          <w:bCs/>
          <w:color w:val="auto"/>
          <w:szCs w:val="32"/>
          <w:u w:val="none"/>
        </w:rPr>
        <w:t>学生价值观塑造和职业素养培育、专业技能培养</w:t>
      </w:r>
      <w:r>
        <w:rPr>
          <w:rFonts w:hint="eastAsia"/>
          <w:b w:val="0"/>
          <w:bCs/>
          <w:color w:val="auto"/>
          <w:szCs w:val="32"/>
          <w:u w:val="none"/>
        </w:rPr>
        <w:t>能力建设</w:t>
      </w:r>
      <w:r>
        <w:rPr>
          <w:b w:val="0"/>
          <w:bCs/>
          <w:color w:val="auto"/>
          <w:szCs w:val="32"/>
          <w:u w:val="none"/>
        </w:rPr>
        <w:t>，打造优质教学团队，推进“双师型”教师队伍高质量建设</w:t>
      </w:r>
      <w:r>
        <w:rPr>
          <w:rFonts w:hint="eastAsia"/>
          <w:b w:val="0"/>
          <w:bCs/>
          <w:color w:val="auto"/>
          <w:szCs w:val="32"/>
          <w:u w:val="none"/>
        </w:rPr>
        <w:t>，</w:t>
      </w:r>
      <w:r>
        <w:rPr>
          <w:b w:val="0"/>
          <w:bCs/>
          <w:color w:val="auto"/>
          <w:szCs w:val="32"/>
          <w:u w:val="none"/>
        </w:rPr>
        <w:t>提升人才培养质量和综合办学实力。做好普职融通工作，落实职教高考制度，办好职教高考班；加强校企合作，深化产教融合，加强专业特色化建设，建设共享性智能实习实训基地，</w:t>
      </w:r>
      <w:r>
        <w:rPr>
          <w:rFonts w:hint="eastAsia"/>
          <w:b w:val="0"/>
          <w:bCs/>
          <w:color w:val="auto"/>
          <w:szCs w:val="32"/>
          <w:u w:val="none"/>
        </w:rPr>
        <w:t>开展</w:t>
      </w:r>
      <w:r>
        <w:rPr>
          <w:b w:val="0"/>
          <w:bCs/>
          <w:color w:val="auto"/>
          <w:szCs w:val="32"/>
          <w:u w:val="none"/>
        </w:rPr>
        <w:t>中职学校达标工程</w:t>
      </w:r>
      <w:r>
        <w:rPr>
          <w:rFonts w:hint="eastAsia"/>
          <w:b w:val="0"/>
          <w:bCs/>
          <w:color w:val="auto"/>
          <w:szCs w:val="32"/>
          <w:u w:val="none"/>
        </w:rPr>
        <w:t>。</w:t>
      </w:r>
      <w:r>
        <w:rPr>
          <w:b w:val="0"/>
          <w:bCs/>
          <w:color w:val="auto"/>
          <w:szCs w:val="32"/>
          <w:u w:val="none"/>
        </w:rPr>
        <w:t>加强与高职院校的合作交流 落实五年一贯、三二连读模式，拓宽学生成长成才路径</w:t>
      </w:r>
      <w:r>
        <w:rPr>
          <w:rFonts w:hint="eastAsia"/>
          <w:b w:val="0"/>
          <w:bCs/>
          <w:color w:val="auto"/>
          <w:szCs w:val="32"/>
          <w:u w:val="none"/>
        </w:rPr>
        <w:t>。</w:t>
      </w:r>
      <w:r>
        <w:rPr>
          <w:b w:val="0"/>
          <w:bCs/>
          <w:color w:val="auto"/>
          <w:szCs w:val="32"/>
          <w:u w:val="none"/>
        </w:rPr>
        <w:t>发挥职业教育的社会培训职能，提升职业教育服务经济社会发展的能力。</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三、纵深推进动能转换，构建现代化产业体系</w:t>
      </w:r>
    </w:p>
    <w:p>
      <w:pPr>
        <w:pStyle w:val="6"/>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rFonts w:hint="eastAsia"/>
          <w:b w:val="0"/>
          <w:bCs/>
          <w:color w:val="auto"/>
          <w:szCs w:val="32"/>
          <w:u w:val="none"/>
        </w:rPr>
        <w:t>围绕培育壮大</w:t>
      </w:r>
      <w:r>
        <w:rPr>
          <w:b w:val="0"/>
          <w:bCs/>
          <w:color w:val="auto"/>
          <w:szCs w:val="32"/>
          <w:u w:val="none"/>
        </w:rPr>
        <w:t>“十强产业”</w:t>
      </w:r>
      <w:r>
        <w:rPr>
          <w:rFonts w:hint="eastAsia"/>
          <w:b w:val="0"/>
          <w:bCs/>
          <w:color w:val="auto"/>
          <w:szCs w:val="32"/>
          <w:u w:val="none"/>
        </w:rPr>
        <w:t>发展领域</w:t>
      </w:r>
      <w:r>
        <w:rPr>
          <w:b w:val="0"/>
          <w:bCs/>
          <w:color w:val="auto"/>
          <w:szCs w:val="32"/>
          <w:u w:val="none"/>
        </w:rPr>
        <w:t>，打造具有核心竞争力和引领力的产业集群，到2025年，制造业增加值占全市GDP的比重达到35%左右，“四新”增加值占GDP比重每年增长2%左右，高新技术产业产值占规模以上工业总产值比重高于</w:t>
      </w:r>
      <w:r>
        <w:rPr>
          <w:rFonts w:hint="eastAsia"/>
          <w:b w:val="0"/>
          <w:bCs/>
          <w:color w:val="auto"/>
          <w:szCs w:val="32"/>
          <w:u w:val="none"/>
        </w:rPr>
        <w:t>全</w:t>
      </w:r>
      <w:r>
        <w:rPr>
          <w:b w:val="0"/>
          <w:bCs/>
          <w:color w:val="auto"/>
          <w:szCs w:val="32"/>
          <w:u w:val="none"/>
        </w:rPr>
        <w:t>省和聊城市平均水平。</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（一）加快先进制造业扩量提质增绿</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15.</w:t>
      </w:r>
      <w:r>
        <w:rPr>
          <w:rFonts w:hint="eastAsia"/>
          <w:b w:val="0"/>
          <w:bCs/>
          <w:color w:val="auto"/>
          <w:szCs w:val="32"/>
          <w:u w:val="none"/>
        </w:rPr>
        <w:t>做强</w:t>
      </w:r>
      <w:r>
        <w:rPr>
          <w:b w:val="0"/>
          <w:bCs/>
          <w:color w:val="auto"/>
          <w:szCs w:val="32"/>
          <w:u w:val="none"/>
        </w:rPr>
        <w:t>优势特色产业集群。把发展经济的着力点放在实体经济上，做实做强产业链链长制，瞄准制造业高端化、智能化、绿色化发展方向，培植 “工业树”、塑强 “产业林”，推动全市制造业高质量发展取得明显突破，综合实力显著增强，产业能级稳步提升，企业规模持续壮大。</w:t>
      </w:r>
      <w:r>
        <w:rPr>
          <w:rFonts w:hint="eastAsia" w:ascii="Times New Roman" w:hAnsi="Times New Roman" w:cs="Times New Roman"/>
          <w:b w:val="0"/>
          <w:bCs/>
          <w:color w:val="auto"/>
          <w:szCs w:val="32"/>
          <w:u w:val="none"/>
          <w:lang w:val="en-US" w:eastAsia="zh-CN"/>
        </w:rPr>
        <w:t>力争到</w:t>
      </w:r>
      <w:r>
        <w:rPr>
          <w:rFonts w:hint="default" w:ascii="Times New Roman" w:hAnsi="Times New Roman" w:cs="Times New Roman"/>
          <w:b w:val="0"/>
          <w:bCs/>
          <w:color w:val="auto"/>
          <w:szCs w:val="32"/>
          <w:u w:val="none"/>
          <w:lang w:val="en-US" w:eastAsia="zh-CN"/>
        </w:rPr>
        <w:t>2025</w:t>
      </w:r>
      <w:r>
        <w:rPr>
          <w:rFonts w:hint="eastAsia" w:ascii="Times New Roman" w:hAnsi="Times New Roman" w:cs="Times New Roman"/>
          <w:b w:val="0"/>
          <w:bCs/>
          <w:color w:val="auto"/>
          <w:szCs w:val="32"/>
          <w:u w:val="none"/>
          <w:lang w:val="en-US" w:eastAsia="zh-CN"/>
        </w:rPr>
        <w:t>年，规模以上制造业企业达到</w:t>
      </w:r>
      <w:r>
        <w:rPr>
          <w:rFonts w:hint="default" w:ascii="Times New Roman" w:hAnsi="Times New Roman" w:cs="Times New Roman"/>
          <w:b w:val="0"/>
          <w:bCs/>
          <w:color w:val="auto"/>
          <w:szCs w:val="32"/>
          <w:u w:val="none"/>
          <w:lang w:val="en-US" w:eastAsia="zh-CN"/>
        </w:rPr>
        <w:t>300</w:t>
      </w:r>
      <w:r>
        <w:rPr>
          <w:rFonts w:hint="eastAsia" w:ascii="Times New Roman" w:hAnsi="Times New Roman" w:cs="Times New Roman"/>
          <w:b w:val="0"/>
          <w:bCs/>
          <w:color w:val="auto"/>
          <w:szCs w:val="32"/>
          <w:u w:val="none"/>
          <w:lang w:val="en-US" w:eastAsia="zh-CN"/>
        </w:rPr>
        <w:t>家，营业收入4</w:t>
      </w:r>
      <w:r>
        <w:rPr>
          <w:rFonts w:hint="eastAsia" w:cs="Times New Roman"/>
          <w:b w:val="0"/>
          <w:bCs/>
          <w:color w:val="auto"/>
          <w:szCs w:val="32"/>
          <w:u w:val="none"/>
          <w:lang w:val="en-US" w:eastAsia="zh-CN"/>
        </w:rPr>
        <w:t>5</w:t>
      </w:r>
      <w:r>
        <w:rPr>
          <w:rFonts w:hint="eastAsia" w:ascii="Times New Roman" w:hAnsi="Times New Roman" w:cs="Times New Roman"/>
          <w:b w:val="0"/>
          <w:bCs/>
          <w:color w:val="auto"/>
          <w:szCs w:val="32"/>
          <w:u w:val="none"/>
          <w:lang w:val="en-US" w:eastAsia="zh-CN"/>
        </w:rPr>
        <w:t>0</w:t>
      </w:r>
      <w:r>
        <w:rPr>
          <w:rFonts w:hint="default" w:ascii="Times New Roman" w:hAnsi="Times New Roman" w:cs="Times New Roman"/>
          <w:b w:val="0"/>
          <w:bCs/>
          <w:color w:val="auto"/>
          <w:szCs w:val="32"/>
          <w:u w:val="none"/>
          <w:lang w:val="en-US" w:eastAsia="zh-CN"/>
        </w:rPr>
        <w:t xml:space="preserve"> </w:t>
      </w:r>
      <w:r>
        <w:rPr>
          <w:rFonts w:hint="eastAsia" w:ascii="Times New Roman" w:hAnsi="Times New Roman" w:cs="Times New Roman"/>
          <w:b w:val="0"/>
          <w:bCs/>
          <w:color w:val="auto"/>
          <w:szCs w:val="32"/>
          <w:u w:val="none"/>
          <w:lang w:val="en-US" w:eastAsia="zh-CN"/>
        </w:rPr>
        <w:t>亿元、年均增长</w:t>
      </w:r>
      <w:r>
        <w:rPr>
          <w:rFonts w:hint="default" w:ascii="Times New Roman" w:hAnsi="Times New Roman" w:cs="Times New Roman"/>
          <w:b w:val="0"/>
          <w:bCs/>
          <w:color w:val="auto"/>
          <w:szCs w:val="32"/>
          <w:u w:val="none"/>
          <w:lang w:val="en-US" w:eastAsia="zh-CN"/>
        </w:rPr>
        <w:t>10%</w:t>
      </w:r>
      <w:r>
        <w:rPr>
          <w:rFonts w:hint="eastAsia" w:ascii="Times New Roman" w:hAnsi="Times New Roman" w:cs="Times New Roman"/>
          <w:b w:val="0"/>
          <w:bCs/>
          <w:color w:val="auto"/>
          <w:szCs w:val="32"/>
          <w:u w:val="none"/>
          <w:lang w:val="en-US" w:eastAsia="zh-CN"/>
        </w:rPr>
        <w:t>左右</w:t>
      </w:r>
      <w:r>
        <w:rPr>
          <w:rFonts w:hint="eastAsia" w:cs="Times New Roman"/>
          <w:b w:val="0"/>
          <w:bCs/>
          <w:color w:val="auto"/>
          <w:szCs w:val="32"/>
          <w:u w:val="none"/>
          <w:lang w:val="en-US" w:eastAsia="zh-CN"/>
        </w:rPr>
        <w:t>，百亿</w:t>
      </w:r>
      <w:r>
        <w:rPr>
          <w:rFonts w:hint="eastAsia" w:ascii="Times New Roman" w:hAnsi="Times New Roman" w:cs="Times New Roman"/>
          <w:b w:val="0"/>
          <w:bCs/>
          <w:color w:val="auto"/>
          <w:szCs w:val="32"/>
          <w:u w:val="none"/>
          <w:lang w:val="en-US" w:eastAsia="zh-CN"/>
        </w:rPr>
        <w:t>级产业达到3个</w:t>
      </w:r>
      <w:r>
        <w:rPr>
          <w:rFonts w:ascii="Times New Roman" w:hAnsi="Times New Roman" w:cs="Times New Roman"/>
          <w:b w:val="0"/>
          <w:bCs/>
          <w:color w:val="auto"/>
          <w:szCs w:val="32"/>
          <w:u w:val="none"/>
        </w:rPr>
        <w:t>。</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高端装备制造产业。加快轴承产业新旧动能转换示范区、专用特种轴承产业园、智创未来轴承科技园等园区建设，实现园区提档升级、产业集约化发展。依托宇捷轴承、博特轴承、中瑞轴承、蓝宇轴承、宇联轴承等企业，发展风力电机轴承、轨道交通轴承、铜保持器、汽车轮毂轴承等优势产品。依托宏鑫机床、康豪液压、鲁联机械、昊卓机械等企业，大力调整产品结构，重点发展精密机床、液压件、内燃机配件等产品。加快智创未来轴承科技园、智能制造小镇、专用特种轴承产业园、达瑞高端装备产业园、汇鲁动力机械新旧动能转换示范区建设，实现园区提档升级，产业集约化发展。到2025年，营业收入力争达到55亿元。</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有色金属产业。依托中色奥博特、中色正锐铜业创新产品持续聚焦高附加值、进口替代产品、“卡脖子”产品，开展黑化铜箔、高挠曲压延铜箔、富氧铜铜箔母材、C19400引线框架带等产品开发并实现产业化。实施海亮奥博特原有四条生产线技术升级改造项目、年产4.8万吨铜管智能化生产线项目，最终形成年产15万吨的制冷用铜管生产能力，积极抢占环渤海湾区域的铜管市场。到2025年，营业收入力争达到65亿元。</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农副产品加工产业。</w:t>
      </w:r>
      <w:r>
        <w:rPr>
          <w:rFonts w:hint="default" w:ascii="Times New Roman" w:hAnsi="Times New Roman" w:cs="Times New Roman"/>
          <w:b w:val="0"/>
          <w:bCs/>
          <w:color w:val="auto"/>
          <w:szCs w:val="32"/>
          <w:u w:val="none"/>
        </w:rPr>
        <w:t>实施好农产品加工业高质量发展突破行动，围绕粮食加工、中药桑黄及食用菌、家禽、牛、羊、猪、渔业等七大产业链条，向前向后延链、扩大规模壮链、提质增效优链，到 2025 年，力争规上企业达到</w:t>
      </w:r>
      <w:r>
        <w:rPr>
          <w:rFonts w:hint="default" w:ascii="Times New Roman" w:hAnsi="Times New Roman" w:cs="Times New Roman"/>
          <w:b w:val="0"/>
          <w:bCs/>
          <w:color w:val="auto"/>
          <w:szCs w:val="32"/>
          <w:u w:val="none"/>
          <w:lang w:val="en-US" w:eastAsia="zh-CN"/>
        </w:rPr>
        <w:t>1</w:t>
      </w:r>
      <w:r>
        <w:rPr>
          <w:rFonts w:hint="default" w:ascii="Times New Roman" w:hAnsi="Times New Roman" w:cs="Times New Roman"/>
          <w:b w:val="0"/>
          <w:bCs/>
          <w:color w:val="auto"/>
          <w:szCs w:val="32"/>
          <w:u w:val="none"/>
        </w:rPr>
        <w:t>5家，营业收入达到</w:t>
      </w:r>
      <w:r>
        <w:rPr>
          <w:rFonts w:hint="default" w:ascii="Times New Roman" w:hAnsi="Times New Roman" w:cs="Times New Roman"/>
          <w:b w:val="0"/>
          <w:bCs/>
          <w:color w:val="auto"/>
          <w:szCs w:val="32"/>
          <w:u w:val="none"/>
          <w:lang w:val="en-US" w:eastAsia="zh-CN"/>
        </w:rPr>
        <w:t>5</w:t>
      </w:r>
      <w:r>
        <w:rPr>
          <w:rFonts w:hint="default" w:ascii="Times New Roman" w:hAnsi="Times New Roman" w:cs="Times New Roman"/>
          <w:b w:val="0"/>
          <w:bCs/>
          <w:color w:val="auto"/>
          <w:szCs w:val="32"/>
          <w:u w:val="none"/>
        </w:rPr>
        <w:t>0亿元以上。</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绿色建材产业。</w:t>
      </w:r>
      <w:r>
        <w:rPr>
          <w:rFonts w:hint="eastAsia"/>
          <w:b w:val="0"/>
          <w:bCs/>
          <w:color w:val="auto"/>
          <w:szCs w:val="32"/>
          <w:u w:val="none"/>
        </w:rPr>
        <w:t>聚焦脱硫石膏板、装配式建筑、保温材料、粉煤灰蒸养砖等绿色建材产业，依托临兴装配、鑫通钢构、春天建材等企业，推动产品结构调整、装备更新，做大做强产业品牌。</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纺织服装产业。</w:t>
      </w:r>
      <w:r>
        <w:rPr>
          <w:rFonts w:hint="default" w:ascii="Times New Roman" w:hAnsi="Times New Roman" w:cs="Times New Roman"/>
          <w:b w:val="0"/>
          <w:bCs/>
          <w:color w:val="auto"/>
          <w:szCs w:val="32"/>
          <w:u w:val="none"/>
        </w:rPr>
        <w:t>聚焦纺纱、织布、印染、服装于一体的纺织服装产业链条，发展中高支纱线、高档面料、产业用纺织品、高档家纺及精品服装等，壮大纺织服装产业集群。到2025年，力争规上企业达70家，营业收入115亿元。</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造纸及纸制品产业。聚焦产品结构优化和差异化，提升制浆和造纸效率，发展多类型纸产品，推进产业配套与合作。依托中冶纸业银河，持续提升国家级绿色工厂企业形象，最大化发挥高新技术企业、国家级技术中心、博士后科研站作用，强化“银河瑞雪”中国驰名商标品牌引领，着力提升银河皓月、银河如意、银光等七个产品品牌美誉度和市场竞争力；发挥自制杨木浆效益，稳定产品质量；实行差异化、特化发展</w:t>
      </w:r>
      <w:r>
        <w:rPr>
          <w:rFonts w:hint="eastAsia"/>
          <w:b w:val="0"/>
          <w:bCs/>
          <w:color w:val="auto"/>
          <w:szCs w:val="32"/>
          <w:u w:val="none"/>
          <w:lang w:eastAsia="zh-CN"/>
        </w:rPr>
        <w:t>，</w:t>
      </w:r>
      <w:r>
        <w:rPr>
          <w:b w:val="0"/>
          <w:bCs/>
          <w:color w:val="auto"/>
          <w:szCs w:val="32"/>
          <w:u w:val="none"/>
        </w:rPr>
        <w:t>逐步拓宽纯质纸、银河经典纸、网销图书专用纸、单透膜原纸、热转移印花原纸、一体机专用纸等特色化新产品销售渠道</w:t>
      </w:r>
      <w:r>
        <w:rPr>
          <w:rFonts w:ascii="Times New Roman" w:hAnsi="Times New Roman" w:cs="Times New Roman"/>
          <w:b w:val="0"/>
          <w:bCs/>
          <w:color w:val="auto"/>
          <w:szCs w:val="32"/>
          <w:u w:val="none"/>
        </w:rPr>
        <w:t>。</w:t>
      </w:r>
      <w:r>
        <w:rPr>
          <w:rFonts w:hint="default" w:ascii="Times New Roman" w:hAnsi="Times New Roman" w:cs="Times New Roman"/>
          <w:b w:val="0"/>
          <w:bCs/>
          <w:color w:val="auto"/>
          <w:szCs w:val="32"/>
          <w:u w:val="none"/>
        </w:rPr>
        <w:t>到2025年规上企业达</w:t>
      </w:r>
      <w:r>
        <w:rPr>
          <w:rFonts w:hint="default" w:ascii="Times New Roman" w:hAnsi="Times New Roman" w:cs="Times New Roman"/>
          <w:b w:val="0"/>
          <w:bCs/>
          <w:color w:val="auto"/>
          <w:szCs w:val="32"/>
          <w:u w:val="none"/>
          <w:lang w:val="en-US" w:eastAsia="zh-CN"/>
        </w:rPr>
        <w:t>4</w:t>
      </w:r>
      <w:r>
        <w:rPr>
          <w:rFonts w:hint="default" w:ascii="Times New Roman" w:hAnsi="Times New Roman" w:cs="Times New Roman"/>
          <w:b w:val="0"/>
          <w:bCs/>
          <w:color w:val="auto"/>
          <w:szCs w:val="32"/>
          <w:u w:val="none"/>
        </w:rPr>
        <w:t>家，营业收入50亿元。</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食品医药产业。依托德能金玉米、小王子食品、华鑫面粉等企业，重点发展玉米淀粉、多功能糖、谷朊粉、膨化食品、高档糕点等。依托润林清真食品、君博食品、东盛食品等企业，提高精深加工水平，做好绿色、有机食品认证，提高产品档次，打造鲁西高端肉食精深加工基地。依托乳泰奶业，壮大原奶生产基地，培育山东奶业名牌。依托恒发卫生用品</w:t>
      </w:r>
      <w:r>
        <w:rPr>
          <w:rFonts w:hint="eastAsia"/>
          <w:b w:val="0"/>
          <w:bCs/>
          <w:color w:val="auto"/>
          <w:szCs w:val="32"/>
          <w:u w:val="none"/>
          <w:lang w:eastAsia="zh-CN"/>
        </w:rPr>
        <w:t>、山东玉源乳胶手套有限公司</w:t>
      </w:r>
      <w:r>
        <w:rPr>
          <w:b w:val="0"/>
          <w:bCs/>
          <w:color w:val="auto"/>
          <w:szCs w:val="32"/>
          <w:u w:val="none"/>
        </w:rPr>
        <w:t>等扩大</w:t>
      </w:r>
      <w:r>
        <w:rPr>
          <w:rFonts w:hint="eastAsia"/>
          <w:b w:val="0"/>
          <w:bCs/>
          <w:color w:val="auto"/>
          <w:szCs w:val="32"/>
          <w:u w:val="none"/>
          <w:lang w:eastAsia="zh-CN"/>
        </w:rPr>
        <w:t>医用</w:t>
      </w:r>
      <w:r>
        <w:rPr>
          <w:b w:val="0"/>
          <w:bCs/>
          <w:color w:val="auto"/>
          <w:szCs w:val="32"/>
          <w:u w:val="none"/>
        </w:rPr>
        <w:t>口罩、</w:t>
      </w:r>
      <w:r>
        <w:rPr>
          <w:rFonts w:hint="eastAsia"/>
          <w:b w:val="0"/>
          <w:bCs/>
          <w:color w:val="auto"/>
          <w:szCs w:val="32"/>
          <w:u w:val="none"/>
          <w:lang w:eastAsia="zh-CN"/>
        </w:rPr>
        <w:t>医用</w:t>
      </w:r>
      <w:r>
        <w:rPr>
          <w:b w:val="0"/>
          <w:bCs/>
          <w:color w:val="auto"/>
          <w:szCs w:val="32"/>
          <w:u w:val="none"/>
        </w:rPr>
        <w:t>手套等医用产品产能和种类。依托东阿阿胶（临清）药业有限公司</w:t>
      </w:r>
      <w:r>
        <w:rPr>
          <w:rFonts w:hint="eastAsia"/>
          <w:b w:val="0"/>
          <w:bCs/>
          <w:color w:val="auto"/>
          <w:szCs w:val="32"/>
          <w:u w:val="none"/>
          <w:lang w:eastAsia="zh-CN"/>
        </w:rPr>
        <w:t>临药生产基地</w:t>
      </w:r>
      <w:r>
        <w:rPr>
          <w:b w:val="0"/>
          <w:bCs/>
          <w:color w:val="auto"/>
          <w:szCs w:val="32"/>
          <w:u w:val="none"/>
        </w:rPr>
        <w:t>、</w:t>
      </w:r>
      <w:r>
        <w:rPr>
          <w:rFonts w:hint="eastAsia"/>
          <w:b w:val="0"/>
          <w:bCs/>
          <w:color w:val="auto"/>
          <w:szCs w:val="32"/>
          <w:u w:val="none"/>
          <w:lang w:eastAsia="zh-CN"/>
        </w:rPr>
        <w:t>山东康思药业有限公司扩大中药饮片、中成药产能和品种；依托清源正本生物医药，</w:t>
      </w:r>
      <w:r>
        <w:rPr>
          <w:b w:val="0"/>
          <w:bCs/>
          <w:color w:val="auto"/>
          <w:szCs w:val="32"/>
          <w:u w:val="none"/>
        </w:rPr>
        <w:t>发展桑黄全产业链项目。到2025年，力争规上企业达10家，营业收入力争达到65亿元。</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16.实施集群提升攻坚行动。实施“补链、强链、延链”行动，精准梳理产业图谱，招引龙头企业配套企业，推动中小企业“入链”发展，持续完善“链长制”，培育一批集成能力和带动作用强的“链主”企业</w:t>
      </w:r>
      <w:r>
        <w:rPr>
          <w:rFonts w:hint="eastAsia"/>
          <w:b w:val="0"/>
          <w:bCs/>
          <w:color w:val="auto"/>
          <w:szCs w:val="32"/>
          <w:u w:val="none"/>
        </w:rPr>
        <w:t>，</w:t>
      </w:r>
      <w:r>
        <w:rPr>
          <w:b w:val="0"/>
          <w:bCs/>
          <w:color w:val="auto"/>
          <w:szCs w:val="32"/>
          <w:u w:val="none"/>
        </w:rPr>
        <w:t>构建大中小企业协同发展的产业生态。开展融链固链行动，引导重点企业形成必要的产业备份系统，打造自主可控、安全可靠的产业链供应链。力争到2025年，培育营业收入过50亿元龙头企业达到2家，过10亿元的企业达到8家，过亿元的企业达到50家。</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17.加快构建绿色制造体系。坚持走绿色低碳、循环发展的道路，</w:t>
      </w:r>
      <w:r>
        <w:rPr>
          <w:rFonts w:hint="eastAsia"/>
          <w:b w:val="0"/>
          <w:bCs/>
          <w:color w:val="auto"/>
          <w:szCs w:val="32"/>
          <w:u w:val="none"/>
        </w:rPr>
        <w:t>开展</w:t>
      </w:r>
      <w:r>
        <w:rPr>
          <w:b w:val="0"/>
          <w:bCs/>
          <w:color w:val="auto"/>
          <w:szCs w:val="32"/>
          <w:u w:val="none"/>
        </w:rPr>
        <w:t>新一轮“四减四增”行动。推动重点行业能效水效提升，发挥能效基准水平、用水定额倒逼和标杆水平引领作用，积极培育能效、水效“领跑者”。积极推行重点行业企业清洁化生产，加快推进清洁生产技术改造，推动企业全方位全过程绿色转型。大力发展循环经济，推动资源节约和综合利用，提高制造业资源利用效率。加快构建绿色制造体系，探索绿色诊断创新服务模式，培育一批绿色工厂、绿色园区、绿色产品、绿色供应链和绿色设计示范企业，到2025年，力争新增市级以上绿色制造示范单位5家以上。</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18.争创山东省质量强县（市、区）</w:t>
      </w:r>
      <w:r>
        <w:rPr>
          <w:rFonts w:hint="eastAsia"/>
          <w:b w:val="0"/>
          <w:bCs/>
          <w:color w:val="auto"/>
          <w:szCs w:val="32"/>
          <w:u w:val="none"/>
        </w:rPr>
        <w:t>。</w:t>
      </w:r>
      <w:r>
        <w:rPr>
          <w:b w:val="0"/>
          <w:bCs/>
          <w:color w:val="auto"/>
          <w:szCs w:val="32"/>
          <w:u w:val="none"/>
        </w:rPr>
        <w:t>开展质量品牌提升行动</w:t>
      </w:r>
      <w:r>
        <w:rPr>
          <w:rFonts w:hint="eastAsia"/>
          <w:b w:val="0"/>
          <w:bCs/>
          <w:color w:val="auto"/>
          <w:szCs w:val="32"/>
          <w:u w:val="none"/>
        </w:rPr>
        <w:t>，</w:t>
      </w:r>
      <w:r>
        <w:rPr>
          <w:b w:val="0"/>
          <w:bCs/>
          <w:color w:val="auto"/>
          <w:szCs w:val="32"/>
          <w:u w:val="none"/>
        </w:rPr>
        <w:t>遴选一批创新能力强、品牌价值高、具有一定规模的企业优先培育区域品牌</w:t>
      </w:r>
      <w:r>
        <w:rPr>
          <w:rFonts w:hint="eastAsia"/>
          <w:b w:val="0"/>
          <w:bCs/>
          <w:color w:val="auto"/>
          <w:szCs w:val="32"/>
          <w:u w:val="none"/>
        </w:rPr>
        <w:t>，</w:t>
      </w:r>
      <w:r>
        <w:rPr>
          <w:b w:val="0"/>
          <w:bCs/>
          <w:color w:val="auto"/>
          <w:szCs w:val="32"/>
          <w:u w:val="none"/>
        </w:rPr>
        <w:t>鼓励企业参与国家、行业和地方等各级标准制修订，支持企业争创省长质量奖、市长质量奖。</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19.促进“两高”行业</w:t>
      </w:r>
      <w:r>
        <w:rPr>
          <w:rFonts w:hint="eastAsia"/>
          <w:b w:val="0"/>
          <w:bCs/>
          <w:color w:val="auto"/>
          <w:szCs w:val="32"/>
          <w:u w:val="none"/>
        </w:rPr>
        <w:t>低碳转型</w:t>
      </w:r>
      <w:r>
        <w:rPr>
          <w:b w:val="0"/>
          <w:bCs/>
          <w:color w:val="auto"/>
          <w:szCs w:val="32"/>
          <w:u w:val="none"/>
        </w:rPr>
        <w:t>发展。坚持严控“两高”，落实“四个区分”，实施“五个减量替代”，持续优化“两高”管控政策</w:t>
      </w:r>
      <w:r>
        <w:rPr>
          <w:rFonts w:hint="eastAsia"/>
          <w:b w:val="0"/>
          <w:bCs/>
          <w:color w:val="auto"/>
          <w:szCs w:val="32"/>
          <w:u w:val="none"/>
        </w:rPr>
        <w:t>，</w:t>
      </w:r>
      <w:r>
        <w:rPr>
          <w:b w:val="0"/>
          <w:bCs/>
          <w:color w:val="auto"/>
          <w:szCs w:val="32"/>
          <w:u w:val="none"/>
        </w:rPr>
        <w:t>推行“两高”行业清单化、动态化、精准化监管。对存量“两高”项目，实施分类处置、改造提升，稳妥有序退出低效落后产能。聚焦重点耗能行业，强化环保、质量、技术、节能、安全标准引领</w:t>
      </w:r>
      <w:r>
        <w:rPr>
          <w:rFonts w:hint="eastAsia"/>
          <w:b w:val="0"/>
          <w:bCs/>
          <w:color w:val="auto"/>
          <w:szCs w:val="32"/>
          <w:u w:val="none"/>
        </w:rPr>
        <w:t>，</w:t>
      </w:r>
      <w:r>
        <w:rPr>
          <w:b w:val="0"/>
          <w:bCs/>
          <w:color w:val="auto"/>
          <w:szCs w:val="32"/>
          <w:u w:val="none"/>
        </w:rPr>
        <w:t>推进“两高”行业能效提升，</w:t>
      </w:r>
      <w:r>
        <w:rPr>
          <w:rFonts w:hint="eastAsia"/>
          <w:b w:val="0"/>
          <w:bCs/>
          <w:color w:val="auto"/>
          <w:szCs w:val="32"/>
          <w:u w:val="none"/>
          <w:lang w:eastAsia="zh-CN"/>
        </w:rPr>
        <w:t>争取到</w:t>
      </w:r>
      <w:r>
        <w:rPr>
          <w:b w:val="0"/>
          <w:bCs/>
          <w:color w:val="auto"/>
          <w:szCs w:val="32"/>
          <w:u w:val="none"/>
        </w:rPr>
        <w:t>2025年达到标杆水平的产能比例达到30%。</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（二）</w:t>
      </w:r>
      <w:r>
        <w:rPr>
          <w:rFonts w:hint="eastAsia" w:eastAsia="楷体_GB2312"/>
          <w:b w:val="0"/>
          <w:bCs/>
          <w:color w:val="auto"/>
          <w:szCs w:val="32"/>
          <w:u w:val="none"/>
        </w:rPr>
        <w:t>大力发展现代</w:t>
      </w:r>
      <w:r>
        <w:rPr>
          <w:rFonts w:eastAsia="楷体_GB2312"/>
          <w:b w:val="0"/>
          <w:bCs/>
          <w:color w:val="auto"/>
          <w:szCs w:val="32"/>
          <w:u w:val="none"/>
        </w:rPr>
        <w:t>服务业</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20.</w:t>
      </w:r>
      <w:r>
        <w:rPr>
          <w:rFonts w:hint="eastAsia"/>
          <w:b w:val="0"/>
          <w:bCs/>
          <w:color w:val="auto"/>
          <w:szCs w:val="32"/>
          <w:u w:val="none"/>
        </w:rPr>
        <w:t>提升</w:t>
      </w:r>
      <w:r>
        <w:rPr>
          <w:b w:val="0"/>
          <w:bCs/>
          <w:color w:val="auto"/>
          <w:szCs w:val="32"/>
          <w:u w:val="none"/>
        </w:rPr>
        <w:t>服务业</w:t>
      </w:r>
      <w:r>
        <w:rPr>
          <w:rFonts w:hint="eastAsia"/>
          <w:b w:val="0"/>
          <w:bCs/>
          <w:color w:val="auto"/>
          <w:szCs w:val="32"/>
          <w:u w:val="none"/>
        </w:rPr>
        <w:t>发展能级</w:t>
      </w:r>
      <w:r>
        <w:rPr>
          <w:b w:val="0"/>
          <w:bCs/>
          <w:color w:val="auto"/>
          <w:szCs w:val="32"/>
          <w:u w:val="none"/>
        </w:rPr>
        <w:t>。推动生产性服务业向专业化和价值链高端延伸、生活性服务业向高品质和多样性升级，实现现代服务业提档升级。力争全市服务业增加值三年年均增长7%左右，2025年达到150亿元，服务业税收占全部税收的比重保持在50%以上。</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21.推进“两业”融合发展。推动制造业与互联网、金融服务、智慧物流等现代服务业深度融合发展。加快培育供应链管理、工业互联网、智能工厂、定制化服务等先进制造业和现代服务业深度融合发展的新业态新模式，积极探索两业融合的新路</w:t>
      </w:r>
      <w:r>
        <w:rPr>
          <w:rFonts w:ascii="Times New Roman" w:hAnsi="Times New Roman" w:cs="Times New Roman"/>
          <w:b w:val="0"/>
          <w:bCs/>
          <w:color w:val="auto"/>
          <w:szCs w:val="32"/>
          <w:u w:val="none"/>
        </w:rPr>
        <w:t>径。</w:t>
      </w:r>
      <w:r>
        <w:rPr>
          <w:rFonts w:hint="default" w:ascii="Times New Roman" w:hAnsi="Times New Roman" w:cs="Times New Roman"/>
          <w:b w:val="0"/>
          <w:bCs/>
          <w:color w:val="auto"/>
          <w:szCs w:val="32"/>
          <w:u w:val="none"/>
        </w:rPr>
        <w:t>支持企业建设工业设计中心，加快产业链关键环节工业设计植入,以工业设计促进企业产品创新，到2025年，力争市级以上工业设计中心达到</w:t>
      </w:r>
      <w:r>
        <w:rPr>
          <w:rFonts w:hint="eastAsia" w:ascii="Times New Roman" w:hAnsi="Times New Roman" w:cs="Times New Roman"/>
          <w:b w:val="0"/>
          <w:bCs/>
          <w:color w:val="auto"/>
          <w:szCs w:val="32"/>
          <w:u w:val="none"/>
          <w:lang w:val="en-US" w:eastAsia="zh-CN"/>
        </w:rPr>
        <w:t>40</w:t>
      </w:r>
      <w:r>
        <w:rPr>
          <w:rFonts w:hint="default" w:ascii="Times New Roman" w:hAnsi="Times New Roman" w:cs="Times New Roman"/>
          <w:b w:val="0"/>
          <w:bCs/>
          <w:color w:val="auto"/>
          <w:szCs w:val="32"/>
          <w:u w:val="none"/>
        </w:rPr>
        <w:t>家以上。</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（三）</w:t>
      </w:r>
      <w:r>
        <w:rPr>
          <w:rFonts w:hint="eastAsia" w:eastAsia="楷体_GB2312"/>
          <w:b w:val="0"/>
          <w:bCs/>
          <w:color w:val="auto"/>
          <w:szCs w:val="32"/>
          <w:u w:val="none"/>
        </w:rPr>
        <w:t>加快</w:t>
      </w:r>
      <w:r>
        <w:rPr>
          <w:rFonts w:eastAsia="楷体_GB2312"/>
          <w:b w:val="0"/>
          <w:bCs/>
          <w:color w:val="auto"/>
          <w:szCs w:val="32"/>
          <w:u w:val="none"/>
        </w:rPr>
        <w:t>培育数字经济</w:t>
      </w:r>
      <w:r>
        <w:rPr>
          <w:rFonts w:hint="eastAsia" w:eastAsia="楷体_GB2312"/>
          <w:b w:val="0"/>
          <w:bCs/>
          <w:color w:val="auto"/>
          <w:szCs w:val="32"/>
          <w:u w:val="none"/>
        </w:rPr>
        <w:t>产业</w:t>
      </w:r>
    </w:p>
    <w:p>
      <w:pPr>
        <w:keepNext w:val="0"/>
        <w:keepLines w:val="0"/>
        <w:pageBreakBefore w:val="0"/>
        <w:widowControl w:val="0"/>
        <w:wordWrap/>
        <w:overflowPunct w:val="0"/>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2</w:t>
      </w:r>
      <w:r>
        <w:rPr>
          <w:rFonts w:hint="eastAsia"/>
          <w:b w:val="0"/>
          <w:bCs/>
          <w:color w:val="auto"/>
          <w:szCs w:val="32"/>
          <w:u w:val="none"/>
        </w:rPr>
        <w:t>2</w:t>
      </w:r>
      <w:r>
        <w:rPr>
          <w:b w:val="0"/>
          <w:bCs/>
          <w:color w:val="auto"/>
          <w:szCs w:val="32"/>
          <w:u w:val="none"/>
        </w:rPr>
        <w:t>.提速布局数字基础设施。加快5G、千兆光网等新型信息基础设施规模化部署应用，到2025年，力争建成5G基站1000个。围绕“5G+工业互联网”和重点工业园区，打造更多“千场千面”的5G应用示范场景。</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2</w:t>
      </w:r>
      <w:r>
        <w:rPr>
          <w:rFonts w:hint="eastAsia"/>
          <w:b w:val="0"/>
          <w:bCs/>
          <w:color w:val="auto"/>
          <w:szCs w:val="32"/>
          <w:u w:val="none"/>
        </w:rPr>
        <w:t>3</w:t>
      </w:r>
      <w:r>
        <w:rPr>
          <w:b w:val="0"/>
          <w:bCs/>
          <w:color w:val="auto"/>
          <w:szCs w:val="32"/>
          <w:u w:val="none"/>
        </w:rPr>
        <w:t>.提升数字经济核心竞争力。</w:t>
      </w:r>
      <w:r>
        <w:rPr>
          <w:rFonts w:hint="eastAsia" w:ascii="Times New Roman" w:hAnsi="Times New Roman" w:cs="Times New Roman"/>
          <w:b w:val="0"/>
          <w:bCs/>
          <w:color w:val="auto"/>
          <w:szCs w:val="32"/>
          <w:u w:val="none"/>
          <w:lang w:val="en-US" w:eastAsia="zh-CN"/>
        </w:rPr>
        <w:t>创新推进数字产业化发展，促进制造业数字化转型，鼓励数字专员进企业，大力培育本地数字化服务商。加快产业数字化转型，实施传统产业转型升级行动和</w:t>
      </w:r>
      <w:r>
        <w:rPr>
          <w:rFonts w:hint="default" w:ascii="Times New Roman" w:hAnsi="Times New Roman" w:cs="Times New Roman"/>
          <w:b w:val="0"/>
          <w:bCs/>
          <w:color w:val="auto"/>
          <w:szCs w:val="32"/>
          <w:u w:val="none"/>
          <w:lang w:val="en-US" w:eastAsia="zh-CN"/>
        </w:rPr>
        <w:t>“</w:t>
      </w:r>
      <w:r>
        <w:rPr>
          <w:rFonts w:hint="eastAsia" w:ascii="Times New Roman" w:hAnsi="Times New Roman" w:cs="Times New Roman"/>
          <w:b w:val="0"/>
          <w:bCs/>
          <w:color w:val="auto"/>
          <w:szCs w:val="32"/>
          <w:u w:val="none"/>
          <w:lang w:val="en-US" w:eastAsia="zh-CN"/>
        </w:rPr>
        <w:t>百项技改、百企转型</w:t>
      </w:r>
      <w:r>
        <w:rPr>
          <w:rFonts w:hint="default" w:ascii="Times New Roman" w:hAnsi="Times New Roman" w:cs="Times New Roman"/>
          <w:b w:val="0"/>
          <w:bCs/>
          <w:color w:val="auto"/>
          <w:szCs w:val="32"/>
          <w:u w:val="none"/>
          <w:lang w:val="en-US" w:eastAsia="zh-CN"/>
        </w:rPr>
        <w:t>”</w:t>
      </w:r>
      <w:r>
        <w:rPr>
          <w:rFonts w:hint="eastAsia" w:ascii="Times New Roman" w:hAnsi="Times New Roman" w:cs="Times New Roman"/>
          <w:b w:val="0"/>
          <w:bCs/>
          <w:color w:val="auto"/>
          <w:szCs w:val="32"/>
          <w:u w:val="none"/>
          <w:lang w:val="en-US" w:eastAsia="zh-CN"/>
        </w:rPr>
        <w:t>工程。支持山东临清轴承产业数字赋能示范园推进数字园区建设。</w:t>
      </w:r>
      <w:r>
        <w:rPr>
          <w:rFonts w:hint="default" w:ascii="Times New Roman" w:hAnsi="Times New Roman" w:cs="Times New Roman"/>
          <w:b w:val="0"/>
          <w:bCs/>
          <w:color w:val="auto"/>
          <w:szCs w:val="32"/>
          <w:u w:val="none"/>
        </w:rPr>
        <w:t>到2025年，力争累计实施重点技改项目200个，重点骨干企业基本实现数字化转型。</w:t>
      </w:r>
    </w:p>
    <w:p>
      <w:pPr>
        <w:keepNext w:val="0"/>
        <w:keepLines w:val="0"/>
        <w:pageBreakBefore w:val="0"/>
        <w:widowControl w:val="0"/>
        <w:wordWrap/>
        <w:topLinePunct/>
        <w:autoSpaceDE/>
        <w:autoSpaceDN/>
        <w:bidi w:val="0"/>
        <w:spacing w:line="560" w:lineRule="exact"/>
        <w:ind w:firstLine="640" w:firstLineChars="200"/>
        <w:jc w:val="both"/>
        <w:textAlignment w:val="auto"/>
        <w:rPr>
          <w:color w:val="auto"/>
          <w:u w:val="none"/>
        </w:rPr>
      </w:pPr>
      <w:r>
        <w:rPr>
          <w:b w:val="0"/>
          <w:bCs/>
          <w:color w:val="auto"/>
          <w:szCs w:val="32"/>
          <w:u w:val="none"/>
        </w:rPr>
        <w:t>24.全面深化数字赋能。</w:t>
      </w:r>
      <w:r>
        <w:rPr>
          <w:rFonts w:hint="eastAsia"/>
          <w:b w:val="0"/>
          <w:bCs/>
          <w:color w:val="auto"/>
          <w:szCs w:val="32"/>
          <w:u w:val="none"/>
          <w:lang w:eastAsia="zh-CN"/>
        </w:rPr>
        <w:t>落实</w:t>
      </w:r>
      <w:r>
        <w:rPr>
          <w:b w:val="0"/>
          <w:bCs/>
          <w:color w:val="auto"/>
          <w:szCs w:val="32"/>
          <w:u w:val="none"/>
        </w:rPr>
        <w:t>“工赋聊城”行动</w:t>
      </w:r>
      <w:r>
        <w:rPr>
          <w:rFonts w:hint="eastAsia"/>
          <w:b w:val="0"/>
          <w:bCs/>
          <w:color w:val="auto"/>
          <w:szCs w:val="32"/>
          <w:u w:val="none"/>
        </w:rPr>
        <w:t>，</w:t>
      </w:r>
      <w:r>
        <w:rPr>
          <w:b w:val="0"/>
          <w:bCs/>
          <w:color w:val="auto"/>
          <w:szCs w:val="32"/>
          <w:u w:val="none"/>
        </w:rPr>
        <w:t>培育壮大工业互联网平台</w:t>
      </w:r>
      <w:r>
        <w:rPr>
          <w:rFonts w:hint="eastAsia"/>
          <w:b w:val="0"/>
          <w:bCs/>
          <w:color w:val="auto"/>
          <w:szCs w:val="32"/>
          <w:u w:val="none"/>
        </w:rPr>
        <w:t>，</w:t>
      </w:r>
      <w:r>
        <w:rPr>
          <w:b w:val="0"/>
          <w:bCs/>
          <w:color w:val="auto"/>
          <w:szCs w:val="32"/>
          <w:u w:val="none"/>
        </w:rPr>
        <w:t>推动智能制造提质升级。加快工业互联网标识解析体系建设，依托轴承产业优势，打造首个轴承行业工业互联网标识解析二级节点。到2025年，力争新培育智能工厂、数字化车间3个以上。</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四、深入实施扩大内需战略，主动服务和融入新发展格局</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纵深推进“十大扩需求”行动，着力打通生产、分配、流通、消费各环节</w:t>
      </w:r>
      <w:r>
        <w:rPr>
          <w:rFonts w:hint="eastAsia"/>
          <w:b w:val="0"/>
          <w:bCs/>
          <w:color w:val="auto"/>
          <w:szCs w:val="32"/>
          <w:u w:val="none"/>
        </w:rPr>
        <w:t>，</w:t>
      </w:r>
      <w:r>
        <w:rPr>
          <w:b w:val="0"/>
          <w:bCs/>
          <w:color w:val="auto"/>
          <w:szCs w:val="32"/>
          <w:u w:val="none"/>
        </w:rPr>
        <w:t>促进消费与投资协调互动</w:t>
      </w:r>
      <w:r>
        <w:rPr>
          <w:rFonts w:hint="eastAsia"/>
          <w:b w:val="0"/>
          <w:bCs/>
          <w:color w:val="auto"/>
          <w:szCs w:val="32"/>
          <w:u w:val="none"/>
        </w:rPr>
        <w:t>，</w:t>
      </w:r>
      <w:r>
        <w:rPr>
          <w:b w:val="0"/>
          <w:bCs/>
          <w:color w:val="auto"/>
          <w:szCs w:val="32"/>
          <w:u w:val="none"/>
        </w:rPr>
        <w:t>更好服务</w:t>
      </w:r>
      <w:r>
        <w:rPr>
          <w:rFonts w:hint="eastAsia"/>
          <w:b w:val="0"/>
          <w:bCs/>
          <w:color w:val="auto"/>
          <w:szCs w:val="32"/>
          <w:u w:val="none"/>
        </w:rPr>
        <w:t>融入全国统一大市场</w:t>
      </w:r>
      <w:r>
        <w:rPr>
          <w:b w:val="0"/>
          <w:bCs/>
          <w:color w:val="auto"/>
          <w:szCs w:val="32"/>
          <w:u w:val="none"/>
        </w:rPr>
        <w:t>。</w:t>
      </w:r>
      <w:r>
        <w:rPr>
          <w:rFonts w:hint="eastAsia"/>
          <w:b w:val="0"/>
          <w:bCs/>
          <w:color w:val="auto"/>
          <w:szCs w:val="32"/>
          <w:u w:val="none"/>
        </w:rPr>
        <w:t>力争</w:t>
      </w:r>
      <w:r>
        <w:rPr>
          <w:b w:val="0"/>
          <w:bCs/>
          <w:color w:val="auto"/>
          <w:szCs w:val="32"/>
          <w:u w:val="none"/>
        </w:rPr>
        <w:t>到2025年社会消费品零售总额达到 128.7亿元。</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（一）推动消费扩容提质</w:t>
      </w:r>
    </w:p>
    <w:p>
      <w:pPr>
        <w:pStyle w:val="26"/>
        <w:keepNext w:val="0"/>
        <w:keepLines w:val="0"/>
        <w:pageBreakBefore w:val="0"/>
        <w:widowControl w:val="0"/>
        <w:wordWrap/>
        <w:topLinePunct/>
        <w:autoSpaceDE/>
        <w:autoSpaceDN/>
        <w:bidi w:val="0"/>
        <w:spacing w:line="560" w:lineRule="exact"/>
        <w:ind w:firstLine="640" w:firstLineChars="200"/>
        <w:jc w:val="both"/>
        <w:textAlignment w:val="auto"/>
        <w:rPr>
          <w:rFonts w:hint="default" w:ascii="Times New Roman" w:hAnsi="Times New Roman"/>
          <w:bCs/>
          <w:color w:val="auto"/>
          <w:kern w:val="2"/>
          <w:sz w:val="32"/>
          <w:szCs w:val="32"/>
          <w:u w:val="none"/>
          <w:lang w:val="en"/>
        </w:rPr>
      </w:pPr>
      <w:r>
        <w:rPr>
          <w:rFonts w:hint="default" w:ascii="Times New Roman" w:hAnsi="Times New Roman"/>
          <w:bCs/>
          <w:color w:val="auto"/>
          <w:sz w:val="32"/>
          <w:szCs w:val="32"/>
          <w:u w:val="none"/>
        </w:rPr>
        <w:t>25.开展消费扩容提质行动</w:t>
      </w:r>
      <w:r>
        <w:rPr>
          <w:rFonts w:ascii="Times New Roman" w:hAnsi="Times New Roman"/>
          <w:bCs/>
          <w:color w:val="auto"/>
          <w:sz w:val="32"/>
          <w:szCs w:val="32"/>
          <w:u w:val="none"/>
        </w:rPr>
        <w:t>。</w:t>
      </w:r>
      <w:r>
        <w:rPr>
          <w:rFonts w:hint="default" w:ascii="Times New Roman" w:hAnsi="Times New Roman"/>
          <w:bCs/>
          <w:color w:val="auto"/>
          <w:kern w:val="2"/>
          <w:sz w:val="32"/>
          <w:szCs w:val="32"/>
          <w:u w:val="none"/>
        </w:rPr>
        <w:t>推动线上线下消费有机融合，加快培育电商基地和特色产业带，打造电商发展良好生态，</w:t>
      </w:r>
      <w:r>
        <w:rPr>
          <w:rFonts w:ascii="Times New Roman" w:hAnsi="Times New Roman"/>
          <w:bCs/>
          <w:color w:val="auto"/>
          <w:kern w:val="2"/>
          <w:sz w:val="32"/>
          <w:szCs w:val="32"/>
          <w:u w:val="none"/>
        </w:rPr>
        <w:t>实现</w:t>
      </w:r>
      <w:r>
        <w:rPr>
          <w:rFonts w:hint="default" w:ascii="Times New Roman" w:hAnsi="Times New Roman"/>
          <w:bCs/>
          <w:color w:val="auto"/>
          <w:kern w:val="2"/>
          <w:sz w:val="32"/>
          <w:szCs w:val="32"/>
          <w:u w:val="none"/>
          <w:lang w:val="en"/>
        </w:rPr>
        <w:t>实物商品网络零售额占社会消费品零售总额比重逐年提升。提升老字号品质消费，发展特色节庆消费</w:t>
      </w:r>
      <w:r>
        <w:rPr>
          <w:rFonts w:ascii="Times New Roman" w:hAnsi="Times New Roman"/>
          <w:bCs/>
          <w:color w:val="auto"/>
          <w:kern w:val="2"/>
          <w:sz w:val="32"/>
          <w:szCs w:val="32"/>
          <w:u w:val="none"/>
          <w:lang w:val="en"/>
        </w:rPr>
        <w:t>，</w:t>
      </w:r>
      <w:r>
        <w:rPr>
          <w:rFonts w:hint="default" w:ascii="Times New Roman" w:hAnsi="Times New Roman"/>
          <w:bCs/>
          <w:color w:val="auto"/>
          <w:sz w:val="32"/>
          <w:szCs w:val="32"/>
          <w:u w:val="none"/>
        </w:rPr>
        <w:t>举办 “惠享临清”系列促消费活动，充分利用好各级消费券政策，提振汽车、家电等大宗消费。</w:t>
      </w:r>
      <w:r>
        <w:rPr>
          <w:rFonts w:hint="default" w:ascii="Times New Roman" w:hAnsi="Times New Roman"/>
          <w:bCs/>
          <w:color w:val="auto"/>
          <w:kern w:val="2"/>
          <w:sz w:val="32"/>
          <w:szCs w:val="32"/>
          <w:u w:val="none"/>
        </w:rPr>
        <w:t>促进生活性服务业向多样化和高品质转变，积极培育消费热点，打造一批特色商业街区、文旅休闲街区、特色品牌店，繁荣发展夜间经济，支持宛园景区争创国家级夜间文旅消费集聚区。</w:t>
      </w:r>
      <w:r>
        <w:rPr>
          <w:rFonts w:hint="default" w:ascii="Times New Roman" w:hAnsi="Times New Roman"/>
          <w:bCs/>
          <w:color w:val="auto"/>
          <w:kern w:val="2"/>
          <w:sz w:val="32"/>
          <w:szCs w:val="32"/>
          <w:u w:val="none"/>
          <w:lang w:val="en"/>
        </w:rPr>
        <w:t>发展现代家政服务业，</w:t>
      </w:r>
      <w:r>
        <w:rPr>
          <w:rFonts w:hint="default" w:ascii="Times New Roman" w:hAnsi="Times New Roman"/>
          <w:bCs/>
          <w:color w:val="auto"/>
          <w:kern w:val="2"/>
          <w:sz w:val="32"/>
          <w:szCs w:val="32"/>
          <w:u w:val="none"/>
        </w:rPr>
        <w:t>推动</w:t>
      </w:r>
      <w:r>
        <w:rPr>
          <w:rFonts w:hint="default" w:ascii="Times New Roman" w:hAnsi="Times New Roman"/>
          <w:bCs/>
          <w:color w:val="auto"/>
          <w:kern w:val="2"/>
          <w:sz w:val="32"/>
          <w:szCs w:val="32"/>
          <w:u w:val="none"/>
          <w:lang w:val="en"/>
        </w:rPr>
        <w:t>全市家政服务业提质扩容、健康发展。</w:t>
      </w:r>
    </w:p>
    <w:p>
      <w:pPr>
        <w:pStyle w:val="26"/>
        <w:keepNext w:val="0"/>
        <w:keepLines w:val="0"/>
        <w:pageBreakBefore w:val="0"/>
        <w:widowControl w:val="0"/>
        <w:wordWrap/>
        <w:topLinePunct/>
        <w:autoSpaceDE/>
        <w:autoSpaceDN/>
        <w:bidi w:val="0"/>
        <w:spacing w:line="560" w:lineRule="exact"/>
        <w:ind w:firstLine="640" w:firstLineChars="200"/>
        <w:jc w:val="both"/>
        <w:textAlignment w:val="auto"/>
        <w:rPr>
          <w:rFonts w:hint="default" w:ascii="Times New Roman" w:hAnsi="Times New Roman"/>
          <w:bCs/>
          <w:color w:val="auto"/>
          <w:kern w:val="2"/>
          <w:sz w:val="32"/>
          <w:szCs w:val="32"/>
          <w:u w:val="none"/>
        </w:rPr>
      </w:pPr>
      <w:r>
        <w:rPr>
          <w:rFonts w:hint="default" w:ascii="Times New Roman" w:hAnsi="Times New Roman"/>
          <w:bCs/>
          <w:color w:val="auto"/>
          <w:kern w:val="2"/>
          <w:sz w:val="32"/>
          <w:szCs w:val="32"/>
          <w:u w:val="none"/>
        </w:rPr>
        <w:t>26.积极开拓城乡消费市场。</w:t>
      </w:r>
      <w:r>
        <w:rPr>
          <w:rFonts w:hint="default" w:ascii="Times New Roman" w:hAnsi="Times New Roman"/>
          <w:bCs/>
          <w:color w:val="auto"/>
          <w:kern w:val="2"/>
          <w:sz w:val="32"/>
          <w:szCs w:val="32"/>
          <w:u w:val="none"/>
          <w:lang w:val="en"/>
        </w:rPr>
        <w:t>突出中心城区消费引领作用，优化商圈、商街、商场、商铺等商业设施规划布局，因地制宜培育步行街或特色商业街区，形成柴市街休闲购物圈、新都汇城市综合体、运河老街特色街区、商博瑞商业区等城市商圈体系</w:t>
      </w:r>
      <w:r>
        <w:rPr>
          <w:rFonts w:ascii="Times New Roman" w:hAnsi="Times New Roman"/>
          <w:bCs/>
          <w:color w:val="auto"/>
          <w:kern w:val="2"/>
          <w:sz w:val="32"/>
          <w:szCs w:val="32"/>
          <w:u w:val="none"/>
          <w:lang w:val="en"/>
        </w:rPr>
        <w:t>，</w:t>
      </w:r>
      <w:r>
        <w:rPr>
          <w:rFonts w:hint="default" w:ascii="Times New Roman" w:hAnsi="Times New Roman"/>
          <w:bCs/>
          <w:color w:val="auto"/>
          <w:kern w:val="2"/>
          <w:sz w:val="32"/>
          <w:szCs w:val="32"/>
          <w:u w:val="none"/>
          <w:lang w:val="en"/>
        </w:rPr>
        <w:t>推出一批临清特色消费网红店、打卡地。大力发展便利店、社区菜店、连锁超市等社区商业</w:t>
      </w:r>
      <w:r>
        <w:rPr>
          <w:rFonts w:ascii="Times New Roman" w:hAnsi="Times New Roman"/>
          <w:bCs/>
          <w:color w:val="auto"/>
          <w:kern w:val="2"/>
          <w:sz w:val="32"/>
          <w:szCs w:val="32"/>
          <w:u w:val="none"/>
          <w:lang w:val="en"/>
        </w:rPr>
        <w:t>，</w:t>
      </w:r>
      <w:r>
        <w:rPr>
          <w:rFonts w:hint="default" w:ascii="Times New Roman" w:hAnsi="Times New Roman"/>
          <w:bCs/>
          <w:color w:val="auto"/>
          <w:kern w:val="2"/>
          <w:sz w:val="32"/>
          <w:szCs w:val="32"/>
          <w:u w:val="none"/>
          <w:lang w:val="en"/>
        </w:rPr>
        <w:t>推动“夜间经济”、24小时便利店建设，打造“15分钟便民生活服务圈”。丰富夜间经济业态，重点培育柴市街、运河文化广场、文体公园、运河老街、新都汇等夜间经济集聚区，提升县域消费活力。培育发展镇域消费集聚区，培育建设烟店镇、康庄镇、松林镇、八岔路镇4个乡镇商贸中心。丰富农村消费场景，升级“快递下乡进村”，建设农村物流网络节点</w:t>
      </w:r>
      <w:r>
        <w:rPr>
          <w:rFonts w:ascii="Times New Roman" w:hAnsi="Times New Roman"/>
          <w:bCs/>
          <w:color w:val="auto"/>
          <w:kern w:val="2"/>
          <w:sz w:val="32"/>
          <w:szCs w:val="32"/>
          <w:u w:val="none"/>
          <w:lang w:val="en"/>
        </w:rPr>
        <w:t>，</w:t>
      </w:r>
      <w:r>
        <w:rPr>
          <w:rFonts w:hint="default" w:ascii="Times New Roman" w:hAnsi="Times New Roman"/>
          <w:bCs/>
          <w:color w:val="auto"/>
          <w:kern w:val="2"/>
          <w:sz w:val="32"/>
          <w:szCs w:val="32"/>
          <w:u w:val="none"/>
          <w:lang w:val="en"/>
        </w:rPr>
        <w:t>发展创意农业、生态体验、特色民宿、农村康养。到2025年，培育现代商贸集聚区1个，特色夜间经济集聚区2个，特色商业街区3个，打响具有鲜明临清特色的新品牌1个和老字号2个。</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（二）全力扩大有效投资</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27.分类推进优质项目建设。加大对基础设施项目支持力度，充分发挥中央预算内、省预算内投资引导带动作用，</w:t>
      </w:r>
      <w:r>
        <w:rPr>
          <w:rFonts w:hint="eastAsia"/>
          <w:b w:val="0"/>
          <w:bCs/>
          <w:color w:val="auto"/>
          <w:szCs w:val="32"/>
          <w:u w:val="none"/>
        </w:rPr>
        <w:t>优先保障</w:t>
      </w:r>
      <w:r>
        <w:rPr>
          <w:b w:val="0"/>
          <w:bCs/>
          <w:color w:val="auto"/>
          <w:szCs w:val="32"/>
          <w:u w:val="none"/>
        </w:rPr>
        <w:t>重点区域</w:t>
      </w:r>
      <w:r>
        <w:rPr>
          <w:rFonts w:hint="eastAsia"/>
          <w:b w:val="0"/>
          <w:bCs/>
          <w:color w:val="auto"/>
          <w:szCs w:val="32"/>
          <w:u w:val="none"/>
        </w:rPr>
        <w:t>基础设施</w:t>
      </w:r>
      <w:r>
        <w:rPr>
          <w:b w:val="0"/>
          <w:bCs/>
          <w:color w:val="auto"/>
          <w:szCs w:val="32"/>
          <w:u w:val="none"/>
        </w:rPr>
        <w:t>项目</w:t>
      </w:r>
      <w:r>
        <w:rPr>
          <w:rFonts w:hint="eastAsia"/>
          <w:b w:val="0"/>
          <w:bCs/>
          <w:color w:val="auto"/>
          <w:szCs w:val="32"/>
          <w:u w:val="none"/>
        </w:rPr>
        <w:t>、</w:t>
      </w:r>
      <w:r>
        <w:rPr>
          <w:b w:val="0"/>
          <w:bCs/>
          <w:color w:val="auto"/>
          <w:szCs w:val="32"/>
          <w:u w:val="none"/>
        </w:rPr>
        <w:t>保障性安居工程、农林水利、社会事业、科技创新等项目建设</w:t>
      </w:r>
      <w:r>
        <w:rPr>
          <w:rFonts w:hint="eastAsia"/>
          <w:b w:val="0"/>
          <w:bCs/>
          <w:color w:val="auto"/>
          <w:szCs w:val="32"/>
          <w:u w:val="none"/>
        </w:rPr>
        <w:t>。</w:t>
      </w:r>
      <w:r>
        <w:rPr>
          <w:b w:val="0"/>
          <w:bCs/>
          <w:color w:val="auto"/>
          <w:szCs w:val="32"/>
          <w:u w:val="none"/>
        </w:rPr>
        <w:t>聚焦重大战略、新兴产业、重点领域，滚动接续实施重点项目，突出绿色低碳发展、产业链供应链稳定、“两新一重”以及民生保障，每年动态储备在库项目150个以上，在建省市县重点项目100个以上，年度竣工投产项目40个以上。</w:t>
      </w:r>
      <w:r>
        <w:rPr>
          <w:b w:val="0"/>
          <w:bCs/>
          <w:color w:val="auto"/>
          <w:szCs w:val="32"/>
          <w:u w:val="none"/>
          <w:lang w:val="en-US" w:eastAsia="zh-CN"/>
        </w:rPr>
        <w:t>充分发挥省级开发区作用，谋划储备一批总投资10亿元、20亿元、50亿元、100亿元以上的大项目</w:t>
      </w:r>
      <w:r>
        <w:rPr>
          <w:b w:val="0"/>
          <w:bCs/>
          <w:color w:val="auto"/>
          <w:szCs w:val="32"/>
          <w:u w:val="none"/>
        </w:rPr>
        <w:t>。加强投资运行调控，规范项目推进和资金使用，强化对制造业、基础设施、房地产投资等重点研究、跟踪监测，确保投资运行在合理区间。</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28.创新要素保障体制机制。落实“要素跟着项目走”机制，强化土地、资金、能耗、环境容量、用水等资源要素保障。鼓励工业用地采用长期租赁、先租后让、弹性年期等弹性方式供应，盘活批而未供土地和闲置土地。全面开展重点用能单位能耗效益评价，推进能耗指标优化配置和高效利用。健全政府购买服务等市场化投入机制</w:t>
      </w:r>
      <w:r>
        <w:rPr>
          <w:rFonts w:hint="eastAsia"/>
          <w:b w:val="0"/>
          <w:bCs/>
          <w:color w:val="auto"/>
          <w:szCs w:val="32"/>
          <w:u w:val="none"/>
        </w:rPr>
        <w:t>，</w:t>
      </w:r>
      <w:r>
        <w:rPr>
          <w:b w:val="0"/>
          <w:bCs/>
          <w:color w:val="auto"/>
          <w:szCs w:val="32"/>
          <w:u w:val="none"/>
        </w:rPr>
        <w:t>畅通项目建设融资渠道，完善政银企精准对接平台和合作机制</w:t>
      </w:r>
      <w:r>
        <w:rPr>
          <w:rFonts w:hint="eastAsia"/>
          <w:b w:val="0"/>
          <w:bCs/>
          <w:color w:val="auto"/>
          <w:szCs w:val="32"/>
          <w:u w:val="none"/>
        </w:rPr>
        <w:t>，</w:t>
      </w:r>
      <w:r>
        <w:rPr>
          <w:b w:val="0"/>
          <w:bCs/>
          <w:color w:val="auto"/>
          <w:szCs w:val="32"/>
          <w:u w:val="none"/>
        </w:rPr>
        <w:t>加快项目推进</w:t>
      </w:r>
      <w:r>
        <w:rPr>
          <w:rFonts w:hint="eastAsia"/>
          <w:b w:val="0"/>
          <w:bCs/>
          <w:color w:val="auto"/>
          <w:szCs w:val="32"/>
          <w:u w:val="none"/>
        </w:rPr>
        <w:t>建设</w:t>
      </w:r>
      <w:r>
        <w:rPr>
          <w:b w:val="0"/>
          <w:bCs/>
          <w:color w:val="auto"/>
          <w:szCs w:val="32"/>
          <w:u w:val="none"/>
        </w:rPr>
        <w:t>。积极争取中央预算内资金支持，用好地方政府专项债券、新旧动能转换基金</w:t>
      </w:r>
      <w:r>
        <w:rPr>
          <w:rFonts w:hint="eastAsia"/>
          <w:b w:val="0"/>
          <w:bCs/>
          <w:color w:val="auto"/>
          <w:szCs w:val="32"/>
          <w:u w:val="none"/>
        </w:rPr>
        <w:t>，提前</w:t>
      </w:r>
      <w:r>
        <w:rPr>
          <w:b w:val="0"/>
          <w:bCs/>
          <w:color w:val="auto"/>
          <w:szCs w:val="32"/>
          <w:u w:val="none"/>
        </w:rPr>
        <w:t>谋划储备债券项目。依法依规开展PPP项目投资和建设管理。</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（三）加快构建现代流通体系</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29.</w:t>
      </w:r>
      <w:r>
        <w:rPr>
          <w:rFonts w:hint="eastAsia"/>
          <w:b w:val="0"/>
          <w:bCs/>
          <w:color w:val="auto"/>
          <w:szCs w:val="32"/>
          <w:u w:val="none"/>
        </w:rPr>
        <w:t>大力发展</w:t>
      </w:r>
      <w:r>
        <w:rPr>
          <w:b w:val="0"/>
          <w:bCs/>
          <w:color w:val="auto"/>
          <w:szCs w:val="32"/>
          <w:u w:val="none"/>
        </w:rPr>
        <w:t>多式联运。依托区位优势，大力推进临清内陆港建设，规划建设铁路物流园，发展多式联运，推进长距离大宗货物运输“公转铁”</w:t>
      </w:r>
      <w:r>
        <w:rPr>
          <w:rFonts w:hint="eastAsia"/>
          <w:b w:val="0"/>
          <w:bCs/>
          <w:color w:val="auto"/>
          <w:szCs w:val="32"/>
          <w:u w:val="none"/>
        </w:rPr>
        <w:t>，</w:t>
      </w:r>
      <w:r>
        <w:rPr>
          <w:b w:val="0"/>
          <w:bCs/>
          <w:color w:val="auto"/>
          <w:szCs w:val="32"/>
          <w:u w:val="none"/>
        </w:rPr>
        <w:t>打造京冀鲁豫交界区域性集装箱</w:t>
      </w:r>
      <w:r>
        <w:rPr>
          <w:rFonts w:hint="eastAsia"/>
          <w:b w:val="0"/>
          <w:bCs/>
          <w:color w:val="auto"/>
          <w:szCs w:val="32"/>
          <w:u w:val="none"/>
          <w:lang w:eastAsia="zh-CN"/>
        </w:rPr>
        <w:t>货运枢纽</w:t>
      </w:r>
      <w:r>
        <w:rPr>
          <w:b w:val="0"/>
          <w:bCs/>
          <w:color w:val="auto"/>
          <w:szCs w:val="32"/>
          <w:u w:val="none"/>
        </w:rPr>
        <w:t>。配合雄安高速铁路有限公司推动雄商高铁临清段项目建设，规划建设高铁物流园区，积极发展高铁快运等铁路快捷货运产品，鼓励开展集装箱运输、商品车滚装运输、全程冷链运输、电商快递班列等多式联运试点示范创建。加强商贸流通标准化建设和绿色发展。完成省下达的铁路货物周转量增长任务，继续推动保持公路</w:t>
      </w:r>
      <w:r>
        <w:rPr>
          <w:rFonts w:hint="eastAsia"/>
          <w:b w:val="0"/>
          <w:bCs/>
          <w:color w:val="auto"/>
          <w:szCs w:val="32"/>
          <w:u w:val="none"/>
          <w:lang w:eastAsia="zh-CN"/>
        </w:rPr>
        <w:t>长距离</w:t>
      </w:r>
      <w:r>
        <w:rPr>
          <w:b w:val="0"/>
          <w:bCs/>
          <w:color w:val="auto"/>
          <w:szCs w:val="32"/>
          <w:u w:val="none"/>
        </w:rPr>
        <w:t>运输比例由增转降趋势。</w:t>
      </w:r>
    </w:p>
    <w:p>
      <w:pPr>
        <w:keepNext w:val="0"/>
        <w:keepLines w:val="0"/>
        <w:pageBreakBefore w:val="0"/>
        <w:widowControl w:val="0"/>
        <w:wordWrap/>
        <w:topLinePunct/>
        <w:autoSpaceDE/>
        <w:autoSpaceDN/>
        <w:bidi w:val="0"/>
        <w:spacing w:line="560" w:lineRule="exact"/>
        <w:ind w:firstLine="640" w:firstLineChars="200"/>
        <w:jc w:val="both"/>
        <w:textAlignment w:val="auto"/>
        <w:rPr>
          <w:rFonts w:hint="default" w:ascii="Times New Roman" w:hAnsi="Times New Roman"/>
          <w:bCs/>
          <w:color w:val="auto"/>
          <w:kern w:val="2"/>
          <w:sz w:val="32"/>
          <w:szCs w:val="32"/>
          <w:u w:val="none"/>
        </w:rPr>
      </w:pPr>
      <w:r>
        <w:rPr>
          <w:rFonts w:hint="default"/>
          <w:b w:val="0"/>
          <w:bCs/>
          <w:color w:val="auto"/>
          <w:szCs w:val="32"/>
          <w:u w:val="none"/>
        </w:rPr>
        <w:t>30.</w:t>
      </w:r>
      <w:r>
        <w:rPr>
          <w:b w:val="0"/>
          <w:bCs/>
          <w:color w:val="auto"/>
          <w:szCs w:val="32"/>
          <w:u w:val="none"/>
        </w:rPr>
        <w:t>构建联通高效的</w:t>
      </w:r>
      <w:r>
        <w:rPr>
          <w:rFonts w:hint="default"/>
          <w:b w:val="0"/>
          <w:bCs/>
          <w:color w:val="auto"/>
          <w:szCs w:val="32"/>
          <w:u w:val="none"/>
        </w:rPr>
        <w:t>物流网络。积极融入国内国际双循环，着力构建内通外联、开放高效的物流通道网络体系。积极推进临清陆港集装箱物流枢纽</w:t>
      </w:r>
      <w:r>
        <w:rPr>
          <w:b w:val="0"/>
          <w:bCs/>
          <w:color w:val="auto"/>
          <w:szCs w:val="32"/>
          <w:u w:val="none"/>
        </w:rPr>
        <w:t xml:space="preserve"> </w:t>
      </w:r>
      <w:r>
        <w:rPr>
          <w:rFonts w:hint="default"/>
          <w:b w:val="0"/>
          <w:bCs/>
          <w:color w:val="auto"/>
          <w:szCs w:val="32"/>
          <w:u w:val="none"/>
        </w:rPr>
        <w:t>鲁西国际陆港项目建设，完善枢纽功能，促进产业集约集聚发展，进一步加快综合性物流园区建设，推动中小微物流企业退城入园，实现园区货物、仓储、专线、信息、结算集约化管理，提高物流效率。</w:t>
      </w:r>
      <w:r>
        <w:rPr>
          <w:b w:val="0"/>
          <w:bCs/>
          <w:color w:val="auto"/>
          <w:szCs w:val="32"/>
          <w:u w:val="none"/>
        </w:rPr>
        <w:t>加快发展</w:t>
      </w:r>
      <w:r>
        <w:rPr>
          <w:rFonts w:hint="default"/>
          <w:b w:val="0"/>
          <w:bCs/>
          <w:color w:val="auto"/>
          <w:szCs w:val="32"/>
          <w:u w:val="none"/>
        </w:rPr>
        <w:t>蔬菜冷链物流，在有条件的基地中配置预冷设施，完善冷链贮运体系，推广气调库等先进设备</w:t>
      </w:r>
      <w:r>
        <w:rPr>
          <w:b w:val="0"/>
          <w:bCs/>
          <w:color w:val="auto"/>
          <w:szCs w:val="32"/>
          <w:u w:val="none"/>
        </w:rPr>
        <w:t>。</w:t>
      </w:r>
      <w:r>
        <w:rPr>
          <w:rFonts w:hint="default"/>
          <w:b w:val="0"/>
          <w:bCs/>
          <w:color w:val="auto"/>
          <w:szCs w:val="32"/>
          <w:u w:val="none"/>
        </w:rPr>
        <w:t>加大冷藏保鲜企业升级改造力度，</w:t>
      </w:r>
      <w:r>
        <w:rPr>
          <w:b w:val="0"/>
          <w:bCs/>
          <w:color w:val="auto"/>
          <w:szCs w:val="32"/>
          <w:u w:val="none"/>
        </w:rPr>
        <w:t>推广</w:t>
      </w:r>
      <w:r>
        <w:rPr>
          <w:rFonts w:hint="default"/>
          <w:b w:val="0"/>
          <w:bCs/>
          <w:color w:val="auto"/>
          <w:szCs w:val="32"/>
          <w:u w:val="none"/>
        </w:rPr>
        <w:t>蔬菜产后清洗、分级、包装等商品化处理</w:t>
      </w:r>
      <w:r>
        <w:rPr>
          <w:b w:val="0"/>
          <w:bCs/>
          <w:color w:val="auto"/>
          <w:szCs w:val="32"/>
          <w:u w:val="none"/>
        </w:rPr>
        <w:t>模式</w:t>
      </w:r>
      <w:r>
        <w:rPr>
          <w:rFonts w:hint="default"/>
          <w:b w:val="0"/>
          <w:bCs/>
          <w:color w:val="auto"/>
          <w:szCs w:val="32"/>
          <w:u w:val="none"/>
        </w:rPr>
        <w:t>。</w:t>
      </w:r>
      <w:r>
        <w:rPr>
          <w:rFonts w:hint="default"/>
          <w:b w:val="0"/>
          <w:bCs/>
          <w:color w:val="auto"/>
          <w:szCs w:val="32"/>
          <w:u w:val="none"/>
          <w:lang w:val="en-US" w:eastAsia="zh-CN"/>
        </w:rPr>
        <w:t>加快客货邮融合发展，推进镇级寄递物流中心建设。</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（四）建设</w:t>
      </w:r>
      <w:r>
        <w:rPr>
          <w:rFonts w:hint="eastAsia" w:eastAsia="楷体_GB2312"/>
          <w:b w:val="0"/>
          <w:bCs/>
          <w:color w:val="auto"/>
          <w:szCs w:val="32"/>
          <w:u w:val="none"/>
        </w:rPr>
        <w:t>综合</w:t>
      </w:r>
      <w:r>
        <w:rPr>
          <w:rFonts w:eastAsia="楷体_GB2312"/>
          <w:b w:val="0"/>
          <w:bCs/>
          <w:color w:val="auto"/>
          <w:szCs w:val="32"/>
          <w:u w:val="none"/>
        </w:rPr>
        <w:t>交通枢纽</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31.</w:t>
      </w:r>
      <w:r>
        <w:rPr>
          <w:rFonts w:hint="eastAsia"/>
          <w:b w:val="0"/>
          <w:bCs/>
          <w:color w:val="auto"/>
          <w:szCs w:val="32"/>
          <w:u w:val="none"/>
        </w:rPr>
        <w:t>完善铁路输运网络</w:t>
      </w:r>
      <w:r>
        <w:rPr>
          <w:b w:val="0"/>
          <w:bCs/>
          <w:color w:val="auto"/>
          <w:szCs w:val="32"/>
          <w:u w:val="none"/>
        </w:rPr>
        <w:t>。加快构建以高速（城际）铁路为骨干、以普速铁路为补充的客运铁路网络，完善干支相连、专线延伸的货运铁路网络。加快建设京雄商高铁全线</w:t>
      </w:r>
      <w:r>
        <w:rPr>
          <w:rFonts w:hint="eastAsia"/>
          <w:b w:val="0"/>
          <w:bCs/>
          <w:color w:val="auto"/>
          <w:szCs w:val="32"/>
          <w:u w:val="none"/>
        </w:rPr>
        <w:t>架设</w:t>
      </w:r>
      <w:r>
        <w:rPr>
          <w:b w:val="0"/>
          <w:bCs/>
          <w:color w:val="auto"/>
          <w:szCs w:val="32"/>
          <w:u w:val="none"/>
        </w:rPr>
        <w:t>，推动铁路延长线项目建设</w:t>
      </w:r>
      <w:r>
        <w:rPr>
          <w:rFonts w:hint="eastAsia"/>
          <w:b w:val="0"/>
          <w:bCs/>
          <w:color w:val="auto"/>
          <w:szCs w:val="32"/>
          <w:u w:val="none"/>
        </w:rPr>
        <w:t>，</w:t>
      </w:r>
      <w:r>
        <w:rPr>
          <w:b w:val="0"/>
          <w:bCs/>
          <w:color w:val="auto"/>
          <w:szCs w:val="32"/>
          <w:u w:val="none"/>
        </w:rPr>
        <w:t>打造“轨道上的临清”。</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32.</w:t>
      </w:r>
      <w:r>
        <w:rPr>
          <w:rFonts w:hint="eastAsia"/>
          <w:b w:val="0"/>
          <w:bCs/>
          <w:color w:val="auto"/>
          <w:szCs w:val="32"/>
          <w:u w:val="none"/>
        </w:rPr>
        <w:t>织密</w:t>
      </w:r>
      <w:r>
        <w:rPr>
          <w:b w:val="0"/>
          <w:bCs/>
          <w:color w:val="auto"/>
          <w:szCs w:val="32"/>
          <w:u w:val="none"/>
        </w:rPr>
        <w:t>干线公路网。提升区域交通运输、区域高速公路网连接效能和通达水平</w:t>
      </w:r>
      <w:r>
        <w:rPr>
          <w:rFonts w:hint="eastAsia"/>
          <w:b w:val="0"/>
          <w:bCs/>
          <w:color w:val="auto"/>
          <w:szCs w:val="32"/>
          <w:u w:val="none"/>
        </w:rPr>
        <w:t>，</w:t>
      </w:r>
      <w:r>
        <w:rPr>
          <w:b w:val="0"/>
          <w:bCs/>
          <w:color w:val="auto"/>
          <w:szCs w:val="32"/>
          <w:u w:val="none"/>
        </w:rPr>
        <w:t>德上高速临清连接线、齐河至临清高速临清段项目建成并通车；谋划推进临清至濮阳高速项目，</w:t>
      </w:r>
      <w:r>
        <w:rPr>
          <w:rFonts w:hint="eastAsia"/>
          <w:b w:val="0"/>
          <w:bCs/>
          <w:color w:val="auto"/>
          <w:szCs w:val="32"/>
          <w:u w:val="none"/>
        </w:rPr>
        <w:t>打通</w:t>
      </w:r>
      <w:r>
        <w:rPr>
          <w:b w:val="0"/>
          <w:bCs/>
          <w:color w:val="auto"/>
          <w:szCs w:val="32"/>
          <w:u w:val="none"/>
        </w:rPr>
        <w:t>至河北省的</w:t>
      </w:r>
      <w:r>
        <w:rPr>
          <w:rFonts w:hint="eastAsia"/>
          <w:b w:val="0"/>
          <w:bCs/>
          <w:color w:val="auto"/>
          <w:szCs w:val="32"/>
          <w:u w:val="none"/>
        </w:rPr>
        <w:t>新</w:t>
      </w:r>
      <w:r>
        <w:rPr>
          <w:b w:val="0"/>
          <w:bCs/>
          <w:color w:val="auto"/>
          <w:szCs w:val="32"/>
          <w:u w:val="none"/>
        </w:rPr>
        <w:t>通道；推进 S248 临观线卫运河大桥及连接线工程，努力突破跨河瓶颈。</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33.建设综合交通枢纽。依托雄商高速铁路建设，打造集铁路、公路、公交、出租等运输方式为一体的综合客运枢纽，实现旅客零距离换乘。推动建设临清东站综合客运枢纽。围绕全市产业布局、工业园区规划、铁路场站等，规划建设货运枢纽，实现多种货运形式高效换装。</w:t>
      </w:r>
      <w:r>
        <w:rPr>
          <w:rFonts w:hint="eastAsia"/>
          <w:b w:val="0"/>
          <w:bCs/>
          <w:color w:val="auto"/>
          <w:szCs w:val="32"/>
          <w:u w:val="none"/>
        </w:rPr>
        <w:t>积极</w:t>
      </w:r>
      <w:r>
        <w:rPr>
          <w:b w:val="0"/>
          <w:bCs/>
          <w:color w:val="auto"/>
          <w:szCs w:val="32"/>
          <w:u w:val="none"/>
        </w:rPr>
        <w:t>推进京杭运河黄河以北段适宜航段复航。</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34.</w:t>
      </w:r>
      <w:r>
        <w:rPr>
          <w:rFonts w:hint="eastAsia"/>
          <w:b w:val="0"/>
          <w:bCs/>
          <w:color w:val="auto"/>
          <w:szCs w:val="32"/>
          <w:u w:val="none"/>
        </w:rPr>
        <w:t>大力发展</w:t>
      </w:r>
      <w:r>
        <w:rPr>
          <w:b w:val="0"/>
          <w:bCs/>
          <w:color w:val="auto"/>
          <w:szCs w:val="32"/>
          <w:u w:val="none"/>
        </w:rPr>
        <w:t>智慧低碳交通。协调推进交通基础设施数字化、网联化，对接聊城市综合交通基础设施大数据中心，实现数据共享，提升交通监测、管理、服务能力。鼓励铁路货运场站、物流园区广泛应用物联网、自动化等技术。加快新能源和清洁能源运输车辆推广应用，推进新能源货运车辆替代进展。推进高速公路服务区和普通国省道沿线充电站（桩）设施建设，在交通枢纽、批发市场、快递转运中心、物流园区、有条件的居住小区等建设或增设充电站（桩）设施，加快形成城际、城市快充网络。</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五、协同推进降碳减污扩绿增长，推动人与自然和谐共生</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牢固树立和践行绿水青山就是金山银山的理念，坚持山水林田湖草沙一体化保护和系统治理，统筹推进生态优先、节约集约、绿色低碳发展。到2025年</w:t>
      </w:r>
      <w:r>
        <w:rPr>
          <w:rFonts w:hint="eastAsia"/>
          <w:b w:val="0"/>
          <w:bCs/>
          <w:color w:val="auto"/>
          <w:szCs w:val="32"/>
          <w:u w:val="none"/>
        </w:rPr>
        <w:t>，</w:t>
      </w:r>
      <w:r>
        <w:rPr>
          <w:b w:val="0"/>
          <w:bCs/>
          <w:color w:val="auto"/>
          <w:szCs w:val="32"/>
          <w:u w:val="none"/>
        </w:rPr>
        <w:t>全市非化石能源消费占比达到13%以上，空气质量优良天数比率达到63.7%。</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（一）加快建设新能源体系</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35.大力发展可再生能源。全面摸排全市光伏、风电等项目情况，完善可再生能源项目库。有序推进整县分布式光伏开发</w:t>
      </w:r>
      <w:r>
        <w:rPr>
          <w:rFonts w:hint="eastAsia"/>
          <w:b w:val="0"/>
          <w:bCs/>
          <w:color w:val="auto"/>
          <w:szCs w:val="32"/>
          <w:u w:val="none"/>
        </w:rPr>
        <w:t>，</w:t>
      </w:r>
      <w:r>
        <w:rPr>
          <w:b w:val="0"/>
          <w:bCs/>
          <w:color w:val="auto"/>
          <w:szCs w:val="32"/>
          <w:u w:val="none"/>
        </w:rPr>
        <w:t>按照“谋划一批、储备一批、开工一批、竣工一批”的原则，精准培育，支持大型项目列入国家、省规划。到2025年，谋划建设可再生能源装机达到</w:t>
      </w:r>
      <w:r>
        <w:rPr>
          <w:rFonts w:hint="eastAsia"/>
          <w:b w:val="0"/>
          <w:bCs/>
          <w:color w:val="auto"/>
          <w:szCs w:val="32"/>
          <w:u w:val="none"/>
          <w:lang w:val="en-US" w:eastAsia="zh-CN"/>
        </w:rPr>
        <w:t>42</w:t>
      </w:r>
      <w:r>
        <w:rPr>
          <w:b w:val="0"/>
          <w:bCs/>
          <w:color w:val="auto"/>
          <w:szCs w:val="32"/>
          <w:u w:val="none"/>
        </w:rPr>
        <w:t>万千瓦以上。</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36.加快大型机组更新改造。加快推动煤电机组节能降碳改造、供热改造、灵活性改造“三改联动”，促进煤炭清洁高效利用。按照“先立后破”原则，在确保电力、热力接续供应前提下，严格按照中央环保督察要求2023年底前关停运河热电#1、#3机组</w:t>
      </w:r>
      <w:r>
        <w:rPr>
          <w:rFonts w:hint="eastAsia"/>
          <w:b w:val="0"/>
          <w:bCs/>
          <w:color w:val="auto"/>
          <w:szCs w:val="32"/>
          <w:u w:val="none"/>
        </w:rPr>
        <w:t>。</w:t>
      </w:r>
      <w:r>
        <w:rPr>
          <w:b w:val="0"/>
          <w:bCs/>
          <w:color w:val="auto"/>
          <w:szCs w:val="32"/>
          <w:u w:val="none"/>
        </w:rPr>
        <w:t>切实发挥煤电兜底保供作用，优化电力结构，提高煤炭利用效率，争取2025年底前完成扩建大唐临清热电350MW机组</w:t>
      </w:r>
      <w:r>
        <w:rPr>
          <w:rFonts w:hint="eastAsia"/>
          <w:b w:val="0"/>
          <w:bCs/>
          <w:color w:val="auto"/>
          <w:szCs w:val="32"/>
          <w:u w:val="none"/>
        </w:rPr>
        <w:t>，</w:t>
      </w:r>
      <w:r>
        <w:rPr>
          <w:b w:val="0"/>
          <w:bCs/>
          <w:color w:val="auto"/>
          <w:szCs w:val="32"/>
          <w:u w:val="none"/>
        </w:rPr>
        <w:t>30万千瓦以下抽凝煤电机组全部退出。</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lang w:val="zh-CN"/>
        </w:rPr>
      </w:pPr>
      <w:r>
        <w:rPr>
          <w:b w:val="0"/>
          <w:bCs/>
          <w:color w:val="auto"/>
          <w:szCs w:val="32"/>
          <w:u w:val="none"/>
        </w:rPr>
        <w:t>37.</w:t>
      </w:r>
      <w:r>
        <w:rPr>
          <w:rFonts w:hint="eastAsia"/>
          <w:b w:val="0"/>
          <w:bCs/>
          <w:color w:val="auto"/>
          <w:szCs w:val="32"/>
          <w:u w:val="none"/>
        </w:rPr>
        <w:t>畅通</w:t>
      </w:r>
      <w:r>
        <w:rPr>
          <w:b w:val="0"/>
          <w:bCs/>
          <w:color w:val="auto"/>
          <w:szCs w:val="32"/>
          <w:u w:val="none"/>
        </w:rPr>
        <w:t>煤炭输送网络。</w:t>
      </w:r>
      <w:r>
        <w:rPr>
          <w:b w:val="0"/>
          <w:bCs/>
          <w:color w:val="auto"/>
          <w:szCs w:val="32"/>
          <w:u w:val="none"/>
          <w:lang w:val="zh-CN"/>
        </w:rPr>
        <w:t>积极对接“外煤入鲁”铁路通道，</w:t>
      </w:r>
      <w:r>
        <w:rPr>
          <w:rFonts w:hint="default"/>
          <w:b w:val="0"/>
          <w:bCs/>
          <w:color w:val="auto"/>
          <w:szCs w:val="32"/>
          <w:u w:val="none"/>
          <w:lang w:val="en-US" w:eastAsia="zh-CN"/>
        </w:rPr>
        <w:t>推进大唐热电临清公司实施“公铁联运”等清洁运输模式，支持临清兴运、青港物流实施铁路货场扩能升级和输煤管廊建设，</w:t>
      </w:r>
      <w:r>
        <w:rPr>
          <w:b w:val="0"/>
          <w:bCs/>
          <w:color w:val="auto"/>
          <w:szCs w:val="32"/>
          <w:u w:val="none"/>
          <w:lang w:val="zh-CN"/>
        </w:rPr>
        <w:t>打通煤炭供应最后一公里。完善应急储备机制，落实企业煤炭最低库存制度，鼓励大唐临清热电等用煤企业提高煤炭储备能力</w:t>
      </w:r>
      <w:r>
        <w:rPr>
          <w:rFonts w:hint="eastAsia"/>
          <w:b w:val="0"/>
          <w:bCs/>
          <w:color w:val="auto"/>
          <w:szCs w:val="32"/>
          <w:u w:val="none"/>
          <w:lang w:val="zh-CN"/>
        </w:rPr>
        <w:t>，</w:t>
      </w:r>
      <w:r>
        <w:rPr>
          <w:b w:val="0"/>
          <w:bCs/>
          <w:color w:val="auto"/>
          <w:szCs w:val="32"/>
          <w:u w:val="none"/>
          <w:lang w:val="zh-CN"/>
        </w:rPr>
        <w:t>打造以基地储备和企业库存相结合的煤炭应急供应保障体系。</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38.提升电力系统调节能力。加快电网数字化改造、智能化升级，推动长顺220千伏输变电工程及其配出工程、京雄商高铁山东聊城220千伏临清牵引站外部供电工程建设，谋划建设110千伏输变电工程1个，提高电网运行安全性和可靠性。</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39.完善成品油供应体系。科学</w:t>
      </w:r>
      <w:r>
        <w:rPr>
          <w:rFonts w:hint="eastAsia"/>
          <w:b w:val="0"/>
          <w:bCs/>
          <w:color w:val="auto"/>
          <w:szCs w:val="32"/>
          <w:u w:val="none"/>
          <w:lang w:eastAsia="zh-CN"/>
        </w:rPr>
        <w:t>管理</w:t>
      </w:r>
      <w:r>
        <w:rPr>
          <w:b w:val="0"/>
          <w:bCs/>
          <w:color w:val="auto"/>
          <w:szCs w:val="32"/>
          <w:u w:val="none"/>
        </w:rPr>
        <w:t>布局加油站点，完善物流园储配功能。支持重点用油企业扩大油品储备，确保区域油品供应稳定安全。落实企业成品油社会储备责任，推动形成以物流储配与企业储备互为补充、安全可靠的油品供应保障体系。</w:t>
      </w:r>
    </w:p>
    <w:p>
      <w:pPr>
        <w:keepNext w:val="0"/>
        <w:keepLines w:val="0"/>
        <w:pageBreakBefore w:val="0"/>
        <w:widowControl w:val="0"/>
        <w:wordWrap/>
        <w:topLinePunct/>
        <w:autoSpaceDE/>
        <w:autoSpaceDN/>
        <w:bidi w:val="0"/>
        <w:snapToGrid w:val="0"/>
        <w:spacing w:line="560" w:lineRule="exact"/>
        <w:ind w:firstLine="640" w:firstLineChars="200"/>
        <w:jc w:val="both"/>
        <w:textAlignment w:val="auto"/>
        <w:rPr>
          <w:b w:val="0"/>
          <w:bCs/>
          <w:color w:val="auto"/>
          <w:szCs w:val="32"/>
          <w:u w:val="none"/>
        </w:rPr>
      </w:pPr>
      <w:r>
        <w:rPr>
          <w:b w:val="0"/>
          <w:bCs/>
          <w:color w:val="auto"/>
          <w:szCs w:val="32"/>
          <w:u w:val="none"/>
        </w:rPr>
        <w:t>40.</w:t>
      </w:r>
      <w:r>
        <w:rPr>
          <w:rFonts w:hint="eastAsia"/>
          <w:b w:val="0"/>
          <w:bCs/>
          <w:color w:val="auto"/>
          <w:szCs w:val="32"/>
          <w:u w:val="none"/>
        </w:rPr>
        <w:t>扩大</w:t>
      </w:r>
      <w:r>
        <w:rPr>
          <w:b w:val="0"/>
          <w:bCs/>
          <w:color w:val="auto"/>
          <w:szCs w:val="32"/>
          <w:u w:val="none"/>
        </w:rPr>
        <w:t>天然气供应。加快天然气管道建设，积极推进雄商高铁占压长输管道改道，优化天然气管网，配合上级有关部门做好西干线聊城段和临莘线的建设工作。推进天然气在工业、交通、发电、供暖等领域高效利用，</w:t>
      </w:r>
      <w:r>
        <w:rPr>
          <w:rFonts w:hint="eastAsia"/>
          <w:b w:val="0"/>
          <w:bCs/>
          <w:color w:val="auto"/>
          <w:szCs w:val="32"/>
          <w:u w:val="none"/>
        </w:rPr>
        <w:t>拓展</w:t>
      </w:r>
      <w:r>
        <w:rPr>
          <w:b w:val="0"/>
          <w:bCs/>
          <w:color w:val="auto"/>
          <w:szCs w:val="32"/>
          <w:u w:val="none"/>
        </w:rPr>
        <w:t>天然气</w:t>
      </w:r>
      <w:r>
        <w:rPr>
          <w:rFonts w:hint="eastAsia"/>
          <w:b w:val="0"/>
          <w:bCs/>
          <w:color w:val="auto"/>
          <w:szCs w:val="32"/>
          <w:u w:val="none"/>
        </w:rPr>
        <w:t>使用场景</w:t>
      </w:r>
      <w:r>
        <w:rPr>
          <w:b w:val="0"/>
          <w:bCs/>
          <w:color w:val="auto"/>
          <w:szCs w:val="32"/>
          <w:u w:val="none"/>
        </w:rPr>
        <w:t>。</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（二）</w:t>
      </w:r>
      <w:r>
        <w:rPr>
          <w:rFonts w:hint="eastAsia" w:eastAsia="楷体_GB2312"/>
          <w:b w:val="0"/>
          <w:bCs/>
          <w:color w:val="auto"/>
          <w:szCs w:val="32"/>
          <w:u w:val="none"/>
        </w:rPr>
        <w:t>推动</w:t>
      </w:r>
      <w:r>
        <w:rPr>
          <w:rFonts w:eastAsia="楷体_GB2312"/>
          <w:b w:val="0"/>
          <w:bCs/>
          <w:color w:val="auto"/>
          <w:szCs w:val="32"/>
          <w:u w:val="none"/>
        </w:rPr>
        <w:t>形成绿色低碳生产</w:t>
      </w:r>
      <w:r>
        <w:rPr>
          <w:rFonts w:hint="eastAsia" w:eastAsia="楷体_GB2312"/>
          <w:b w:val="0"/>
          <w:bCs/>
          <w:color w:val="auto"/>
          <w:szCs w:val="32"/>
          <w:u w:val="none"/>
        </w:rPr>
        <w:t>生活</w:t>
      </w:r>
      <w:r>
        <w:rPr>
          <w:rFonts w:eastAsia="楷体_GB2312"/>
          <w:b w:val="0"/>
          <w:bCs/>
          <w:color w:val="auto"/>
          <w:szCs w:val="32"/>
          <w:u w:val="none"/>
        </w:rPr>
        <w:t>方式</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41.优化国土空间开发保护格局，加强国土空间规划管控</w:t>
      </w:r>
      <w:r>
        <w:rPr>
          <w:rFonts w:hint="eastAsia"/>
          <w:b w:val="0"/>
          <w:bCs/>
          <w:color w:val="auto"/>
          <w:szCs w:val="32"/>
          <w:u w:val="none"/>
        </w:rPr>
        <w:t>，</w:t>
      </w:r>
      <w:r>
        <w:rPr>
          <w:b w:val="0"/>
          <w:bCs/>
          <w:color w:val="auto"/>
          <w:szCs w:val="32"/>
          <w:u w:val="none"/>
        </w:rPr>
        <w:t>强化底线约束，科学划定生态保护红线、永久基本农田、城镇开发边界等控制线。编制实施《临清市国土空间总体规划（2021-2035年）》，构建国土空间规划体系。</w:t>
      </w:r>
    </w:p>
    <w:p>
      <w:pPr>
        <w:pStyle w:val="17"/>
        <w:keepNext w:val="0"/>
        <w:keepLines w:val="0"/>
        <w:pageBreakBefore w:val="0"/>
        <w:widowControl w:val="0"/>
        <w:wordWrap/>
        <w:topLinePunct/>
        <w:autoSpaceDE/>
        <w:autoSpaceDN/>
        <w:bidi w:val="0"/>
        <w:spacing w:line="560" w:lineRule="exact"/>
        <w:ind w:firstLine="640" w:firstLineChars="200"/>
        <w:jc w:val="both"/>
        <w:textAlignment w:val="auto"/>
        <w:rPr>
          <w:rFonts w:ascii="Times New Roman" w:hAnsi="Times New Roman" w:eastAsia="仿宋_GB2312"/>
          <w:b w:val="0"/>
          <w:bCs/>
          <w:color w:val="auto"/>
          <w:sz w:val="32"/>
          <w:szCs w:val="32"/>
          <w:u w:val="none"/>
        </w:rPr>
      </w:pPr>
      <w:r>
        <w:rPr>
          <w:rFonts w:ascii="Times New Roman" w:hAnsi="Times New Roman" w:eastAsia="仿宋_GB2312"/>
          <w:b w:val="0"/>
          <w:bCs/>
          <w:color w:val="auto"/>
          <w:sz w:val="32"/>
          <w:szCs w:val="32"/>
          <w:u w:val="none"/>
        </w:rPr>
        <w:t>42.</w:t>
      </w:r>
      <w:r>
        <w:rPr>
          <w:rFonts w:hint="eastAsia" w:ascii="Times New Roman" w:hAnsi="Times New Roman" w:eastAsia="仿宋_GB2312"/>
          <w:b w:val="0"/>
          <w:bCs/>
          <w:color w:val="auto"/>
          <w:sz w:val="32"/>
          <w:szCs w:val="32"/>
          <w:u w:val="none"/>
        </w:rPr>
        <w:t>健全碳排放“双控”机制</w:t>
      </w:r>
      <w:r>
        <w:rPr>
          <w:rFonts w:ascii="Times New Roman" w:hAnsi="Times New Roman" w:eastAsia="仿宋_GB2312"/>
          <w:b w:val="0"/>
          <w:bCs/>
          <w:color w:val="auto"/>
          <w:sz w:val="32"/>
          <w:szCs w:val="32"/>
          <w:u w:val="none"/>
        </w:rPr>
        <w:t>。按照国家、省和聊城市要求，稳步推进能耗“双控”向碳排放总量和强度“双控”转变。开展省级生态产品价值实现机制试点，探索建立生态产品价值核算办法，拓展生态产品经营开发、生态保护补偿等价值实现模式。</w:t>
      </w:r>
    </w:p>
    <w:p>
      <w:pPr>
        <w:pStyle w:val="12"/>
        <w:keepNext w:val="0"/>
        <w:keepLines w:val="0"/>
        <w:pageBreakBefore w:val="0"/>
        <w:widowControl w:val="0"/>
        <w:wordWrap/>
        <w:topLinePunct/>
        <w:autoSpaceDE/>
        <w:autoSpaceDN/>
        <w:bidi w:val="0"/>
        <w:spacing w:line="560" w:lineRule="exact"/>
        <w:ind w:firstLine="640" w:firstLineChars="200"/>
        <w:jc w:val="both"/>
        <w:textAlignment w:val="auto"/>
        <w:rPr>
          <w:rFonts w:eastAsia="仿宋_GB2312"/>
          <w:b w:val="0"/>
          <w:bCs/>
          <w:color w:val="auto"/>
          <w:kern w:val="2"/>
          <w:sz w:val="32"/>
          <w:szCs w:val="32"/>
          <w:highlight w:val="none"/>
          <w:u w:val="none"/>
        </w:rPr>
      </w:pPr>
      <w:r>
        <w:rPr>
          <w:rFonts w:eastAsia="仿宋_GB2312"/>
          <w:b w:val="0"/>
          <w:bCs/>
          <w:color w:val="auto"/>
          <w:kern w:val="2"/>
          <w:sz w:val="32"/>
          <w:szCs w:val="32"/>
          <w:highlight w:val="none"/>
          <w:u w:val="none"/>
        </w:rPr>
        <w:t>43.</w:t>
      </w:r>
      <w:r>
        <w:rPr>
          <w:rFonts w:hint="eastAsia" w:eastAsia="仿宋_GB2312"/>
          <w:b w:val="0"/>
          <w:bCs/>
          <w:color w:val="auto"/>
          <w:kern w:val="2"/>
          <w:sz w:val="32"/>
          <w:szCs w:val="32"/>
          <w:highlight w:val="none"/>
          <w:u w:val="none"/>
        </w:rPr>
        <w:t>开展</w:t>
      </w:r>
      <w:r>
        <w:rPr>
          <w:rFonts w:eastAsia="仿宋_GB2312"/>
          <w:b w:val="0"/>
          <w:bCs/>
          <w:color w:val="auto"/>
          <w:kern w:val="2"/>
          <w:sz w:val="32"/>
          <w:szCs w:val="32"/>
          <w:highlight w:val="none"/>
          <w:u w:val="none"/>
        </w:rPr>
        <w:t>绿色低碳试点示范。支持低碳基础较好、减排潜力较大的社区，打造零碳示范</w:t>
      </w:r>
      <w:r>
        <w:rPr>
          <w:rFonts w:hint="eastAsia" w:eastAsia="仿宋_GB2312"/>
          <w:b w:val="0"/>
          <w:bCs/>
          <w:color w:val="auto"/>
          <w:kern w:val="2"/>
          <w:sz w:val="32"/>
          <w:szCs w:val="32"/>
          <w:highlight w:val="none"/>
          <w:u w:val="none"/>
          <w:lang w:eastAsia="zh-CN"/>
        </w:rPr>
        <w:t>社</w:t>
      </w:r>
      <w:r>
        <w:rPr>
          <w:rFonts w:eastAsia="仿宋_GB2312"/>
          <w:b w:val="0"/>
          <w:bCs/>
          <w:color w:val="auto"/>
          <w:kern w:val="2"/>
          <w:sz w:val="32"/>
          <w:szCs w:val="32"/>
          <w:highlight w:val="none"/>
          <w:u w:val="none"/>
        </w:rPr>
        <w:t>区，</w:t>
      </w:r>
      <w:r>
        <w:rPr>
          <w:rFonts w:hint="eastAsia" w:eastAsia="仿宋_GB2312"/>
          <w:b w:val="0"/>
          <w:bCs/>
          <w:color w:val="auto"/>
          <w:kern w:val="2"/>
          <w:sz w:val="32"/>
          <w:szCs w:val="32"/>
          <w:highlight w:val="none"/>
          <w:u w:val="none"/>
          <w:lang w:eastAsia="zh-CN"/>
        </w:rPr>
        <w:t>积极</w:t>
      </w:r>
      <w:r>
        <w:rPr>
          <w:rFonts w:eastAsia="仿宋_GB2312"/>
          <w:b w:val="0"/>
          <w:bCs/>
          <w:color w:val="auto"/>
          <w:kern w:val="2"/>
          <w:sz w:val="32"/>
          <w:szCs w:val="32"/>
          <w:highlight w:val="none"/>
          <w:u w:val="none"/>
        </w:rPr>
        <w:t>争创省级近零碳试点。</w:t>
      </w:r>
    </w:p>
    <w:p>
      <w:pPr>
        <w:pStyle w:val="17"/>
        <w:keepNext w:val="0"/>
        <w:keepLines w:val="0"/>
        <w:pageBreakBefore w:val="0"/>
        <w:widowControl w:val="0"/>
        <w:wordWrap/>
        <w:topLinePunct/>
        <w:autoSpaceDE/>
        <w:autoSpaceDN/>
        <w:bidi w:val="0"/>
        <w:spacing w:line="560" w:lineRule="exact"/>
        <w:ind w:firstLine="640" w:firstLineChars="200"/>
        <w:jc w:val="both"/>
        <w:textAlignment w:val="auto"/>
        <w:rPr>
          <w:rFonts w:ascii="Times New Roman" w:hAnsi="Times New Roman" w:eastAsia="仿宋_GB2312"/>
          <w:b w:val="0"/>
          <w:bCs/>
          <w:color w:val="auto"/>
          <w:sz w:val="32"/>
          <w:szCs w:val="32"/>
          <w:u w:val="none"/>
        </w:rPr>
      </w:pPr>
      <w:r>
        <w:rPr>
          <w:rFonts w:ascii="Times New Roman" w:hAnsi="Times New Roman" w:eastAsia="仿宋_GB2312"/>
          <w:b w:val="0"/>
          <w:bCs/>
          <w:color w:val="auto"/>
          <w:sz w:val="32"/>
          <w:szCs w:val="32"/>
          <w:u w:val="none"/>
        </w:rPr>
        <w:t>44.</w:t>
      </w:r>
      <w:r>
        <w:rPr>
          <w:rFonts w:hint="eastAsia" w:ascii="Times New Roman" w:hAnsi="Times New Roman" w:eastAsia="仿宋_GB2312"/>
          <w:b w:val="0"/>
          <w:bCs/>
          <w:color w:val="auto"/>
          <w:sz w:val="32"/>
          <w:szCs w:val="32"/>
          <w:u w:val="none"/>
        </w:rPr>
        <w:t>倡导</w:t>
      </w:r>
      <w:r>
        <w:rPr>
          <w:rFonts w:ascii="Times New Roman" w:hAnsi="Times New Roman" w:eastAsia="仿宋_GB2312"/>
          <w:b w:val="0"/>
          <w:bCs/>
          <w:color w:val="auto"/>
          <w:sz w:val="32"/>
          <w:szCs w:val="32"/>
          <w:u w:val="none"/>
        </w:rPr>
        <w:t>绿色低碳生活方式。深入实施绿色低碳全民行动，鼓励群众采购节能环保汽车、节能家电、高效照明等绿色产品。落实粮食节约行动方案，开展节约型机关、绿色家庭、绿色学校、绿色出行等创建行动。全面推行城乡生活垃圾分类，推进生活废弃物资源化利用。扩大政府绿色采购覆盖范围，引导企业深入执行绿色采购指南。城镇新建建筑全面推广绿色建筑标准，推动建筑光伏一体化和超低能耗建筑规模化发展。</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（三）加强生态系统保护修复</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45.</w:t>
      </w:r>
      <w:r>
        <w:rPr>
          <w:rFonts w:hint="eastAsia"/>
          <w:b w:val="0"/>
          <w:bCs/>
          <w:color w:val="auto"/>
          <w:szCs w:val="32"/>
          <w:u w:val="none"/>
        </w:rPr>
        <w:t>建设</w:t>
      </w:r>
      <w:r>
        <w:rPr>
          <w:b w:val="0"/>
          <w:bCs/>
          <w:color w:val="auto"/>
          <w:szCs w:val="32"/>
          <w:u w:val="none"/>
        </w:rPr>
        <w:t>绿色生态廊道。严格落实林长制，坚持生态优先、保护为主，强化森林、湿地等生态资源管护。</w:t>
      </w:r>
      <w:r>
        <w:rPr>
          <w:rFonts w:hint="eastAsia"/>
          <w:b w:val="0"/>
          <w:bCs/>
          <w:color w:val="auto"/>
          <w:szCs w:val="32"/>
          <w:u w:val="none"/>
        </w:rPr>
        <w:t>发挥</w:t>
      </w:r>
      <w:r>
        <w:rPr>
          <w:b w:val="0"/>
          <w:bCs/>
          <w:color w:val="auto"/>
          <w:szCs w:val="32"/>
          <w:u w:val="none"/>
        </w:rPr>
        <w:t>国有临清苗圃育苗优势，在造林季节向开展村居绿化的单位提供绿化苗木和技术指导，增加乡村绿量，提升村庄绿化建设水平，促进农村人居环境整治。</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46.加大生物多样性保护力度。</w:t>
      </w:r>
      <w:r>
        <w:rPr>
          <w:rFonts w:hint="eastAsia"/>
          <w:b w:val="0"/>
          <w:bCs/>
          <w:color w:val="auto"/>
          <w:szCs w:val="32"/>
          <w:u w:val="none"/>
        </w:rPr>
        <w:t>持续开展外来入侵物种调查，加大</w:t>
      </w:r>
      <w:r>
        <w:rPr>
          <w:b w:val="0"/>
          <w:bCs/>
          <w:color w:val="auto"/>
          <w:szCs w:val="32"/>
          <w:u w:val="none"/>
        </w:rPr>
        <w:t>林业有害生物监测与防控</w:t>
      </w:r>
      <w:r>
        <w:rPr>
          <w:rFonts w:hint="eastAsia"/>
          <w:b w:val="0"/>
          <w:bCs/>
          <w:color w:val="auto"/>
          <w:szCs w:val="32"/>
          <w:u w:val="none"/>
        </w:rPr>
        <w:t>力度</w:t>
      </w:r>
      <w:r>
        <w:rPr>
          <w:b w:val="0"/>
          <w:bCs/>
          <w:color w:val="auto"/>
          <w:szCs w:val="32"/>
          <w:u w:val="none"/>
        </w:rPr>
        <w:t>，防止外来物种侵害</w:t>
      </w:r>
      <w:r>
        <w:rPr>
          <w:rFonts w:hint="eastAsia"/>
          <w:b w:val="0"/>
          <w:bCs/>
          <w:color w:val="auto"/>
          <w:szCs w:val="32"/>
          <w:u w:val="none"/>
        </w:rPr>
        <w:t>，</w:t>
      </w:r>
      <w:r>
        <w:rPr>
          <w:b w:val="0"/>
          <w:bCs/>
          <w:color w:val="auto"/>
          <w:szCs w:val="32"/>
          <w:u w:val="none"/>
        </w:rPr>
        <w:t>防范生物安全风险。</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47.开展国土绿化行动。组织开展人工造林、退化林修复、村庄绿化、农田林网改造提升等，挖掘绿化潜力，提升森林质量。引进推广四倍体泡桐，做好全市四倍体泡桐种苗繁育工作，为镇街提供绿化苗木。</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（四）加快现代水网</w:t>
      </w:r>
      <w:r>
        <w:rPr>
          <w:rFonts w:hint="eastAsia" w:eastAsia="楷体_GB2312"/>
          <w:b w:val="0"/>
          <w:bCs/>
          <w:color w:val="auto"/>
          <w:szCs w:val="32"/>
          <w:u w:val="none"/>
        </w:rPr>
        <w:t>体系</w:t>
      </w:r>
      <w:r>
        <w:rPr>
          <w:rFonts w:eastAsia="楷体_GB2312"/>
          <w:b w:val="0"/>
          <w:bCs/>
          <w:color w:val="auto"/>
          <w:szCs w:val="32"/>
          <w:u w:val="none"/>
        </w:rPr>
        <w:t>建设</w:t>
      </w:r>
    </w:p>
    <w:p>
      <w:pPr>
        <w:keepNext w:val="0"/>
        <w:keepLines w:val="0"/>
        <w:pageBreakBefore w:val="0"/>
        <w:widowControl w:val="0"/>
        <w:wordWrap/>
        <w:topLinePunct/>
        <w:autoSpaceDE/>
        <w:autoSpaceDN/>
        <w:bidi w:val="0"/>
        <w:spacing w:line="560" w:lineRule="exact"/>
        <w:ind w:firstLine="643"/>
        <w:jc w:val="both"/>
        <w:textAlignment w:val="auto"/>
        <w:rPr>
          <w:b w:val="0"/>
          <w:bCs/>
          <w:color w:val="auto"/>
          <w:szCs w:val="32"/>
          <w:u w:val="none"/>
        </w:rPr>
      </w:pPr>
      <w:r>
        <w:rPr>
          <w:b w:val="0"/>
          <w:bCs/>
          <w:color w:val="auto"/>
          <w:szCs w:val="32"/>
          <w:u w:val="none"/>
        </w:rPr>
        <w:t>48.强化水资源刚性约束。</w:t>
      </w:r>
      <w:r>
        <w:rPr>
          <w:rFonts w:hint="eastAsia"/>
          <w:b w:val="0"/>
          <w:bCs/>
          <w:color w:val="auto"/>
          <w:szCs w:val="32"/>
          <w:u w:val="none"/>
        </w:rPr>
        <w:t>落实</w:t>
      </w:r>
      <w:r>
        <w:rPr>
          <w:b w:val="0"/>
          <w:bCs/>
          <w:color w:val="auto"/>
          <w:szCs w:val="32"/>
          <w:u w:val="none"/>
        </w:rPr>
        <w:t>“以水定城、以水定地、以水定人、以水定产”严格用水总量强度双控制度，持续加强地下水管理和保护，严守用水总量红线，提高用水效率，严格执行消耗总量和强度双控考核指标体系，强化目标刚性约束和责任考核，打好深度节水控水攻坚战。</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49.构建安全防洪减灾网。</w:t>
      </w:r>
      <w:r>
        <w:rPr>
          <w:rFonts w:hint="eastAsia"/>
          <w:b w:val="0"/>
          <w:bCs/>
          <w:color w:val="auto"/>
          <w:szCs w:val="32"/>
          <w:u w:val="none"/>
        </w:rPr>
        <w:t>坚持</w:t>
      </w:r>
      <w:r>
        <w:rPr>
          <w:b w:val="0"/>
          <w:bCs/>
          <w:color w:val="auto"/>
          <w:szCs w:val="32"/>
          <w:u w:val="none"/>
        </w:rPr>
        <w:t>以排为主</w:t>
      </w:r>
      <w:r>
        <w:rPr>
          <w:rFonts w:hint="eastAsia"/>
          <w:b w:val="0"/>
          <w:bCs/>
          <w:color w:val="auto"/>
          <w:szCs w:val="32"/>
          <w:u w:val="none"/>
        </w:rPr>
        <w:t>、</w:t>
      </w:r>
      <w:r>
        <w:rPr>
          <w:b w:val="0"/>
          <w:bCs/>
          <w:color w:val="auto"/>
          <w:szCs w:val="32"/>
          <w:u w:val="none"/>
        </w:rPr>
        <w:t>防排结合，加强中小河流治理，开展易涝区综合整治，实施病险桥闸维修加固等，构建完善临清市“两河纳九支”的干支畅通的防洪减灾网络体系，提高水旱灾害防御能力，保障防洪排涝安全。</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50.构建水生态保护修复网。以南水北调干渠为中心轴线，以位山三干渠、胡姚河、裕民渠、彭楼干渠、黄杨分干、戴颜渠、德王河等七条水脉为骨架，以张官屯水库、城南水库为源，</w:t>
      </w:r>
      <w:r>
        <w:rPr>
          <w:rFonts w:hint="eastAsia"/>
          <w:b w:val="0"/>
          <w:bCs/>
          <w:color w:val="auto"/>
          <w:szCs w:val="32"/>
          <w:u w:val="none"/>
        </w:rPr>
        <w:t>统筹实施</w:t>
      </w:r>
      <w:r>
        <w:rPr>
          <w:b w:val="0"/>
          <w:bCs/>
          <w:color w:val="auto"/>
          <w:szCs w:val="32"/>
          <w:u w:val="none"/>
        </w:rPr>
        <w:t>水土流失综合治理、地下水生态保护与修复、河湖生态保护与修复、水美乡村建设、水文化与水景观</w:t>
      </w:r>
      <w:r>
        <w:rPr>
          <w:rFonts w:hint="eastAsia"/>
          <w:b w:val="0"/>
          <w:bCs/>
          <w:color w:val="auto"/>
          <w:szCs w:val="32"/>
          <w:u w:val="none"/>
        </w:rPr>
        <w:t>等水生态保护修复工程</w:t>
      </w:r>
      <w:r>
        <w:rPr>
          <w:b w:val="0"/>
          <w:bCs/>
          <w:color w:val="auto"/>
          <w:szCs w:val="32"/>
          <w:u w:val="none"/>
        </w:rPr>
        <w:t>，修复水系生态，复苏河湖环境，实现人水和谐。</w:t>
      </w:r>
    </w:p>
    <w:p>
      <w:pPr>
        <w:pStyle w:val="19"/>
        <w:keepNext w:val="0"/>
        <w:keepLines w:val="0"/>
        <w:pageBreakBefore w:val="0"/>
        <w:widowControl w:val="0"/>
        <w:shd w:val="clear" w:color="auto" w:fill="FFFFFF"/>
        <w:wordWrap/>
        <w:topLinePunct/>
        <w:autoSpaceDE/>
        <w:autoSpaceDN/>
        <w:bidi w:val="0"/>
        <w:spacing w:line="560" w:lineRule="exact"/>
        <w:ind w:firstLine="640" w:firstLineChars="200"/>
        <w:jc w:val="both"/>
        <w:textAlignment w:val="auto"/>
        <w:rPr>
          <w:rFonts w:hint="default" w:ascii="Times New Roman" w:hAnsi="Times New Roman" w:eastAsia="仿宋_GB2312"/>
          <w:b w:val="0"/>
          <w:bCs/>
          <w:color w:val="auto"/>
          <w:kern w:val="2"/>
          <w:sz w:val="32"/>
          <w:szCs w:val="32"/>
          <w:u w:val="none"/>
        </w:rPr>
      </w:pPr>
      <w:r>
        <w:rPr>
          <w:rFonts w:hint="default" w:ascii="Times New Roman" w:hAnsi="Times New Roman" w:eastAsia="仿宋_GB2312"/>
          <w:b w:val="0"/>
          <w:bCs/>
          <w:color w:val="auto"/>
          <w:kern w:val="2"/>
          <w:sz w:val="32"/>
          <w:szCs w:val="32"/>
          <w:u w:val="none"/>
        </w:rPr>
        <w:t>51.</w:t>
      </w:r>
      <w:r>
        <w:rPr>
          <w:rFonts w:hint="default" w:ascii="Times New Roman" w:hAnsi="Times New Roman" w:eastAsia="仿宋_GB2312"/>
          <w:b w:val="0"/>
          <w:bCs/>
          <w:color w:val="auto"/>
          <w:sz w:val="32"/>
          <w:szCs w:val="32"/>
          <w:u w:val="none"/>
        </w:rPr>
        <w:t>构建高效智慧水利网。以数字化、网络化、智能化为主线，运用云计算、大数据、物联网、人工智能、数字孪生等新一代信息技术，紧紧围绕“一心两核”整体布局，加强新型数字水利基础设施建设，构建布局合理、功能完善的现代水网智能感知体系。</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（五）加强环境污染防治</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52.持续深入打好蓝天保卫战。制定出台空气质量持续改善行动计划</w:t>
      </w:r>
      <w:r>
        <w:rPr>
          <w:rFonts w:hint="eastAsia"/>
          <w:b w:val="0"/>
          <w:bCs/>
          <w:color w:val="auto"/>
          <w:szCs w:val="32"/>
          <w:u w:val="none"/>
        </w:rPr>
        <w:t>，</w:t>
      </w:r>
      <w:r>
        <w:rPr>
          <w:b w:val="0"/>
          <w:bCs/>
          <w:color w:val="auto"/>
          <w:szCs w:val="32"/>
          <w:u w:val="none"/>
        </w:rPr>
        <w:t>开展重点行业企业绩效评级。推进工业炉窑清洁能源替代和深度治理</w:t>
      </w:r>
      <w:r>
        <w:rPr>
          <w:rFonts w:hint="eastAsia"/>
          <w:b w:val="0"/>
          <w:bCs/>
          <w:color w:val="auto"/>
          <w:szCs w:val="32"/>
          <w:u w:val="none"/>
        </w:rPr>
        <w:t>，</w:t>
      </w:r>
      <w:r>
        <w:rPr>
          <w:b w:val="0"/>
          <w:bCs/>
          <w:color w:val="auto"/>
          <w:szCs w:val="32"/>
          <w:u w:val="none"/>
        </w:rPr>
        <w:t>建设低挥发性原辅料材料源头替代示范项目，开展挥发性有机物无组织排放和单一低效治理设施专项排查整治。强化移动源污染防治，加快淘汰国三及以下排放标准非营运柴油货车，巩固推进汽车排放检验和维护制度，持续开展联合执法检查和监督抽测，推进非道路移动机械综合治理。按照上级扬尘污染防治规章和技术标准，加强建筑工地、工业企业堆场、道路扬尘整治。到2025年，完成聊城市下达我市空气质量考核目标，细颗粒物（PM2.5）浓度达到43微克/立方米，有效遏制臭氧（O</w:t>
      </w:r>
      <w:r>
        <w:rPr>
          <w:b w:val="0"/>
          <w:bCs/>
          <w:color w:val="auto"/>
          <w:szCs w:val="32"/>
          <w:u w:val="none"/>
          <w:vertAlign w:val="subscript"/>
        </w:rPr>
        <w:t>3</w:t>
      </w:r>
      <w:r>
        <w:rPr>
          <w:b w:val="0"/>
          <w:bCs/>
          <w:color w:val="auto"/>
          <w:szCs w:val="32"/>
          <w:u w:val="none"/>
        </w:rPr>
        <w:t>）浓度上升。</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53.持续深入打好碧水保卫战。严格落实河（湖）长制，统筹抓好水资源保障、水环境治理、水生态修复各项工作，融合</w:t>
      </w:r>
      <w:r>
        <w:rPr>
          <w:rFonts w:hint="eastAsia"/>
          <w:b w:val="0"/>
          <w:bCs/>
          <w:color w:val="auto"/>
          <w:szCs w:val="32"/>
          <w:u w:val="none"/>
        </w:rPr>
        <w:t>推进</w:t>
      </w:r>
      <w:r>
        <w:rPr>
          <w:b w:val="0"/>
          <w:bCs/>
          <w:color w:val="auto"/>
          <w:szCs w:val="32"/>
          <w:u w:val="none"/>
        </w:rPr>
        <w:t>城镇排水系统提质增效、农村农业面源污染治理、生态流量保障</w:t>
      </w:r>
      <w:r>
        <w:rPr>
          <w:rFonts w:hint="eastAsia"/>
          <w:b w:val="0"/>
          <w:bCs/>
          <w:color w:val="auto"/>
          <w:szCs w:val="32"/>
          <w:u w:val="none"/>
        </w:rPr>
        <w:t>、</w:t>
      </w:r>
      <w:r>
        <w:rPr>
          <w:b w:val="0"/>
          <w:bCs/>
          <w:color w:val="auto"/>
          <w:szCs w:val="32"/>
          <w:u w:val="none"/>
        </w:rPr>
        <w:t>雨污分流等措施</w:t>
      </w:r>
      <w:r>
        <w:rPr>
          <w:rFonts w:hint="eastAsia"/>
          <w:b w:val="0"/>
          <w:bCs/>
          <w:color w:val="auto"/>
          <w:szCs w:val="32"/>
          <w:u w:val="none"/>
        </w:rPr>
        <w:t>，</w:t>
      </w:r>
      <w:r>
        <w:rPr>
          <w:b w:val="0"/>
          <w:bCs/>
          <w:color w:val="auto"/>
          <w:szCs w:val="32"/>
          <w:u w:val="none"/>
        </w:rPr>
        <w:t>实现区域污染减排和生态扩容。强化入河排污口监管，推动流域精细化管理，减少排水管网、入河排水口或溢流口、污水厂尾水排口等源头污染物入河量。强化地下水超采区等重点区域综合治理</w:t>
      </w:r>
      <w:r>
        <w:rPr>
          <w:rFonts w:hint="eastAsia"/>
          <w:b w:val="0"/>
          <w:bCs/>
          <w:color w:val="auto"/>
          <w:szCs w:val="32"/>
          <w:u w:val="none"/>
        </w:rPr>
        <w:t>，</w:t>
      </w:r>
      <w:r>
        <w:rPr>
          <w:b w:val="0"/>
          <w:bCs/>
          <w:color w:val="auto"/>
          <w:szCs w:val="32"/>
          <w:u w:val="none"/>
        </w:rPr>
        <w:t>加强湿地保护与修复，推动节水农业和生态农业发展，逐步实现“有河有水、有鱼有草、人水和谐”。加强饮用水水源地规范化建设，保障饮用水安全。</w:t>
      </w:r>
    </w:p>
    <w:p>
      <w:pPr>
        <w:keepNext w:val="0"/>
        <w:keepLines w:val="0"/>
        <w:pageBreakBefore w:val="0"/>
        <w:widowControl w:val="0"/>
        <w:wordWrap/>
        <w:topLinePunct/>
        <w:autoSpaceDE/>
        <w:autoSpaceDN/>
        <w:bidi w:val="0"/>
        <w:adjustRightInd w:val="0"/>
        <w:snapToGrid w:val="0"/>
        <w:spacing w:line="560" w:lineRule="exact"/>
        <w:ind w:firstLine="640" w:firstLineChars="200"/>
        <w:jc w:val="both"/>
        <w:textAlignment w:val="auto"/>
        <w:rPr>
          <w:b w:val="0"/>
          <w:bCs/>
          <w:color w:val="auto"/>
          <w:szCs w:val="32"/>
          <w:u w:val="none"/>
        </w:rPr>
      </w:pPr>
      <w:r>
        <w:rPr>
          <w:b w:val="0"/>
          <w:bCs/>
          <w:color w:val="auto"/>
          <w:szCs w:val="32"/>
          <w:u w:val="none"/>
        </w:rPr>
        <w:t>54.持续深入打好净土保卫战。加强土壤污染源头防控和风险管控，推进土壤风险管控与修复工作</w:t>
      </w:r>
      <w:r>
        <w:rPr>
          <w:rFonts w:hint="eastAsia"/>
          <w:b w:val="0"/>
          <w:bCs/>
          <w:color w:val="auto"/>
          <w:szCs w:val="32"/>
          <w:u w:val="none"/>
        </w:rPr>
        <w:t>。</w:t>
      </w:r>
      <w:r>
        <w:rPr>
          <w:b w:val="0"/>
          <w:bCs/>
          <w:color w:val="auto"/>
          <w:szCs w:val="32"/>
          <w:u w:val="none"/>
        </w:rPr>
        <w:t>因地制宜提高农业废弃物资源化和能源化利用水平，全面推进农作物秸秆综合利用，加强畜禽养殖污染防治</w:t>
      </w:r>
      <w:r>
        <w:rPr>
          <w:rFonts w:hint="eastAsia"/>
          <w:b w:val="0"/>
          <w:bCs/>
          <w:color w:val="auto"/>
          <w:szCs w:val="32"/>
          <w:u w:val="none"/>
        </w:rPr>
        <w:t>和</w:t>
      </w:r>
      <w:r>
        <w:rPr>
          <w:b w:val="0"/>
          <w:bCs/>
          <w:color w:val="auto"/>
          <w:szCs w:val="32"/>
          <w:u w:val="none"/>
        </w:rPr>
        <w:t>白色污染治理，完善农药包装废弃物回收体系</w:t>
      </w:r>
      <w:r>
        <w:rPr>
          <w:rFonts w:hint="eastAsia"/>
          <w:b w:val="0"/>
          <w:bCs/>
          <w:color w:val="auto"/>
          <w:szCs w:val="32"/>
          <w:u w:val="none"/>
        </w:rPr>
        <w:t>，</w:t>
      </w:r>
      <w:r>
        <w:rPr>
          <w:b w:val="0"/>
          <w:bCs/>
          <w:color w:val="auto"/>
          <w:szCs w:val="32"/>
          <w:u w:val="none"/>
        </w:rPr>
        <w:t>防控农业面源污染。到2025年，土壤环境质量总体保持稳定，受污染耕地安全利用率达到93%左右，至少完成一轮土壤污染隐患排查整改。</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六、发挥城镇建设引领作用，打造高质量发展增长极</w:t>
      </w:r>
    </w:p>
    <w:p>
      <w:pPr>
        <w:keepNext w:val="0"/>
        <w:keepLines w:val="0"/>
        <w:pageBreakBefore w:val="0"/>
        <w:widowControl w:val="0"/>
        <w:wordWrap/>
        <w:topLinePunct/>
        <w:autoSpaceDE/>
        <w:autoSpaceDN/>
        <w:bidi w:val="0"/>
        <w:adjustRightInd w:val="0"/>
        <w:snapToGrid w:val="0"/>
        <w:spacing w:line="560" w:lineRule="exact"/>
        <w:ind w:firstLine="640" w:firstLineChars="200"/>
        <w:jc w:val="both"/>
        <w:textAlignment w:val="auto"/>
        <w:rPr>
          <w:b w:val="0"/>
          <w:bCs/>
          <w:color w:val="auto"/>
          <w:szCs w:val="32"/>
          <w:u w:val="none"/>
        </w:rPr>
      </w:pPr>
      <w:r>
        <w:rPr>
          <w:b w:val="0"/>
          <w:bCs/>
          <w:color w:val="auto"/>
          <w:szCs w:val="32"/>
          <w:u w:val="none"/>
        </w:rPr>
        <w:t>按照“城乡一体、产城融合、东中西联动”的思路，扎实推进</w:t>
      </w:r>
      <w:r>
        <w:rPr>
          <w:rFonts w:hint="eastAsia"/>
          <w:b w:val="0"/>
          <w:bCs/>
          <w:color w:val="auto"/>
          <w:szCs w:val="32"/>
          <w:u w:val="none"/>
        </w:rPr>
        <w:t>城市</w:t>
      </w:r>
      <w:r>
        <w:rPr>
          <w:b w:val="0"/>
          <w:bCs/>
          <w:color w:val="auto"/>
          <w:szCs w:val="32"/>
          <w:u w:val="none"/>
        </w:rPr>
        <w:t>建设</w:t>
      </w:r>
      <w:bookmarkStart w:id="0" w:name="_Hlk59896582"/>
      <w:r>
        <w:rPr>
          <w:b w:val="0"/>
          <w:bCs/>
          <w:color w:val="auto"/>
          <w:szCs w:val="32"/>
          <w:u w:val="none"/>
        </w:rPr>
        <w:t>，构建横向错位发展、纵向分工协作，城区引领、三区联动的发展新格局</w:t>
      </w:r>
      <w:bookmarkEnd w:id="0"/>
      <w:r>
        <w:rPr>
          <w:b w:val="0"/>
          <w:bCs/>
          <w:color w:val="auto"/>
          <w:szCs w:val="32"/>
          <w:u w:val="none"/>
        </w:rPr>
        <w:t>，构建高质量发展的国土空间布局和支撑体系，</w:t>
      </w:r>
      <w:r>
        <w:rPr>
          <w:rFonts w:hint="eastAsia"/>
          <w:b w:val="0"/>
          <w:bCs/>
          <w:color w:val="auto"/>
          <w:szCs w:val="32"/>
          <w:u w:val="none"/>
        </w:rPr>
        <w:t>全力</w:t>
      </w:r>
      <w:r>
        <w:rPr>
          <w:b w:val="0"/>
          <w:bCs/>
          <w:color w:val="auto"/>
          <w:szCs w:val="32"/>
          <w:u w:val="none"/>
        </w:rPr>
        <w:t>打造聊城市副中心城市。2025年，全市常住人口城镇化率达到60%以上。</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（一）</w:t>
      </w:r>
      <w:r>
        <w:rPr>
          <w:rFonts w:hint="eastAsia" w:eastAsia="楷体_GB2312"/>
          <w:b w:val="0"/>
          <w:bCs/>
          <w:color w:val="auto"/>
          <w:szCs w:val="32"/>
          <w:u w:val="none"/>
        </w:rPr>
        <w:t>提升城市发展能级</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strike/>
          <w:color w:val="auto"/>
          <w:szCs w:val="32"/>
          <w:u w:val="none"/>
        </w:rPr>
      </w:pPr>
      <w:r>
        <w:rPr>
          <w:b w:val="0"/>
          <w:bCs/>
          <w:color w:val="auto"/>
          <w:szCs w:val="32"/>
          <w:u w:val="none"/>
        </w:rPr>
        <w:t>55</w:t>
      </w:r>
      <w:r>
        <w:rPr>
          <w:b w:val="0"/>
          <w:bCs/>
          <w:strike w:val="0"/>
          <w:color w:val="auto"/>
          <w:szCs w:val="32"/>
          <w:u w:val="none"/>
        </w:rPr>
        <w:t>.</w:t>
      </w:r>
      <w:r>
        <w:rPr>
          <w:rFonts w:hint="eastAsia"/>
          <w:b w:val="0"/>
          <w:bCs/>
          <w:strike w:val="0"/>
          <w:color w:val="auto"/>
          <w:szCs w:val="32"/>
          <w:u w:val="none"/>
        </w:rPr>
        <w:t>推动</w:t>
      </w:r>
      <w:r>
        <w:rPr>
          <w:b w:val="0"/>
          <w:bCs/>
          <w:color w:val="auto"/>
          <w:szCs w:val="32"/>
          <w:u w:val="none"/>
        </w:rPr>
        <w:t>中心城区</w:t>
      </w:r>
      <w:r>
        <w:rPr>
          <w:rFonts w:hint="eastAsia"/>
          <w:b w:val="0"/>
          <w:bCs/>
          <w:color w:val="auto"/>
          <w:szCs w:val="32"/>
          <w:u w:val="none"/>
        </w:rPr>
        <w:t>提质升级</w:t>
      </w:r>
      <w:r>
        <w:rPr>
          <w:b w:val="0"/>
          <w:bCs/>
          <w:color w:val="auto"/>
          <w:szCs w:val="32"/>
          <w:u w:val="none"/>
        </w:rPr>
        <w:t>。发挥中心城区的龙头引领作用</w:t>
      </w:r>
      <w:bookmarkStart w:id="1" w:name="_Hlk59896013"/>
      <w:r>
        <w:rPr>
          <w:b w:val="0"/>
          <w:bCs/>
          <w:color w:val="auto"/>
          <w:szCs w:val="32"/>
          <w:u w:val="none"/>
        </w:rPr>
        <w:t>，提升城市功能，建设商贸物流枢纽城市、开放包容人文城市、休闲宜居园林城市</w:t>
      </w:r>
      <w:bookmarkEnd w:id="1"/>
      <w:r>
        <w:rPr>
          <w:b w:val="0"/>
          <w:bCs/>
          <w:color w:val="auto"/>
          <w:szCs w:val="32"/>
          <w:u w:val="none"/>
        </w:rPr>
        <w:t>，打响中国运河名城品牌。实施新城提速工程</w:t>
      </w:r>
      <w:r>
        <w:rPr>
          <w:rFonts w:hint="eastAsia"/>
          <w:b w:val="0"/>
          <w:bCs/>
          <w:color w:val="auto"/>
          <w:szCs w:val="32"/>
          <w:u w:val="none"/>
        </w:rPr>
        <w:t>，</w:t>
      </w:r>
      <w:r>
        <w:rPr>
          <w:b w:val="0"/>
          <w:bCs/>
          <w:color w:val="auto"/>
          <w:szCs w:val="32"/>
          <w:u w:val="none"/>
        </w:rPr>
        <w:t>按照“大交通、优贸易、全配套、特智慧、最低碳、崇人文”理念，优化高铁新城规划，逐步完善居住、办公、商业、休闲等配套功能，提升新城区功能品位和综合承载力，打造临清市新的增长极。实施老城提质工程</w:t>
      </w:r>
      <w:r>
        <w:rPr>
          <w:rFonts w:hint="eastAsia"/>
          <w:b w:val="0"/>
          <w:bCs/>
          <w:color w:val="auto"/>
          <w:szCs w:val="32"/>
          <w:u w:val="none"/>
        </w:rPr>
        <w:t>，</w:t>
      </w:r>
      <w:r>
        <w:rPr>
          <w:b w:val="0"/>
          <w:bCs/>
          <w:color w:val="auto"/>
          <w:szCs w:val="32"/>
          <w:u w:val="none"/>
        </w:rPr>
        <w:t>加快城市更新，推进老城生态修复、功能完善，补齐城市配套设施和人居环境短板，不断提升人口和经济的集聚能力，构筑城市核心区域，焕发老城区“新活力”。实施古城提韵工程</w:t>
      </w:r>
      <w:r>
        <w:rPr>
          <w:rFonts w:hint="eastAsia"/>
          <w:b w:val="0"/>
          <w:bCs/>
          <w:color w:val="auto"/>
          <w:szCs w:val="32"/>
          <w:u w:val="none"/>
        </w:rPr>
        <w:t>，</w:t>
      </w:r>
      <w:r>
        <w:rPr>
          <w:b w:val="0"/>
          <w:bCs/>
          <w:color w:val="auto"/>
          <w:szCs w:val="32"/>
          <w:u w:val="none"/>
        </w:rPr>
        <w:t>稳步推进中洲古城保护利用，做好历史文物古迹的保护修缮工作，保持运河古城的建筑特色和历史风貌，促进文旅融合发展，打造“数字古城”IP。</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56.</w:t>
      </w:r>
      <w:r>
        <w:rPr>
          <w:rFonts w:hint="eastAsia"/>
          <w:b w:val="0"/>
          <w:bCs/>
          <w:color w:val="auto"/>
          <w:szCs w:val="32"/>
          <w:u w:val="none"/>
        </w:rPr>
        <w:t>深入推动</w:t>
      </w:r>
      <w:r>
        <w:rPr>
          <w:b w:val="0"/>
          <w:bCs/>
          <w:color w:val="auto"/>
          <w:szCs w:val="32"/>
          <w:u w:val="none"/>
        </w:rPr>
        <w:t>新型城镇化建设。</w:t>
      </w:r>
      <w:r>
        <w:rPr>
          <w:rFonts w:hint="eastAsia"/>
          <w:b w:val="0"/>
          <w:bCs/>
          <w:color w:val="auto"/>
          <w:szCs w:val="32"/>
          <w:u w:val="none"/>
        </w:rPr>
        <w:t>加快</w:t>
      </w:r>
      <w:r>
        <w:rPr>
          <w:b w:val="0"/>
          <w:bCs/>
          <w:color w:val="auto"/>
          <w:szCs w:val="32"/>
          <w:u w:val="none"/>
        </w:rPr>
        <w:t>各镇扩容提质，优化空间布局，促进城镇发展与产业支撑、就业转移和人口集聚相统一，促进公共资源均衡配置，建设宜居宜业小城镇。培育发展特色乡镇</w:t>
      </w:r>
      <w:r>
        <w:rPr>
          <w:rFonts w:hint="eastAsia"/>
          <w:b w:val="0"/>
          <w:bCs/>
          <w:color w:val="auto"/>
          <w:szCs w:val="32"/>
          <w:u w:val="none"/>
        </w:rPr>
        <w:t>，</w:t>
      </w:r>
      <w:r>
        <w:rPr>
          <w:b w:val="0"/>
          <w:bCs/>
          <w:color w:val="auto"/>
          <w:szCs w:val="32"/>
          <w:u w:val="none"/>
        </w:rPr>
        <w:t>按照“一镇一特色”的目标，坚持错位发展，发挥各镇的比较优势，进一步完善产业发展体制机制，培育资源集约有序利用、生态环境友好、经济健康持续发展、社会和谐安定进步的特色乡镇。康庄镇围绕国学小镇建设，优化空间结构、完善基础设施，突出国学文化特色；烟店镇围绕轴承产业发展，扩大产业规模、发挥产业集聚效应，推动临清市西南片区一体化发展。到2025年，成功创建省城镇化试点镇2个。</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（二）</w:t>
      </w:r>
      <w:r>
        <w:rPr>
          <w:rFonts w:hint="eastAsia" w:eastAsia="楷体_GB2312"/>
          <w:b w:val="0"/>
          <w:bCs/>
          <w:color w:val="auto"/>
          <w:szCs w:val="32"/>
          <w:u w:val="none"/>
        </w:rPr>
        <w:t>加快</w:t>
      </w:r>
      <w:r>
        <w:rPr>
          <w:rFonts w:eastAsia="楷体_GB2312"/>
          <w:b w:val="0"/>
          <w:bCs/>
          <w:color w:val="auto"/>
          <w:szCs w:val="32"/>
          <w:u w:val="none"/>
        </w:rPr>
        <w:t>发展县域经济</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5</w:t>
      </w:r>
      <w:r>
        <w:rPr>
          <w:rFonts w:hint="eastAsia"/>
          <w:b w:val="0"/>
          <w:bCs/>
          <w:color w:val="auto"/>
          <w:szCs w:val="32"/>
          <w:u w:val="none"/>
        </w:rPr>
        <w:t>7</w:t>
      </w:r>
      <w:r>
        <w:rPr>
          <w:b w:val="0"/>
          <w:bCs/>
          <w:color w:val="auto"/>
          <w:szCs w:val="32"/>
          <w:u w:val="none"/>
        </w:rPr>
        <w:t>.壮大县域特色骨干产业。</w:t>
      </w:r>
      <w:r>
        <w:rPr>
          <w:rFonts w:hint="eastAsia"/>
          <w:b w:val="0"/>
          <w:bCs/>
          <w:color w:val="auto"/>
          <w:szCs w:val="32"/>
          <w:u w:val="none"/>
        </w:rPr>
        <w:t>坚持</w:t>
      </w:r>
      <w:r>
        <w:rPr>
          <w:b w:val="0"/>
          <w:bCs/>
          <w:color w:val="auto"/>
          <w:szCs w:val="32"/>
          <w:u w:val="none"/>
        </w:rPr>
        <w:t>立足优势，突出特色，以县域发展差异化、产业发展特色化为方向，促进县域经济特色化、特色经济产业化、产业经济集群化，提高县域经济核心竞争力。开展县域特色产业集群转型升级行动，打造轴承、纺织产业集群，积极培育AI视网膜、智能穿戴设备等引进新产业新业态新项目。建立健全城市带动县域发展的利益共享机制，统筹城乡融合发展，激发县域发展活力。到2025年，全市县域经济综合实力和发展活力明显增强，共同富裕程度、绿色发展水平显著提升。</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5</w:t>
      </w:r>
      <w:r>
        <w:rPr>
          <w:rFonts w:hint="eastAsia"/>
          <w:b w:val="0"/>
          <w:bCs/>
          <w:color w:val="auto"/>
          <w:szCs w:val="32"/>
          <w:u w:val="none"/>
        </w:rPr>
        <w:t>8</w:t>
      </w:r>
      <w:r>
        <w:rPr>
          <w:b w:val="0"/>
          <w:bCs/>
          <w:color w:val="auto"/>
          <w:szCs w:val="32"/>
          <w:u w:val="none"/>
        </w:rPr>
        <w:t>.培育发展特色乡镇。按照“宜农则农、宜工则工、宜商则商、宜游则游”的原则，着力优化村镇布局，打造特色重点镇，形成分工协作、错位发展、多点支撑的产业布局。突出重点镇的片区中心作用，引导周边乡镇组团式发展，提升重点镇生产、流通和生活的综合功能。积极推进“一镇一业”“一村一品”，打造镇域特色经济。到2025年，全市培育形成2-3个重点镇、特色镇。</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u w:val="none"/>
        </w:rPr>
      </w:pPr>
      <w:r>
        <w:rPr>
          <w:rFonts w:hint="eastAsia"/>
          <w:b w:val="0"/>
          <w:bCs/>
          <w:color w:val="auto"/>
          <w:szCs w:val="32"/>
          <w:u w:val="none"/>
        </w:rPr>
        <w:t>59</w:t>
      </w:r>
      <w:r>
        <w:rPr>
          <w:b w:val="0"/>
          <w:bCs/>
          <w:color w:val="auto"/>
          <w:szCs w:val="32"/>
          <w:u w:val="none"/>
        </w:rPr>
        <w:t>.推进港产城一体融合。积极推行“以产兴城、以城促产”的产城融合模式，打造产业承载和集聚平台，加快推进港产城一体化发展</w:t>
      </w:r>
      <w:r>
        <w:rPr>
          <w:rFonts w:hint="eastAsia"/>
          <w:b w:val="0"/>
          <w:bCs/>
          <w:color w:val="auto"/>
          <w:szCs w:val="32"/>
          <w:u w:val="none"/>
        </w:rPr>
        <w:t>，</w:t>
      </w:r>
      <w:r>
        <w:rPr>
          <w:b w:val="0"/>
          <w:bCs/>
          <w:color w:val="auto"/>
          <w:szCs w:val="32"/>
          <w:u w:val="none"/>
        </w:rPr>
        <w:t>提升开发区和特色产业园区的承载能力。大力发展地域特色支柱产业，统筹布局产业园区，推动跨区域相同或相近产业协同发展、优势互补，避免同质化竞争。推进特色园区与附近城镇有机结合，推进乡镇产业园区与紧邻镇集约布局，实现生活区和生产区合理分工、相互支撑发展。到2025年，培育形成具有港产城一体化特色的产城融合示范区。</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（三）建设宜居临清</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6</w:t>
      </w:r>
      <w:r>
        <w:rPr>
          <w:rFonts w:hint="eastAsia"/>
          <w:b w:val="0"/>
          <w:bCs/>
          <w:color w:val="auto"/>
          <w:szCs w:val="32"/>
          <w:u w:val="none"/>
        </w:rPr>
        <w:t>0</w:t>
      </w:r>
      <w:r>
        <w:rPr>
          <w:b w:val="0"/>
          <w:bCs/>
          <w:color w:val="auto"/>
          <w:szCs w:val="32"/>
          <w:u w:val="none"/>
        </w:rPr>
        <w:t>.实施城市更新行动。</w:t>
      </w:r>
      <w:r>
        <w:rPr>
          <w:rFonts w:hint="eastAsia"/>
          <w:b w:val="0"/>
          <w:bCs/>
          <w:color w:val="auto"/>
          <w:szCs w:val="32"/>
          <w:u w:val="none"/>
        </w:rPr>
        <w:t>以</w:t>
      </w:r>
      <w:r>
        <w:rPr>
          <w:b w:val="0"/>
          <w:bCs/>
          <w:color w:val="auto"/>
          <w:szCs w:val="32"/>
          <w:u w:val="none"/>
        </w:rPr>
        <w:t>完善老城功能</w:t>
      </w:r>
      <w:r>
        <w:rPr>
          <w:rFonts w:hint="eastAsia"/>
          <w:b w:val="0"/>
          <w:bCs/>
          <w:color w:val="auto"/>
          <w:szCs w:val="32"/>
          <w:u w:val="none"/>
        </w:rPr>
        <w:t>、打造宜居</w:t>
      </w:r>
      <w:r>
        <w:rPr>
          <w:b w:val="0"/>
          <w:bCs/>
          <w:color w:val="auto"/>
          <w:szCs w:val="32"/>
          <w:u w:val="none"/>
        </w:rPr>
        <w:t>生态</w:t>
      </w:r>
      <w:r>
        <w:rPr>
          <w:rFonts w:hint="eastAsia"/>
          <w:b w:val="0"/>
          <w:bCs/>
          <w:color w:val="auto"/>
          <w:szCs w:val="32"/>
          <w:u w:val="none"/>
        </w:rPr>
        <w:t>为重点</w:t>
      </w:r>
      <w:r>
        <w:rPr>
          <w:b w:val="0"/>
          <w:bCs/>
          <w:color w:val="auto"/>
          <w:szCs w:val="32"/>
          <w:u w:val="none"/>
        </w:rPr>
        <w:t>，盘活存量用地，推动闲置土地、低效楼宇等资源功能置换、腾笼换鸟</w:t>
      </w:r>
      <w:r>
        <w:rPr>
          <w:rFonts w:hint="eastAsia"/>
          <w:b w:val="0"/>
          <w:bCs/>
          <w:color w:val="auto"/>
          <w:szCs w:val="32"/>
          <w:u w:val="none"/>
        </w:rPr>
        <w:t>，</w:t>
      </w:r>
      <w:r>
        <w:rPr>
          <w:b w:val="0"/>
          <w:bCs/>
          <w:color w:val="auto"/>
          <w:szCs w:val="32"/>
          <w:u w:val="none"/>
        </w:rPr>
        <w:t>增建一批社区公园、小微绿地、口袋公园，补齐城市配套设施和人居环境短板，不断提升人口和经济的集聚能力，构筑城市核心区域，焕发老城区“新活力”。抓好河道综合治理，科学规划和改造完善城市河道、堤防、水库、排水系统，加快建设和完善城市防洪排涝设施体系</w:t>
      </w:r>
      <w:r>
        <w:rPr>
          <w:rFonts w:hint="eastAsia"/>
          <w:b w:val="0"/>
          <w:bCs/>
          <w:color w:val="auto"/>
          <w:szCs w:val="32"/>
          <w:u w:val="none"/>
        </w:rPr>
        <w:t>，</w:t>
      </w:r>
      <w:r>
        <w:rPr>
          <w:b w:val="0"/>
          <w:bCs/>
          <w:color w:val="auto"/>
          <w:szCs w:val="32"/>
          <w:u w:val="none"/>
        </w:rPr>
        <w:t>营造自然宜人的滨水环境。全面推进老旧小区改造工作，合理确定改造内容，科学编制改造规划和年度改造计划，到“十四五”期末改造老旧小区60个，基本完成2000年前建成的</w:t>
      </w:r>
      <w:r>
        <w:rPr>
          <w:rFonts w:hint="eastAsia"/>
          <w:b w:val="0"/>
          <w:bCs/>
          <w:color w:val="auto"/>
          <w:szCs w:val="32"/>
          <w:u w:val="none"/>
        </w:rPr>
        <w:t>老旧小区</w:t>
      </w:r>
      <w:r>
        <w:rPr>
          <w:b w:val="0"/>
          <w:bCs/>
          <w:color w:val="auto"/>
          <w:szCs w:val="32"/>
          <w:u w:val="none"/>
        </w:rPr>
        <w:t>改造任务。</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6</w:t>
      </w:r>
      <w:r>
        <w:rPr>
          <w:rFonts w:hint="eastAsia"/>
          <w:b w:val="0"/>
          <w:bCs/>
          <w:color w:val="auto"/>
          <w:szCs w:val="32"/>
          <w:u w:val="none"/>
        </w:rPr>
        <w:t>1</w:t>
      </w:r>
      <w:r>
        <w:rPr>
          <w:b w:val="0"/>
          <w:bCs/>
          <w:color w:val="auto"/>
          <w:szCs w:val="32"/>
          <w:u w:val="none"/>
        </w:rPr>
        <w:t>.实施城市风貌提升行动。充分发挥临清运河特色，注重大运河、卫运河、南水北调生态景观廊道保护控制，运河两岸注重临清文化的特色展现，控制天际线轮廓，丰富滨水空间景观</w:t>
      </w:r>
      <w:r>
        <w:rPr>
          <w:rFonts w:hint="eastAsia"/>
          <w:b w:val="0"/>
          <w:bCs/>
          <w:color w:val="auto"/>
          <w:szCs w:val="32"/>
          <w:u w:val="none"/>
        </w:rPr>
        <w:t>，打造</w:t>
      </w:r>
      <w:r>
        <w:rPr>
          <w:b w:val="0"/>
          <w:bCs/>
          <w:color w:val="auto"/>
          <w:szCs w:val="32"/>
          <w:u w:val="none"/>
        </w:rPr>
        <w:t>河渠通达、林田遍野、城镇棋布的运河名城。保持运河古城的建筑特色和历史风貌，稳步推进中洲古城保护利用，做好历史文物古迹的保护修缮工作，</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6</w:t>
      </w:r>
      <w:r>
        <w:rPr>
          <w:rFonts w:hint="eastAsia"/>
          <w:b w:val="0"/>
          <w:bCs/>
          <w:color w:val="auto"/>
          <w:szCs w:val="32"/>
          <w:u w:val="none"/>
        </w:rPr>
        <w:t>2</w:t>
      </w:r>
      <w:r>
        <w:rPr>
          <w:b w:val="0"/>
          <w:bCs/>
          <w:color w:val="auto"/>
          <w:szCs w:val="32"/>
          <w:u w:val="none"/>
        </w:rPr>
        <w:t>.实施智慧城市提升行动。加快智慧城市建设，</w:t>
      </w:r>
      <w:r>
        <w:rPr>
          <w:rFonts w:hint="eastAsia"/>
          <w:b w:val="0"/>
          <w:bCs/>
          <w:color w:val="auto"/>
          <w:szCs w:val="32"/>
          <w:u w:val="none"/>
          <w:lang w:eastAsia="zh-CN"/>
        </w:rPr>
        <w:t>依托</w:t>
      </w:r>
      <w:r>
        <w:rPr>
          <w:b w:val="0"/>
          <w:bCs/>
          <w:color w:val="auto"/>
          <w:szCs w:val="32"/>
          <w:u w:val="none"/>
        </w:rPr>
        <w:t>聊城“城市大脑”平台赋能，打造智慧应用场景。加快推进智慧城市指挥中心建设，利用云计算、大数据、人工智能、动态建模等技术，</w:t>
      </w:r>
      <w:r>
        <w:rPr>
          <w:rFonts w:hint="eastAsia"/>
          <w:b w:val="0"/>
          <w:bCs/>
          <w:color w:val="auto"/>
          <w:szCs w:val="32"/>
          <w:u w:val="none"/>
        </w:rPr>
        <w:t>提升</w:t>
      </w:r>
      <w:r>
        <w:rPr>
          <w:b w:val="0"/>
          <w:bCs/>
          <w:color w:val="auto"/>
          <w:szCs w:val="32"/>
          <w:u w:val="none"/>
        </w:rPr>
        <w:t>城市</w:t>
      </w:r>
      <w:r>
        <w:rPr>
          <w:rFonts w:hint="eastAsia"/>
          <w:b w:val="0"/>
          <w:bCs/>
          <w:color w:val="auto"/>
          <w:szCs w:val="32"/>
          <w:u w:val="none"/>
        </w:rPr>
        <w:t>智慧化、</w:t>
      </w:r>
      <w:r>
        <w:rPr>
          <w:b w:val="0"/>
          <w:bCs/>
          <w:color w:val="auto"/>
          <w:szCs w:val="32"/>
          <w:u w:val="none"/>
        </w:rPr>
        <w:t>精细化管理</w:t>
      </w:r>
      <w:r>
        <w:rPr>
          <w:rFonts w:hint="eastAsia"/>
          <w:b w:val="0"/>
          <w:bCs/>
          <w:color w:val="auto"/>
          <w:szCs w:val="32"/>
          <w:u w:val="none"/>
        </w:rPr>
        <w:t>水平，</w:t>
      </w:r>
      <w:r>
        <w:rPr>
          <w:b w:val="0"/>
          <w:bCs/>
          <w:color w:val="auto"/>
          <w:szCs w:val="32"/>
          <w:u w:val="none"/>
        </w:rPr>
        <w:t>争创四星级新型智慧城市。</w:t>
      </w:r>
      <w:r>
        <w:rPr>
          <w:rFonts w:hint="default"/>
          <w:b w:val="0"/>
          <w:bCs/>
          <w:color w:val="auto"/>
          <w:szCs w:val="32"/>
          <w:u w:val="none"/>
          <w:lang w:val="en-US" w:eastAsia="zh-CN"/>
        </w:rPr>
        <w:t>实施智慧社区提速扩面行动，到2025年，智慧社区覆盖率达到90%以上。加快建设智慧校园、智慧医院、智慧景区、智慧商圈、智慧停车场等，完善数字化惠民服务体系。</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6</w:t>
      </w:r>
      <w:r>
        <w:rPr>
          <w:rFonts w:hint="eastAsia"/>
          <w:b w:val="0"/>
          <w:bCs/>
          <w:color w:val="auto"/>
          <w:szCs w:val="32"/>
          <w:u w:val="none"/>
        </w:rPr>
        <w:t>3</w:t>
      </w:r>
      <w:r>
        <w:rPr>
          <w:b w:val="0"/>
          <w:bCs/>
          <w:color w:val="auto"/>
          <w:szCs w:val="32"/>
          <w:u w:val="none"/>
        </w:rPr>
        <w:t>.实施新型城镇化建设行动。推进以县城为重要载体的城镇化建设，进一步强化县城优势，培育重点镇和特色镇</w:t>
      </w:r>
      <w:r>
        <w:rPr>
          <w:rFonts w:hint="eastAsia"/>
          <w:b w:val="0"/>
          <w:bCs/>
          <w:color w:val="auto"/>
          <w:szCs w:val="32"/>
          <w:u w:val="none"/>
        </w:rPr>
        <w:t>，</w:t>
      </w:r>
      <w:r>
        <w:rPr>
          <w:b w:val="0"/>
          <w:bCs/>
          <w:color w:val="auto"/>
          <w:szCs w:val="32"/>
          <w:u w:val="none"/>
        </w:rPr>
        <w:t>支持烟店镇建设县域副中心。以农业现代化为突破口，多轮驱动，积极构建以农业现代化、新型工业化、文化旅游、公共服务等多元推动的新型城镇化模式</w:t>
      </w:r>
      <w:r>
        <w:rPr>
          <w:rFonts w:hint="eastAsia"/>
          <w:b w:val="0"/>
          <w:bCs/>
          <w:color w:val="auto"/>
          <w:szCs w:val="32"/>
          <w:u w:val="none"/>
        </w:rPr>
        <w:t>，</w:t>
      </w:r>
      <w:r>
        <w:rPr>
          <w:b w:val="0"/>
          <w:bCs/>
          <w:color w:val="auto"/>
          <w:szCs w:val="32"/>
          <w:u w:val="none"/>
        </w:rPr>
        <w:t>增强城镇就业岗位供给能力，引导外出人口回流。深化户籍制度改革，全面放开放宽城市落户限制，推动城中村、城郊村、镇驻地常住居民有序市民化，实现农业转移人口按意愿在城市便捷落户。</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（四）深化区域交流合作</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6</w:t>
      </w:r>
      <w:r>
        <w:rPr>
          <w:rFonts w:hint="eastAsia"/>
          <w:b w:val="0"/>
          <w:bCs/>
          <w:color w:val="auto"/>
          <w:szCs w:val="32"/>
          <w:u w:val="none"/>
        </w:rPr>
        <w:t>4</w:t>
      </w:r>
      <w:r>
        <w:rPr>
          <w:b w:val="0"/>
          <w:bCs/>
          <w:color w:val="auto"/>
          <w:szCs w:val="32"/>
          <w:u w:val="none"/>
        </w:rPr>
        <w:t>.加强沿黄地区交流合作。落实聊城市《关于豫鲁毗邻地区共建黄河流域高质量发展示范区合作框架协议》，探索与沿黄县市区建立跨区域合作示范区</w:t>
      </w:r>
      <w:r>
        <w:rPr>
          <w:rFonts w:hint="eastAsia"/>
          <w:b w:val="0"/>
          <w:bCs/>
          <w:color w:val="auto"/>
          <w:szCs w:val="32"/>
          <w:u w:val="none"/>
        </w:rPr>
        <w:t>，积极推动</w:t>
      </w:r>
      <w:r>
        <w:rPr>
          <w:b w:val="0"/>
          <w:bCs/>
          <w:color w:val="auto"/>
          <w:szCs w:val="32"/>
          <w:u w:val="none"/>
        </w:rPr>
        <w:t>市经济开发区与东部先进开发区开展合作共建。聚焦临清特色产业优势，建设鲁西冀南“智能制造”产业新高地、大运河文化旅游融合发展示范区、山东西部改革开放先行区。推动与沿黄地区建立利益分享机制，探索“双向飞地”“共管园区”等跨区域产业合作新模式，携手打造沿黄现代产业合作示范区。</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6</w:t>
      </w:r>
      <w:r>
        <w:rPr>
          <w:rFonts w:hint="eastAsia"/>
          <w:b w:val="0"/>
          <w:bCs/>
          <w:color w:val="auto"/>
          <w:szCs w:val="32"/>
          <w:u w:val="none"/>
        </w:rPr>
        <w:t>5</w:t>
      </w:r>
      <w:r>
        <w:rPr>
          <w:b w:val="0"/>
          <w:bCs/>
          <w:color w:val="auto"/>
          <w:szCs w:val="32"/>
          <w:u w:val="none"/>
        </w:rPr>
        <w:t>.深化全方位多层次区域合作。</w:t>
      </w:r>
      <w:r>
        <w:rPr>
          <w:rFonts w:hint="eastAsia"/>
          <w:b w:val="0"/>
          <w:bCs/>
          <w:color w:val="auto"/>
          <w:szCs w:val="32"/>
          <w:u w:val="none"/>
        </w:rPr>
        <w:t>深化</w:t>
      </w:r>
      <w:r>
        <w:rPr>
          <w:b w:val="0"/>
          <w:bCs/>
          <w:color w:val="auto"/>
          <w:szCs w:val="32"/>
          <w:u w:val="none"/>
        </w:rPr>
        <w:t>济聊在交通、农业、工业、卫生健康和科技创新等领域的交流合作。加强基础设施联通、产业分工协作、生态环境共治、文化交流融合、公共服务共享等领域合作</w:t>
      </w:r>
      <w:r>
        <w:rPr>
          <w:rFonts w:hint="eastAsia"/>
          <w:b w:val="0"/>
          <w:bCs/>
          <w:color w:val="auto"/>
          <w:szCs w:val="32"/>
          <w:u w:val="none"/>
        </w:rPr>
        <w:t>，推动临清市更好融入省会经济圈一体化发展</w:t>
      </w:r>
      <w:r>
        <w:rPr>
          <w:rFonts w:hint="eastAsia"/>
          <w:b w:val="0"/>
          <w:bCs/>
          <w:color w:val="auto"/>
          <w:szCs w:val="32"/>
          <w:u w:val="none"/>
          <w:lang w:eastAsia="zh-CN"/>
        </w:rPr>
        <w:t>。</w:t>
      </w:r>
      <w:r>
        <w:rPr>
          <w:b w:val="0"/>
          <w:bCs/>
          <w:color w:val="auto"/>
          <w:szCs w:val="32"/>
          <w:u w:val="none"/>
        </w:rPr>
        <w:t>抢抓北京非首都功能疏解和雄安新区建设机遇，按照“发挥优势、主动融入、精准对接、立足服务、借势借力、协作共赢”的思路，深度对接京津冀协同发展。加强与中原经济区协同发展</w:t>
      </w:r>
      <w:r>
        <w:rPr>
          <w:rFonts w:hint="eastAsia"/>
          <w:b w:val="0"/>
          <w:bCs/>
          <w:color w:val="auto"/>
          <w:szCs w:val="32"/>
          <w:u w:val="none"/>
        </w:rPr>
        <w:t>，</w:t>
      </w:r>
      <w:r>
        <w:rPr>
          <w:b w:val="0"/>
          <w:bCs/>
          <w:color w:val="auto"/>
          <w:szCs w:val="32"/>
          <w:u w:val="none"/>
        </w:rPr>
        <w:t>深入实施《中原经济区发展规划》，加强与中原经济区城市间交通、产业、生态和文化合作，打造山东西进、晋冀东出的“桥头堡”。积极探索与安阳、濮阳、鹤壁、长治、邯郸等中原经济区城市的合作交流，促进与中原经济区省际毗邻城市协同联动发展。</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七、推动农业农村现代化，全面推进乡村振兴</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坚定扛牢农业大市责任，编制实施全面推进乡村振兴发展 规划，扎实推动产业、人才、文化、生态、组织振兴，</w:t>
      </w:r>
      <w:r>
        <w:rPr>
          <w:rFonts w:hint="eastAsia"/>
          <w:b w:val="0"/>
          <w:bCs/>
          <w:color w:val="auto"/>
          <w:szCs w:val="32"/>
          <w:u w:val="none"/>
        </w:rPr>
        <w:t>坚持农业农村优先发展，</w:t>
      </w:r>
      <w:r>
        <w:rPr>
          <w:b w:val="0"/>
          <w:bCs/>
          <w:color w:val="auto"/>
          <w:szCs w:val="32"/>
          <w:u w:val="none"/>
        </w:rPr>
        <w:t>加快农业农村现代化步伐，推进农业强市建设实现重大突破，到2025年，全市农林牧渔业总产值突破75亿元，80%以上的镇基本实现农业现代化。</w:t>
      </w:r>
    </w:p>
    <w:p>
      <w:pPr>
        <w:keepNext w:val="0"/>
        <w:keepLines w:val="0"/>
        <w:pageBreakBefore w:val="0"/>
        <w:widowControl w:val="0"/>
        <w:kinsoku w:val="0"/>
        <w:wordWrap/>
        <w:topLinePunct/>
        <w:autoSpaceDE/>
        <w:autoSpaceDN/>
        <w:bidi w:val="0"/>
        <w:adjustRightInd w:val="0"/>
        <w:snapToGrid w:val="0"/>
        <w:spacing w:line="560" w:lineRule="exact"/>
        <w:ind w:firstLine="644" w:firstLineChars="200"/>
        <w:jc w:val="both"/>
        <w:textAlignment w:val="auto"/>
        <w:rPr>
          <w:rFonts w:eastAsia="楷体_GB2312"/>
          <w:b w:val="0"/>
          <w:bCs/>
          <w:color w:val="auto"/>
          <w:szCs w:val="32"/>
          <w:u w:val="none"/>
        </w:rPr>
      </w:pPr>
      <w:r>
        <w:rPr>
          <w:rFonts w:eastAsia="楷体_GB2312"/>
          <w:b w:val="0"/>
          <w:bCs/>
          <w:color w:val="auto"/>
          <w:spacing w:val="1"/>
          <w:szCs w:val="32"/>
          <w:u w:val="none"/>
        </w:rPr>
        <w:t>（一）保障</w:t>
      </w:r>
      <w:r>
        <w:rPr>
          <w:rFonts w:eastAsia="楷体_GB2312"/>
          <w:b w:val="0"/>
          <w:bCs/>
          <w:color w:val="auto"/>
          <w:szCs w:val="32"/>
          <w:u w:val="none"/>
        </w:rPr>
        <w:t>粮食和重要农产品有效供给</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6</w:t>
      </w:r>
      <w:r>
        <w:rPr>
          <w:rFonts w:hint="eastAsia"/>
          <w:b w:val="0"/>
          <w:bCs/>
          <w:color w:val="auto"/>
          <w:szCs w:val="32"/>
          <w:u w:val="none"/>
        </w:rPr>
        <w:t>6</w:t>
      </w:r>
      <w:r>
        <w:rPr>
          <w:b w:val="0"/>
          <w:bCs/>
          <w:color w:val="auto"/>
          <w:szCs w:val="32"/>
          <w:u w:val="none"/>
        </w:rPr>
        <w:t>.强化耕地保护与建设。严守耕地保护红线</w:t>
      </w:r>
      <w:r>
        <w:rPr>
          <w:rFonts w:hint="eastAsia"/>
          <w:b w:val="0"/>
          <w:bCs/>
          <w:color w:val="auto"/>
          <w:szCs w:val="32"/>
          <w:u w:val="none"/>
        </w:rPr>
        <w:t>，</w:t>
      </w:r>
      <w:r>
        <w:rPr>
          <w:b w:val="0"/>
          <w:bCs/>
          <w:color w:val="auto"/>
          <w:szCs w:val="32"/>
          <w:u w:val="none"/>
        </w:rPr>
        <w:t>采取“长牙齿”的硬措施，严格耕地保护责任，加强永久基本农田建设，强化粮食生产功能区和重要农产品保护区建设管护，坚决遏制耕地 “非农化”，防止“非粮化”</w:t>
      </w:r>
      <w:r>
        <w:rPr>
          <w:rFonts w:hint="eastAsia"/>
          <w:b w:val="0"/>
          <w:bCs/>
          <w:color w:val="auto"/>
          <w:szCs w:val="32"/>
          <w:u w:val="none"/>
        </w:rPr>
        <w:t>，</w:t>
      </w:r>
      <w:r>
        <w:rPr>
          <w:b w:val="0"/>
          <w:bCs/>
          <w:color w:val="auto"/>
          <w:szCs w:val="32"/>
          <w:u w:val="none"/>
        </w:rPr>
        <w:t xml:space="preserve">全方位夯实粮食安全根基。发挥田长制第一道防线作用，做好年度耕地进出平衡工作。稳步推进高标准农田扩面提质，积极开展高标准农田示范区建设，到2025年，全市累计改造提升高标准农田10万亩。 </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single"/>
        </w:rPr>
      </w:pPr>
      <w:r>
        <w:rPr>
          <w:b w:val="0"/>
          <w:bCs/>
          <w:color w:val="auto"/>
          <w:szCs w:val="32"/>
          <w:u w:val="none"/>
        </w:rPr>
        <w:t>6</w:t>
      </w:r>
      <w:r>
        <w:rPr>
          <w:rFonts w:hint="eastAsia"/>
          <w:b w:val="0"/>
          <w:bCs/>
          <w:color w:val="auto"/>
          <w:szCs w:val="32"/>
          <w:u w:val="none"/>
        </w:rPr>
        <w:t>7</w:t>
      </w:r>
      <w:r>
        <w:rPr>
          <w:b w:val="0"/>
          <w:bCs/>
          <w:color w:val="auto"/>
          <w:szCs w:val="32"/>
          <w:u w:val="none"/>
        </w:rPr>
        <w:t>.扛牢粮食生产政治责任。严格落实粮食安全党政同责，认真落实耕地地力保护补贴等惠农政策，保障种粮农民收益，全力稳定粮食播种面积，打造沿黄绿色粮仓。广泛开展吨半粮、 吨粮创建，深入实施粮食绿色高质高效行动，在 “三夏”“三秋”重要时间节点</w:t>
      </w:r>
      <w:r>
        <w:rPr>
          <w:rFonts w:hint="eastAsia"/>
          <w:b w:val="0"/>
          <w:bCs/>
          <w:color w:val="auto"/>
          <w:szCs w:val="32"/>
          <w:u w:val="none"/>
        </w:rPr>
        <w:t>。</w:t>
      </w:r>
      <w:r>
        <w:rPr>
          <w:b w:val="0"/>
          <w:bCs/>
          <w:color w:val="auto"/>
          <w:szCs w:val="32"/>
          <w:u w:val="none"/>
        </w:rPr>
        <w:t>牢固树立减损就是增产的意识</w:t>
      </w:r>
      <w:r>
        <w:rPr>
          <w:rFonts w:hint="eastAsia"/>
          <w:b w:val="0"/>
          <w:bCs/>
          <w:color w:val="auto"/>
          <w:szCs w:val="32"/>
          <w:u w:val="none"/>
        </w:rPr>
        <w:t>，</w:t>
      </w:r>
      <w:r>
        <w:rPr>
          <w:b w:val="0"/>
          <w:bCs/>
          <w:color w:val="auto"/>
          <w:szCs w:val="32"/>
          <w:u w:val="none"/>
        </w:rPr>
        <w:t>组织开展机收减损活动。到2025年，全市粮食综合生产能力稳定在14亿斤以上。</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6</w:t>
      </w:r>
      <w:r>
        <w:rPr>
          <w:rFonts w:hint="eastAsia"/>
          <w:b w:val="0"/>
          <w:bCs/>
          <w:color w:val="auto"/>
          <w:szCs w:val="32"/>
          <w:u w:val="none"/>
        </w:rPr>
        <w:t>8</w:t>
      </w:r>
      <w:r>
        <w:rPr>
          <w:b w:val="0"/>
          <w:bCs/>
          <w:color w:val="auto"/>
          <w:szCs w:val="32"/>
          <w:u w:val="none"/>
        </w:rPr>
        <w:t>.提高重要农产品保障能力。扎实做好蔬菜水果、畜产品 和渔业稳产保供，大力发展设施农业，稳定生猪等畜禽养殖，保障全市肉蛋奶供应</w:t>
      </w:r>
      <w:r>
        <w:rPr>
          <w:rFonts w:hint="eastAsia"/>
          <w:b w:val="0"/>
          <w:bCs/>
          <w:color w:val="auto"/>
          <w:szCs w:val="32"/>
          <w:u w:val="none"/>
        </w:rPr>
        <w:t>。</w:t>
      </w:r>
      <w:r>
        <w:rPr>
          <w:b w:val="0"/>
          <w:bCs/>
          <w:color w:val="auto"/>
          <w:szCs w:val="32"/>
          <w:u w:val="none"/>
        </w:rPr>
        <w:t>加快实施相对集中池塘和宜渔坑塘改造项目，大力推进水产“工厂化”“集约化”养殖技术，提高渔业产业新效能。到2025年，全市肉蛋奶总产量稳定在1</w:t>
      </w:r>
      <w:r>
        <w:rPr>
          <w:rFonts w:hint="eastAsia"/>
          <w:b w:val="0"/>
          <w:bCs/>
          <w:color w:val="auto"/>
          <w:szCs w:val="32"/>
          <w:u w:val="none"/>
        </w:rPr>
        <w:t>3</w:t>
      </w:r>
      <w:r>
        <w:rPr>
          <w:b w:val="0"/>
          <w:bCs/>
          <w:color w:val="auto"/>
          <w:szCs w:val="32"/>
          <w:u w:val="none"/>
        </w:rPr>
        <w:t>万吨，蔬菜稳定在75万吨，水产品产量稳定在0.9万吨。</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rFonts w:hint="eastAsia"/>
          <w:b w:val="0"/>
          <w:bCs/>
          <w:color w:val="auto"/>
          <w:szCs w:val="32"/>
          <w:u w:val="none"/>
        </w:rPr>
        <w:t>69</w:t>
      </w:r>
      <w:r>
        <w:rPr>
          <w:b w:val="0"/>
          <w:bCs/>
          <w:color w:val="auto"/>
          <w:szCs w:val="32"/>
          <w:u w:val="none"/>
        </w:rPr>
        <w:t>.推动现代种业振兴。大力推广优质小麦、玉米品种，推广应用优质种源，积极培育种业龙头企业。培育水产种业企业，提升繁种能力和创新水平。加强畜禽种质资源保护和利用工作，支持临清润林牧业、山东澳和生物科技有限公司发展畜禽种业，加快推动畜禽种业自主创新。到2025年，创建聊城市级畜禽遗传保种场1处。</w:t>
      </w:r>
    </w:p>
    <w:p>
      <w:pPr>
        <w:keepNext w:val="0"/>
        <w:keepLines w:val="0"/>
        <w:pageBreakBefore w:val="0"/>
        <w:widowControl w:val="0"/>
        <w:wordWrap/>
        <w:topLinePunct/>
        <w:autoSpaceDE/>
        <w:autoSpaceDN/>
        <w:bidi w:val="0"/>
        <w:spacing w:line="560" w:lineRule="exact"/>
        <w:ind w:firstLine="712" w:firstLineChars="200"/>
        <w:jc w:val="both"/>
        <w:textAlignment w:val="auto"/>
        <w:rPr>
          <w:b w:val="0"/>
          <w:bCs/>
          <w:color w:val="auto"/>
          <w:szCs w:val="32"/>
          <w:u w:val="none"/>
        </w:rPr>
      </w:pPr>
      <w:r>
        <w:rPr>
          <w:rFonts w:eastAsia="楷体_GB2312"/>
          <w:b w:val="0"/>
          <w:bCs/>
          <w:color w:val="auto"/>
          <w:spacing w:val="18"/>
          <w:szCs w:val="32"/>
          <w:u w:val="none"/>
        </w:rPr>
        <w:t>（二）推动农业高质高效全链条发展</w:t>
      </w:r>
      <w:r>
        <w:rPr>
          <w:rFonts w:eastAsia="楷体_GB2312"/>
          <w:b w:val="0"/>
          <w:bCs/>
          <w:color w:val="auto"/>
          <w:szCs w:val="32"/>
          <w:u w:val="none"/>
        </w:rPr>
        <w:t xml:space="preserve">   </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7</w:t>
      </w:r>
      <w:r>
        <w:rPr>
          <w:rFonts w:hint="eastAsia"/>
          <w:b w:val="0"/>
          <w:bCs/>
          <w:color w:val="auto"/>
          <w:szCs w:val="32"/>
          <w:u w:val="none"/>
        </w:rPr>
        <w:t>0</w:t>
      </w:r>
      <w:r>
        <w:rPr>
          <w:b w:val="0"/>
          <w:bCs/>
          <w:color w:val="auto"/>
          <w:szCs w:val="32"/>
          <w:u w:val="none"/>
        </w:rPr>
        <w:t>.积极培育农业全产业链。坚持“粮头食尾”“农头工尾”，聚焦畜禽加工、粮油加工、桑黄等优势特色产业，推动农产品加工向深精方向发展，加快推进农产品加工业高质量发展。鼓励企业加快产品研发、技术创新和设备改造升级，积极申报创建省级示范主体。力争到2025年成功创建省级农产品加工业高质量发展</w:t>
      </w:r>
      <w:r>
        <w:rPr>
          <w:rFonts w:hint="eastAsia"/>
          <w:b w:val="0"/>
          <w:bCs/>
          <w:color w:val="auto"/>
          <w:szCs w:val="32"/>
          <w:u w:val="none"/>
          <w:lang w:eastAsia="zh-CN"/>
        </w:rPr>
        <w:t>先行</w:t>
      </w:r>
      <w:r>
        <w:rPr>
          <w:b w:val="0"/>
          <w:bCs/>
          <w:color w:val="auto"/>
          <w:szCs w:val="32"/>
          <w:u w:val="none"/>
        </w:rPr>
        <w:t>县。</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7</w:t>
      </w:r>
      <w:r>
        <w:rPr>
          <w:rFonts w:hint="eastAsia"/>
          <w:b w:val="0"/>
          <w:bCs/>
          <w:color w:val="auto"/>
          <w:szCs w:val="32"/>
          <w:u w:val="none"/>
        </w:rPr>
        <w:t>1</w:t>
      </w:r>
      <w:r>
        <w:rPr>
          <w:b w:val="0"/>
          <w:bCs/>
          <w:color w:val="auto"/>
          <w:szCs w:val="32"/>
          <w:u w:val="none"/>
        </w:rPr>
        <w:t>.深入推进农业绿色发展。大力发展高效节水农业，推广应用水肥一体化技术。加强农业面源污染综合治理，推进化肥、农药使用量负增长。推进秸秆综合利用重点县建设，积极争取秸秆综合利用重点县项目，推广先进秸秆综合利用技术，确保农作物秸秆综合利用率稳定在95％以上。抓好畜禽养殖粪污资源化利用的指导服务，畜禽粪污综合利用率稳定在90%以上，积极争取畜禽粪污资源化利用整县推进项目。</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7</w:t>
      </w:r>
      <w:r>
        <w:rPr>
          <w:rFonts w:hint="eastAsia"/>
          <w:b w:val="0"/>
          <w:bCs/>
          <w:color w:val="auto"/>
          <w:szCs w:val="32"/>
          <w:u w:val="none"/>
        </w:rPr>
        <w:t>2</w:t>
      </w:r>
      <w:r>
        <w:rPr>
          <w:b w:val="0"/>
          <w:bCs/>
          <w:color w:val="auto"/>
          <w:szCs w:val="32"/>
          <w:u w:val="none"/>
        </w:rPr>
        <w:t>.加强优质农产品供给。推广应用农业标准化生产，在桑黄、草莓、蘑菇集中生产区，推行标准化生产技术。扎实开展农产品质量安全监管追溯工作，利用山东省农产品质量安全信用信息平台，加强农产品质量安全信用主体动态管理。全面推进食用农产品承诺达标合格证制度，到2025年实现电子化出证、信息化查询、智能化监管。组织农业企业积极参加 “好品山东</w:t>
      </w:r>
      <w:r>
        <w:rPr>
          <w:rFonts w:hint="eastAsia"/>
          <w:b w:val="0"/>
          <w:bCs/>
          <w:color w:val="auto"/>
          <w:szCs w:val="32"/>
          <w:u w:val="none"/>
          <w:lang w:eastAsia="zh-CN"/>
        </w:rPr>
        <w:t>—</w:t>
      </w:r>
      <w:r>
        <w:rPr>
          <w:b w:val="0"/>
          <w:bCs/>
          <w:color w:val="auto"/>
          <w:szCs w:val="32"/>
          <w:u w:val="none"/>
        </w:rPr>
        <w:t>齐鲁灵秀地、品牌农产品”、全国农交会等展会，加大农特产品推广力度，扩大“临清桑黄”“运河黑牛”为代表的农产品影响力和美誉度。</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7</w:t>
      </w:r>
      <w:r>
        <w:rPr>
          <w:rFonts w:hint="eastAsia"/>
          <w:b w:val="0"/>
          <w:bCs/>
          <w:color w:val="auto"/>
          <w:szCs w:val="32"/>
          <w:u w:val="none"/>
        </w:rPr>
        <w:t>3</w:t>
      </w:r>
      <w:r>
        <w:rPr>
          <w:b w:val="0"/>
          <w:bCs/>
          <w:color w:val="auto"/>
          <w:szCs w:val="32"/>
          <w:u w:val="none"/>
        </w:rPr>
        <w:t>.搭建产业发展载体平台。持续抓好“一乡一业、一村一品”，积极创建现代农业产业园、农业产业强镇、乡土产业名品村等示范主体，以点带面、辐射带动，夯实乡村产业发展基础。发挥省级现代农业产业园示范作用，带动桑黄、肉鸡产业高质量发展</w:t>
      </w:r>
      <w:r>
        <w:rPr>
          <w:rFonts w:hint="eastAsia"/>
          <w:b w:val="0"/>
          <w:bCs/>
          <w:color w:val="auto"/>
          <w:szCs w:val="32"/>
          <w:u w:val="none"/>
        </w:rPr>
        <w:t>，</w:t>
      </w:r>
      <w:r>
        <w:rPr>
          <w:b w:val="0"/>
          <w:bCs/>
          <w:color w:val="auto"/>
          <w:szCs w:val="32"/>
          <w:u w:val="none"/>
        </w:rPr>
        <w:t xml:space="preserve">积极争创现代农业强县。  </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7</w:t>
      </w:r>
      <w:r>
        <w:rPr>
          <w:rFonts w:hint="eastAsia"/>
          <w:b w:val="0"/>
          <w:bCs/>
          <w:color w:val="auto"/>
          <w:szCs w:val="32"/>
          <w:u w:val="none"/>
        </w:rPr>
        <w:t>4</w:t>
      </w:r>
      <w:r>
        <w:rPr>
          <w:b w:val="0"/>
          <w:bCs/>
          <w:color w:val="auto"/>
          <w:szCs w:val="32"/>
          <w:u w:val="none"/>
        </w:rPr>
        <w:t>.加快发展农业新型业态。</w:t>
      </w:r>
      <w:r>
        <w:rPr>
          <w:rFonts w:hint="eastAsia"/>
          <w:b w:val="0"/>
          <w:bCs/>
          <w:color w:val="auto"/>
          <w:szCs w:val="32"/>
          <w:u w:val="none"/>
        </w:rPr>
        <w:t>制定农村电商人才培养专项计划，提高农村电商专业化水平，打造农村电商发展带头人。推进龙头企业、合作社和农户通过电子商务平台直接与采购商对接，实现农产品线上交易。加强与短视频、直播平台运营机构合作，发挥新媒体电商和内容电商带货能力。以建设“1+16”电商园区（基地）为抓手，抓好电商园区、电商企业培育，推动电商企业在农村建设直采基地、仓储物流和运营中心。加强农村物流体系建设，建立多站点合一、协同发展的农村电商物流配送体系。推动县域快递企业开展共配，实施农村快递物流智慧共配工程，建成以“县级共配中心、乡镇共配服务站、村居（社区）共配点为支撑”的农村快递物流共配体系。到</w:t>
      </w:r>
      <w:r>
        <w:rPr>
          <w:b w:val="0"/>
          <w:bCs/>
          <w:color w:val="auto"/>
          <w:szCs w:val="32"/>
          <w:u w:val="none"/>
        </w:rPr>
        <w:t>2025年，全市农村农产品网络零售交易额增长15%以上。</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hint="eastAsia" w:eastAsia="楷体_GB2312"/>
          <w:b w:val="0"/>
          <w:bCs/>
          <w:color w:val="auto"/>
          <w:szCs w:val="32"/>
          <w:u w:val="none"/>
          <w:lang w:eastAsia="zh-CN"/>
        </w:rPr>
        <w:t>（</w:t>
      </w:r>
      <w:r>
        <w:rPr>
          <w:rFonts w:hint="eastAsia" w:eastAsia="楷体_GB2312"/>
          <w:b w:val="0"/>
          <w:bCs/>
          <w:color w:val="auto"/>
          <w:szCs w:val="32"/>
          <w:u w:val="none"/>
          <w:lang w:val="en-US" w:eastAsia="zh-CN"/>
        </w:rPr>
        <w:t>三</w:t>
      </w:r>
      <w:r>
        <w:rPr>
          <w:rFonts w:hint="eastAsia" w:eastAsia="楷体_GB2312"/>
          <w:b w:val="0"/>
          <w:bCs/>
          <w:color w:val="auto"/>
          <w:szCs w:val="32"/>
          <w:u w:val="none"/>
          <w:lang w:eastAsia="zh-CN"/>
        </w:rPr>
        <w:t>）</w:t>
      </w:r>
      <w:r>
        <w:rPr>
          <w:rFonts w:eastAsia="楷体_GB2312"/>
          <w:b w:val="0"/>
          <w:bCs/>
          <w:color w:val="auto"/>
          <w:szCs w:val="32"/>
          <w:u w:val="none"/>
        </w:rPr>
        <w:t>深入实施乡村建设行动</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75.提升完善农村基础设施网。推进城乡基础设施互联互通</w:t>
      </w:r>
      <w:r>
        <w:rPr>
          <w:rFonts w:hint="eastAsia"/>
          <w:b w:val="0"/>
          <w:bCs/>
          <w:color w:val="auto"/>
          <w:szCs w:val="32"/>
          <w:u w:val="none"/>
        </w:rPr>
        <w:t>，</w:t>
      </w:r>
      <w:r>
        <w:rPr>
          <w:b w:val="0"/>
          <w:bCs/>
          <w:color w:val="auto"/>
          <w:szCs w:val="32"/>
          <w:u w:val="none"/>
        </w:rPr>
        <w:t>统筹乡村振兴齐鲁样板示范区、衔接乡村振兴集中推进区等片区化推进，完善农村路网、供水、电网、物流、清洁取暖等设施，开展数字乡村试点。到2025年，全市改建</w:t>
      </w:r>
      <w:r>
        <w:rPr>
          <w:rFonts w:hint="eastAsia"/>
          <w:b w:val="0"/>
          <w:bCs/>
          <w:color w:val="auto"/>
          <w:szCs w:val="32"/>
          <w:u w:val="none"/>
          <w:lang w:eastAsia="zh-CN"/>
        </w:rPr>
        <w:t>提升</w:t>
      </w:r>
      <w:r>
        <w:rPr>
          <w:b w:val="0"/>
          <w:bCs/>
          <w:color w:val="auto"/>
          <w:szCs w:val="32"/>
          <w:u w:val="none"/>
        </w:rPr>
        <w:t>农村公路</w:t>
      </w:r>
      <w:r>
        <w:rPr>
          <w:rFonts w:hint="eastAsia"/>
          <w:b w:val="0"/>
          <w:bCs/>
          <w:color w:val="auto"/>
          <w:szCs w:val="32"/>
          <w:u w:val="none"/>
          <w:lang w:val="en-US" w:eastAsia="zh-CN"/>
        </w:rPr>
        <w:t>600</w:t>
      </w:r>
      <w:r>
        <w:rPr>
          <w:b w:val="0"/>
          <w:bCs/>
          <w:color w:val="auto"/>
          <w:szCs w:val="32"/>
          <w:u w:val="none"/>
        </w:rPr>
        <w:t>公里，农村自来水普及率达到 98%，行政村5G网络通达率达到99%以上。</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76.优化美化农村人居环境。实施农村人居环境整治提升五 年行动，重点探索实施农村人居环境整治提升示范片区创建，创建</w:t>
      </w:r>
      <w:r>
        <w:rPr>
          <w:rFonts w:hint="eastAsia"/>
          <w:b w:val="0"/>
          <w:bCs/>
          <w:color w:val="auto"/>
          <w:szCs w:val="32"/>
          <w:u w:val="none"/>
        </w:rPr>
        <w:t>1</w:t>
      </w:r>
      <w:r>
        <w:rPr>
          <w:b w:val="0"/>
          <w:bCs/>
          <w:color w:val="auto"/>
          <w:szCs w:val="32"/>
          <w:u w:val="none"/>
        </w:rPr>
        <w:t>个“</w:t>
      </w:r>
      <w:r>
        <w:rPr>
          <w:rFonts w:hint="eastAsia"/>
          <w:b w:val="0"/>
          <w:bCs/>
          <w:color w:val="auto"/>
          <w:szCs w:val="32"/>
          <w:u w:val="none"/>
          <w:lang w:eastAsia="zh-CN"/>
        </w:rPr>
        <w:t>一带一路”</w:t>
      </w:r>
      <w:r>
        <w:rPr>
          <w:b w:val="0"/>
          <w:bCs/>
          <w:color w:val="auto"/>
          <w:szCs w:val="32"/>
          <w:u w:val="none"/>
        </w:rPr>
        <w:t>示范片区，覆盖近50个自然村，着力打造具有</w:t>
      </w:r>
      <w:r>
        <w:rPr>
          <w:rFonts w:hint="eastAsia"/>
          <w:b w:val="0"/>
          <w:bCs/>
          <w:color w:val="auto"/>
          <w:szCs w:val="32"/>
          <w:u w:val="none"/>
          <w:lang w:eastAsia="zh-CN"/>
        </w:rPr>
        <w:t>临清</w:t>
      </w:r>
      <w:r>
        <w:rPr>
          <w:b w:val="0"/>
          <w:bCs/>
          <w:color w:val="auto"/>
          <w:szCs w:val="32"/>
          <w:u w:val="none"/>
        </w:rPr>
        <w:t>特色的宜居宜业和美乡村。巩固扩大农村“厕所革命”成果，建立常态化服务管护机制。深化城乡环卫一体化，完善城乡生活垃圾收运处置体系，实施生活垃圾源头分类减量。分区分类推进农村生活污水治理，基本消除农村黑臭水体。实施农房质量安全提升工程，推广“鲁派”民居设计应用，打造齐鲁乡村特色风貌。持续开展美丽乡村和“美丽庭院”建设，每年创建省市级美丽乡村示范村4-5个。</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hint="eastAsia" w:eastAsia="楷体_GB2312"/>
          <w:b w:val="0"/>
          <w:bCs/>
          <w:color w:val="auto"/>
          <w:szCs w:val="32"/>
          <w:u w:val="none"/>
          <w:lang w:eastAsia="zh-CN"/>
        </w:rPr>
        <w:t>（</w:t>
      </w:r>
      <w:r>
        <w:rPr>
          <w:rFonts w:hint="eastAsia" w:eastAsia="楷体_GB2312"/>
          <w:b w:val="0"/>
          <w:bCs/>
          <w:color w:val="auto"/>
          <w:szCs w:val="32"/>
          <w:u w:val="none"/>
          <w:lang w:val="en-US" w:eastAsia="zh-CN"/>
        </w:rPr>
        <w:t>四</w:t>
      </w:r>
      <w:r>
        <w:rPr>
          <w:rFonts w:hint="eastAsia" w:eastAsia="楷体_GB2312"/>
          <w:b w:val="0"/>
          <w:bCs/>
          <w:color w:val="auto"/>
          <w:szCs w:val="32"/>
          <w:u w:val="none"/>
          <w:lang w:eastAsia="zh-CN"/>
        </w:rPr>
        <w:t>）</w:t>
      </w:r>
      <w:r>
        <w:rPr>
          <w:rFonts w:eastAsia="楷体_GB2312"/>
          <w:b w:val="0"/>
          <w:bCs/>
          <w:color w:val="auto"/>
          <w:szCs w:val="32"/>
          <w:u w:val="none"/>
        </w:rPr>
        <w:t>促进农民农村全面进步</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7</w:t>
      </w:r>
      <w:r>
        <w:rPr>
          <w:rFonts w:hint="eastAsia"/>
          <w:b w:val="0"/>
          <w:bCs/>
          <w:color w:val="auto"/>
          <w:szCs w:val="32"/>
          <w:u w:val="none"/>
        </w:rPr>
        <w:t>7</w:t>
      </w:r>
      <w:r>
        <w:rPr>
          <w:b w:val="0"/>
          <w:bCs/>
          <w:color w:val="auto"/>
          <w:szCs w:val="32"/>
          <w:u w:val="none"/>
        </w:rPr>
        <w:t>.巩固拓展脱贫攻坚成果。落实好防止返贫致贫动态监测和帮扶机制，</w:t>
      </w:r>
      <w:r>
        <w:rPr>
          <w:rFonts w:hint="eastAsia"/>
          <w:b w:val="0"/>
          <w:bCs/>
          <w:color w:val="auto"/>
          <w:szCs w:val="32"/>
          <w:u w:val="none"/>
        </w:rPr>
        <w:t>对脱贫不稳定户、边缘易致贫户，以及因病因灾因意外事故等刚性支出较大或收入大幅缩减导致基本生活出现严重困难户</w:t>
      </w:r>
      <w:r>
        <w:rPr>
          <w:b w:val="0"/>
          <w:bCs/>
          <w:color w:val="auto"/>
          <w:szCs w:val="32"/>
          <w:u w:val="none"/>
        </w:rPr>
        <w:t>等开展定期检查、动态管理，及时发现可能致贫人口，及时纳入帮扶范围。加强存量扶贫项目、衔接资金项目资产管理和监督，有效落实“四权分置”，充分发挥智慧云平台作用，全面掌握资产运营状况，确保公益性资产持续发挥作用、经营性资产不流失。紧紧围绕一二三产业融合发展、培育县域富民产业，支持发展壮大联农带农特色产业。严格落实过渡期内“四个不摘”要求，继续对脱贫享受政策人口进行帮扶，坚决守住“两不愁三保障”等脱贫成果。继续实行帮扶责任人帮包制度，保持帮扶力量总体稳定。深入实施“万企兴万村”行动。积极开展衔接乡村振兴集中推进区建设，实现巩固拓展脱贫攻坚成果同乡村振兴有效衔接。</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7</w:t>
      </w:r>
      <w:r>
        <w:rPr>
          <w:rFonts w:hint="eastAsia"/>
          <w:b w:val="0"/>
          <w:bCs/>
          <w:color w:val="auto"/>
          <w:szCs w:val="32"/>
          <w:u w:val="none"/>
        </w:rPr>
        <w:t>8</w:t>
      </w:r>
      <w:r>
        <w:rPr>
          <w:b w:val="0"/>
          <w:bCs/>
          <w:color w:val="auto"/>
          <w:szCs w:val="32"/>
          <w:u w:val="none"/>
        </w:rPr>
        <w:t>.鼓励农民创业创新。开展高素质农民培育、实用人才技能培训，开展新型农业经营主体示范评定。加强对农民合作社、家庭农场的指导服务。开展农业社会化服务，探索多种形式的服务模式，支持农业社会化服务主体做大做强。在农业农村基础设施项目建设中积极推广以工代赈方式，优先吸纳脱贫不稳定户、边缘易致贫户、其他农村低收入群体参与工程建设。依托城乡公益性岗位扩容提质行动，深入开发乡村公益性岗位，广泛带动当地农村劳动力和脱贫群众就业增收。</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rFonts w:hint="eastAsia"/>
          <w:b w:val="0"/>
          <w:bCs/>
          <w:color w:val="auto"/>
          <w:szCs w:val="32"/>
          <w:u w:val="none"/>
        </w:rPr>
        <w:t>79</w:t>
      </w:r>
      <w:r>
        <w:rPr>
          <w:b w:val="0"/>
          <w:bCs/>
          <w:color w:val="auto"/>
          <w:szCs w:val="32"/>
          <w:u w:val="none"/>
        </w:rPr>
        <w:t>.持续深化农村综合改革。以省级农村改革试验区创建、“完善基层治理发展壮大集体经济”国家备案制改革任务等为主要抓手，用好农村集体资产资源的权利分配和权能完善，发展新型农村集体经济。规范全市一体化农村综合产权流转交易平台，完善信息发布、产权交易、资产处置、招标投标、抵押融资等功能，推动集体资产资源在平台公开竞标，盘活农村集体资产，促进农村集体资产保值增值，发展壮大农村集体经济。依法推动农村宅基地、集体建设用地等领域改革，稳妥有序推进集体经营性建设用地入市工作。</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8</w:t>
      </w:r>
      <w:r>
        <w:rPr>
          <w:rFonts w:hint="eastAsia"/>
          <w:b w:val="0"/>
          <w:bCs/>
          <w:color w:val="auto"/>
          <w:szCs w:val="32"/>
          <w:u w:val="none"/>
        </w:rPr>
        <w:t>0</w:t>
      </w:r>
      <w:r>
        <w:rPr>
          <w:b w:val="0"/>
          <w:bCs/>
          <w:color w:val="auto"/>
          <w:szCs w:val="32"/>
          <w:u w:val="none"/>
        </w:rPr>
        <w:t>.加强和改进乡村治理。</w:t>
      </w:r>
      <w:r>
        <w:rPr>
          <w:rFonts w:hint="eastAsia"/>
          <w:b w:val="0"/>
          <w:bCs/>
          <w:color w:val="auto"/>
          <w:szCs w:val="32"/>
          <w:u w:val="none"/>
        </w:rPr>
        <w:t>把夯实基层基础作为固本之策，健全党组织领导的自治、法治、德治相结合的乡村治理体系，结合农业农村发展实际，探索形成党委领导、政府负责、社会协同、公众参与、法治保障的乡村治理新模式，增进农民群众的获得感、幸福感、安全感。</w:t>
      </w:r>
      <w:r>
        <w:rPr>
          <w:b w:val="0"/>
          <w:bCs/>
          <w:color w:val="auto"/>
          <w:szCs w:val="32"/>
          <w:u w:val="none"/>
        </w:rPr>
        <w:t>开展村党组织带头人干事创业行动和村级党组织分类推进整体提升行动，持续选派第一书记和工作队抓党建促乡村振兴。做好乡村治理体系示范县示范镇村工作，推广东昌府区运用“清单制”“积分制”推进“信用+美丽乡村”典型做法。</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八、加快推进重点领域改革，建设对外开放新高地</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b w:val="0"/>
          <w:bCs/>
          <w:color w:val="auto"/>
          <w:szCs w:val="32"/>
          <w:u w:val="none"/>
        </w:rPr>
        <w:t>坚持锐意改革、勇闯新路，推进国资国企、要素配置、财税金融等重点领域改革走在前列，推动外资外贸加快发展，以更大力度扩大高水平开放。</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（一）激发市场主体活力</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8</w:t>
      </w:r>
      <w:r>
        <w:rPr>
          <w:rFonts w:hint="eastAsia"/>
          <w:b w:val="0"/>
          <w:bCs/>
          <w:color w:val="auto"/>
          <w:szCs w:val="32"/>
          <w:u w:val="none"/>
        </w:rPr>
        <w:t>1</w:t>
      </w:r>
      <w:r>
        <w:rPr>
          <w:b w:val="0"/>
          <w:bCs/>
          <w:color w:val="auto"/>
          <w:szCs w:val="32"/>
          <w:u w:val="none"/>
        </w:rPr>
        <w:t>.加快国有经济布局优化和结构调整。</w:t>
      </w:r>
      <w:r>
        <w:rPr>
          <w:rFonts w:hint="eastAsia"/>
          <w:b w:val="0"/>
          <w:bCs/>
          <w:color w:val="auto"/>
          <w:szCs w:val="32"/>
          <w:u w:val="none"/>
        </w:rPr>
        <w:t>推动</w:t>
      </w:r>
      <w:r>
        <w:rPr>
          <w:b w:val="0"/>
          <w:bCs/>
          <w:color w:val="auto"/>
          <w:szCs w:val="32"/>
          <w:u w:val="none"/>
        </w:rPr>
        <w:t>国有资本向服务地方经济与社会发展的重要行业和关键领域集中，向提供城市公共服务、民生保障、应急能力建设的重要行业和关键领域集中，向优势企业、核心主业和产业链价值链高端集中。加强国资监管体系建设</w:t>
      </w:r>
      <w:r>
        <w:rPr>
          <w:rFonts w:hint="eastAsia"/>
          <w:b w:val="0"/>
          <w:bCs/>
          <w:color w:val="auto"/>
          <w:szCs w:val="32"/>
          <w:u w:val="none"/>
        </w:rPr>
        <w:t>，</w:t>
      </w:r>
      <w:r>
        <w:rPr>
          <w:b w:val="0"/>
          <w:bCs/>
          <w:color w:val="auto"/>
          <w:szCs w:val="32"/>
          <w:u w:val="none"/>
        </w:rPr>
        <w:t>深化国有企业三项制度改革，推动市属企业深化全员绩效考核，建立健全激励约束相统一的长效激励机制。</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8</w:t>
      </w:r>
      <w:r>
        <w:rPr>
          <w:rFonts w:hint="eastAsia"/>
          <w:b w:val="0"/>
          <w:bCs/>
          <w:color w:val="auto"/>
          <w:szCs w:val="32"/>
          <w:u w:val="none"/>
        </w:rPr>
        <w:t>2</w:t>
      </w:r>
      <w:r>
        <w:rPr>
          <w:b w:val="0"/>
          <w:bCs/>
          <w:color w:val="auto"/>
          <w:szCs w:val="32"/>
          <w:u w:val="none"/>
        </w:rPr>
        <w:t>.促进民营经济健康发展。支持民营经济提质增量，鼓励“个转企”“企升规”“规上市”。提升民营经济创新能级，强化民营企业科技创新主体地位，加强创新平台建设和专利赋能。加大民营企业要素保障，推进现有闲置要素再利用，降低企业用地成本、生产经营成本。提升服务企业能力，积极开展中小企业专家志愿帮扶活动。推动构建亲清政商关系，打造更优营商环境。</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8</w:t>
      </w:r>
      <w:r>
        <w:rPr>
          <w:rFonts w:hint="eastAsia"/>
          <w:b w:val="0"/>
          <w:bCs/>
          <w:color w:val="auto"/>
          <w:szCs w:val="32"/>
          <w:u w:val="none"/>
        </w:rPr>
        <w:t>3</w:t>
      </w:r>
      <w:r>
        <w:rPr>
          <w:b w:val="0"/>
          <w:bCs/>
          <w:color w:val="auto"/>
          <w:szCs w:val="32"/>
          <w:u w:val="none"/>
        </w:rPr>
        <w:t>.加强企业家队伍建设。大力弘扬企业家精神，</w:t>
      </w:r>
      <w:r>
        <w:rPr>
          <w:rFonts w:hint="eastAsia"/>
          <w:b w:val="0"/>
          <w:bCs/>
          <w:color w:val="auto"/>
          <w:szCs w:val="32"/>
          <w:u w:val="none"/>
          <w:lang w:eastAsia="zh-CN"/>
        </w:rPr>
        <w:t>落实</w:t>
      </w:r>
      <w:r>
        <w:rPr>
          <w:b w:val="0"/>
          <w:bCs/>
          <w:color w:val="auto"/>
          <w:szCs w:val="32"/>
          <w:u w:val="none"/>
        </w:rPr>
        <w:t>“聊城企业家日”</w:t>
      </w:r>
      <w:r>
        <w:rPr>
          <w:rFonts w:hint="eastAsia"/>
          <w:b w:val="0"/>
          <w:bCs/>
          <w:color w:val="auto"/>
          <w:szCs w:val="32"/>
          <w:u w:val="none"/>
        </w:rPr>
        <w:t>活动，</w:t>
      </w:r>
      <w:r>
        <w:rPr>
          <w:b w:val="0"/>
          <w:bCs/>
          <w:color w:val="auto"/>
          <w:szCs w:val="32"/>
          <w:u w:val="none"/>
        </w:rPr>
        <w:t>积极营造全社会尊企重企爱企的浓厚氛围，激发企业家干事创业、开拓创新的热情。积极向上级推荐优秀企业家人选，多层次、多角度宣传优秀企业家事迹。实施企业家素质提升工程，每年选送一批企业家进修学习。</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（二）深化财税金融体制改革</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8</w:t>
      </w:r>
      <w:r>
        <w:rPr>
          <w:rFonts w:hint="eastAsia"/>
          <w:b w:val="0"/>
          <w:bCs/>
          <w:color w:val="auto"/>
          <w:szCs w:val="32"/>
          <w:u w:val="none"/>
          <w:lang w:val="en-US" w:eastAsia="zh-CN"/>
        </w:rPr>
        <w:t>4</w:t>
      </w:r>
      <w:r>
        <w:rPr>
          <w:b w:val="0"/>
          <w:bCs/>
          <w:color w:val="auto"/>
          <w:szCs w:val="32"/>
          <w:u w:val="none"/>
        </w:rPr>
        <w:t>.</w:t>
      </w:r>
      <w:r>
        <w:rPr>
          <w:rFonts w:hint="eastAsia"/>
          <w:b w:val="0"/>
          <w:bCs/>
          <w:color w:val="auto"/>
          <w:szCs w:val="32"/>
          <w:u w:val="none"/>
          <w:lang w:val="en-US" w:eastAsia="zh-CN"/>
        </w:rPr>
        <w:t>推进财政体制改革。加强财政资源统筹，增强财政调控能力，将财政资源更多投向住房、教育、医疗、托育、养老等民生领域。明确市、镇街财政事权与支出责任，理顺财政分配关系，增强基层公共服务保障能力增强基层公共服务保障能力。深化预算管理制度改革，健全预算绩效管理体系。培育壮大税源，确保债务风险安全可控</w:t>
      </w:r>
      <w:r>
        <w:rPr>
          <w:b w:val="0"/>
          <w:bCs/>
          <w:color w:val="auto"/>
          <w:szCs w:val="32"/>
          <w:u w:val="none"/>
        </w:rPr>
        <w:t>。</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8</w:t>
      </w:r>
      <w:r>
        <w:rPr>
          <w:rFonts w:hint="eastAsia"/>
          <w:b w:val="0"/>
          <w:bCs/>
          <w:color w:val="auto"/>
          <w:szCs w:val="32"/>
          <w:u w:val="none"/>
          <w:lang w:val="en-US" w:eastAsia="zh-CN"/>
        </w:rPr>
        <w:t>5</w:t>
      </w:r>
      <w:r>
        <w:rPr>
          <w:b w:val="0"/>
          <w:bCs/>
          <w:color w:val="auto"/>
          <w:szCs w:val="32"/>
          <w:u w:val="none"/>
        </w:rPr>
        <w:t>.</w:t>
      </w:r>
      <w:r>
        <w:rPr>
          <w:b w:val="0"/>
          <w:bCs/>
          <w:color w:val="auto"/>
          <w:szCs w:val="32"/>
          <w:u w:val="none"/>
          <w:lang w:val="en"/>
        </w:rPr>
        <w:t>推进金融产业转型发展。</w:t>
      </w:r>
      <w:r>
        <w:rPr>
          <w:b w:val="0"/>
          <w:bCs/>
          <w:color w:val="auto"/>
          <w:szCs w:val="32"/>
          <w:u w:val="none"/>
        </w:rPr>
        <w:t>加快聊城市智慧金融服务平台运用，加快扩大线上融资规模，充分发挥平台银企桥梁作用，提高对接效率。支持引导全市金融机构和地方金融组织加快产品创新，全面提升对重点制造业企业、普惠小微企业等重点领域的融资支持，助力产业结构优化升级。</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8</w:t>
      </w:r>
      <w:r>
        <w:rPr>
          <w:rFonts w:hint="eastAsia"/>
          <w:b w:val="0"/>
          <w:bCs/>
          <w:color w:val="auto"/>
          <w:szCs w:val="32"/>
          <w:u w:val="none"/>
          <w:lang w:val="en-US" w:eastAsia="zh-CN"/>
        </w:rPr>
        <w:t>6</w:t>
      </w:r>
      <w:r>
        <w:rPr>
          <w:b w:val="0"/>
          <w:bCs/>
          <w:color w:val="auto"/>
          <w:szCs w:val="32"/>
          <w:u w:val="none"/>
        </w:rPr>
        <w:t>.开展金融产品创新。大力发展绿色金融，配合相关部门构建绿色金融体系，引导更多资金支持节能减排。搭建多渠道的银企合作对接平台，扩大科技成果转化贷款覆盖面。创新发展绿色金融产品，引导银行机构持续创新推广燃气贷、排污贷、绿碳贷、蓝天环保贷等专属绿色金融产品，加强对绿色项目融资支持；支持企业和金融机构发行绿色债券。积极发展碳金融，加强对碳金融重点项目的金融服务和融资支持。</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（三）构建一流营商环境</w:t>
      </w:r>
    </w:p>
    <w:p>
      <w:pPr>
        <w:keepNext w:val="0"/>
        <w:keepLines w:val="0"/>
        <w:pageBreakBefore w:val="0"/>
        <w:widowControl w:val="0"/>
        <w:numPr>
          <w:ilvl w:val="0"/>
          <w:numId w:val="0"/>
        </w:numPr>
        <w:kinsoku/>
        <w:wordWrap/>
        <w:overflowPunct/>
        <w:topLinePunct/>
        <w:autoSpaceDE/>
        <w:autoSpaceDN/>
        <w:bidi w:val="0"/>
        <w:adjustRightInd/>
        <w:snapToGrid/>
        <w:spacing w:line="560" w:lineRule="exact"/>
        <w:ind w:firstLine="640" w:firstLineChars="200"/>
        <w:jc w:val="both"/>
        <w:textAlignment w:val="auto"/>
        <w:rPr>
          <w:b w:val="0"/>
          <w:bCs/>
          <w:color w:val="auto"/>
          <w:szCs w:val="32"/>
          <w:u w:val="none"/>
        </w:rPr>
      </w:pPr>
      <w:r>
        <w:rPr>
          <w:b w:val="0"/>
          <w:bCs/>
          <w:color w:val="auto"/>
          <w:szCs w:val="32"/>
          <w:u w:val="none"/>
        </w:rPr>
        <w:t>8</w:t>
      </w:r>
      <w:r>
        <w:rPr>
          <w:rFonts w:hint="eastAsia"/>
          <w:b w:val="0"/>
          <w:bCs/>
          <w:color w:val="auto"/>
          <w:szCs w:val="32"/>
          <w:u w:val="none"/>
          <w:lang w:val="en-US" w:eastAsia="zh-CN"/>
        </w:rPr>
        <w:t>7</w:t>
      </w:r>
      <w:r>
        <w:rPr>
          <w:b w:val="0"/>
          <w:bCs/>
          <w:color w:val="auto"/>
          <w:szCs w:val="32"/>
          <w:u w:val="none"/>
        </w:rPr>
        <w:t>.优化政务服务。</w:t>
      </w:r>
      <w:r>
        <w:rPr>
          <w:rFonts w:hint="default"/>
          <w:b w:val="0"/>
          <w:bCs/>
          <w:color w:val="auto"/>
          <w:szCs w:val="32"/>
          <w:u w:val="none"/>
          <w:lang w:val="en-US" w:eastAsia="zh-CN"/>
        </w:rPr>
        <w:t>强化数字惠民和数字政务建设，推进县级大数据节点、“爱山东”APP临清分厅等项目建设。大力推进政务服务中心智能化。统筹落实系统上云和对接互通工作，推动信息共享共用，提升数据支撑政务服务和便民服务能力。推进以大数据、云计算、物联网、区块链、人工智能为代表的新一代信息技术应用，打造服务临清经济社会发展的数字化基础设施体系。推动城市千兆宽带网络接入和“百兆乡村”建设，推进移动和固定网络的IPv6发展。</w:t>
      </w:r>
    </w:p>
    <w:p>
      <w:pPr>
        <w:keepNext w:val="0"/>
        <w:keepLines w:val="0"/>
        <w:pageBreakBefore w:val="0"/>
        <w:widowControl w:val="0"/>
        <w:kinsoku/>
        <w:wordWrap/>
        <w:overflowPunct/>
        <w:topLinePunct/>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 w:val="0"/>
          <w:bCs/>
          <w:color w:val="auto"/>
          <w:sz w:val="32"/>
          <w:szCs w:val="32"/>
          <w:highlight w:val="none"/>
          <w:u w:val="none"/>
          <w:lang w:val="en-US" w:eastAsia="zh-CN"/>
        </w:rPr>
      </w:pPr>
      <w:r>
        <w:rPr>
          <w:rFonts w:hint="eastAsia"/>
          <w:b w:val="0"/>
          <w:bCs/>
          <w:color w:val="auto"/>
          <w:szCs w:val="32"/>
          <w:u w:val="none"/>
        </w:rPr>
        <w:t>8</w:t>
      </w:r>
      <w:r>
        <w:rPr>
          <w:rFonts w:hint="eastAsia"/>
          <w:b w:val="0"/>
          <w:bCs/>
          <w:color w:val="auto"/>
          <w:szCs w:val="32"/>
          <w:u w:val="none"/>
          <w:lang w:val="en-US" w:eastAsia="zh-CN"/>
        </w:rPr>
        <w:t>8</w:t>
      </w:r>
      <w:r>
        <w:rPr>
          <w:b w:val="0"/>
          <w:bCs/>
          <w:color w:val="auto"/>
          <w:szCs w:val="32"/>
          <w:u w:val="none"/>
        </w:rPr>
        <w:t>.营造良好的公平竞争市场环境。</w:t>
      </w:r>
      <w:r>
        <w:rPr>
          <w:rFonts w:hint="eastAsia" w:ascii="仿宋_GB2312" w:hAnsi="仿宋_GB2312" w:eastAsia="仿宋_GB2312" w:cs="仿宋_GB2312"/>
          <w:b w:val="0"/>
          <w:bCs/>
          <w:color w:val="auto"/>
          <w:sz w:val="32"/>
          <w:szCs w:val="32"/>
          <w:highlight w:val="none"/>
          <w:u w:val="none"/>
          <w:lang w:val="en-US" w:eastAsia="zh-CN"/>
        </w:rPr>
        <w:t>提高依法行政水平，严格规范公正文明执法，推动行政执法与刑事执法有效衔接。推行“双随机、一公开”监管方式，提升事中事后监管实效。严格落实重大政策措施公平竞争审查会审工作规范。完善市场竞争规则，提高公平竞争审查效能，根据安排组织开展公平竞争审查抽查、检查，着力破除不合理限制和妨碍统一市场的政策措施，营造良好的竞争环境。</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（四）建强高能级开放平台</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rFonts w:hint="eastAsia"/>
          <w:b w:val="0"/>
          <w:bCs/>
          <w:color w:val="auto"/>
          <w:szCs w:val="32"/>
          <w:u w:val="none"/>
          <w:lang w:val="en-US" w:eastAsia="zh-CN"/>
        </w:rPr>
        <w:t>89</w:t>
      </w:r>
      <w:r>
        <w:rPr>
          <w:b w:val="0"/>
          <w:bCs/>
          <w:color w:val="auto"/>
          <w:szCs w:val="32"/>
          <w:u w:val="none"/>
        </w:rPr>
        <w:t>.</w:t>
      </w:r>
      <w:r>
        <w:rPr>
          <w:b w:val="0"/>
          <w:bCs/>
          <w:color w:val="auto"/>
          <w:szCs w:val="32"/>
          <w:u w:val="none"/>
          <w:lang w:val="en"/>
        </w:rPr>
        <w:t>深度融入共建“</w:t>
      </w:r>
      <w:bookmarkStart w:id="5" w:name="_GoBack"/>
      <w:r>
        <w:rPr>
          <w:b w:val="0"/>
          <w:bCs/>
          <w:color w:val="auto"/>
          <w:szCs w:val="32"/>
          <w:u w:val="none"/>
          <w:lang w:val="en"/>
        </w:rPr>
        <w:t>一带一路</w:t>
      </w:r>
      <w:bookmarkEnd w:id="5"/>
      <w:r>
        <w:rPr>
          <w:b w:val="0"/>
          <w:bCs/>
          <w:color w:val="auto"/>
          <w:szCs w:val="32"/>
          <w:u w:val="none"/>
          <w:lang w:val="en"/>
        </w:rPr>
        <w:t>”。</w:t>
      </w:r>
      <w:r>
        <w:rPr>
          <w:b w:val="0"/>
          <w:bCs/>
          <w:color w:val="auto"/>
          <w:szCs w:val="32"/>
          <w:u w:val="none"/>
        </w:rPr>
        <w:t>依托鲁西国际陆港通道优势，积极申建保税物流中心，丰富对外开放平台载体，建设高能级对外开放平台，更好发挥对外贸进出口的带动作用。</w:t>
      </w:r>
      <w:r>
        <w:rPr>
          <w:rFonts w:hint="eastAsia"/>
          <w:b w:val="0"/>
          <w:bCs/>
          <w:color w:val="auto"/>
          <w:szCs w:val="32"/>
          <w:u w:val="none"/>
        </w:rPr>
        <w:t>鼓励成信经贸有限公司等企业积极融入“一带一路”，在沿线国家建立境外商品展示中心、营销中心和海外仓等，带动产品出口。鼓励企业加快“走出去”步伐。持续强化日常业务指导和服务，加大培训信息活动组织推送力度，维护企业海外利益。加强对外投资公共信息服务，为“走出去”企业提供政策、法律、市场、项目和风险提示。</w:t>
      </w:r>
    </w:p>
    <w:p>
      <w:pPr>
        <w:keepNext w:val="0"/>
        <w:keepLines w:val="0"/>
        <w:pageBreakBefore w:val="0"/>
        <w:widowControl w:val="0"/>
        <w:wordWrap/>
        <w:topLinePunct/>
        <w:autoSpaceDE/>
        <w:autoSpaceDN/>
        <w:bidi w:val="0"/>
        <w:spacing w:line="560" w:lineRule="exact"/>
        <w:ind w:firstLine="640" w:firstLineChars="200"/>
        <w:jc w:val="both"/>
        <w:textAlignment w:val="auto"/>
        <w:rPr>
          <w:rFonts w:hint="eastAsia"/>
          <w:b w:val="0"/>
          <w:bCs/>
          <w:color w:val="auto"/>
          <w:szCs w:val="32"/>
          <w:u w:val="none"/>
          <w:lang w:val="en-US" w:eastAsia="zh-CN"/>
        </w:rPr>
      </w:pPr>
      <w:r>
        <w:rPr>
          <w:b w:val="0"/>
          <w:bCs/>
          <w:color w:val="auto"/>
          <w:szCs w:val="32"/>
          <w:u w:val="none"/>
        </w:rPr>
        <w:t>9</w:t>
      </w:r>
      <w:r>
        <w:rPr>
          <w:rFonts w:hint="eastAsia"/>
          <w:b w:val="0"/>
          <w:bCs/>
          <w:color w:val="auto"/>
          <w:szCs w:val="32"/>
          <w:highlight w:val="none"/>
          <w:u w:val="none"/>
          <w:lang w:val="en-US" w:eastAsia="zh-CN"/>
        </w:rPr>
        <w:t>0</w:t>
      </w:r>
      <w:r>
        <w:rPr>
          <w:b w:val="0"/>
          <w:bCs/>
          <w:color w:val="auto"/>
          <w:szCs w:val="32"/>
          <w:u w:val="none"/>
        </w:rPr>
        <w:t>.</w:t>
      </w:r>
      <w:r>
        <w:rPr>
          <w:rFonts w:hint="eastAsia"/>
          <w:b w:val="0"/>
          <w:bCs/>
          <w:color w:val="auto"/>
          <w:szCs w:val="32"/>
          <w:u w:val="none"/>
        </w:rPr>
        <w:t>搭建“双招双引”平台</w:t>
      </w:r>
      <w:r>
        <w:rPr>
          <w:rFonts w:hint="eastAsia"/>
          <w:b w:val="0"/>
          <w:bCs/>
          <w:color w:val="auto"/>
          <w:szCs w:val="32"/>
          <w:highlight w:val="none"/>
          <w:u w:val="none"/>
        </w:rPr>
        <w:t>，</w:t>
      </w:r>
      <w:r>
        <w:rPr>
          <w:b w:val="0"/>
          <w:bCs/>
          <w:color w:val="auto"/>
          <w:szCs w:val="32"/>
          <w:u w:val="none"/>
          <w:lang w:val="en"/>
        </w:rPr>
        <w:t>提升</w:t>
      </w:r>
      <w:r>
        <w:rPr>
          <w:rFonts w:hint="eastAsia"/>
          <w:b w:val="0"/>
          <w:bCs/>
          <w:color w:val="auto"/>
          <w:szCs w:val="32"/>
          <w:u w:val="none"/>
          <w:lang w:val="en"/>
        </w:rPr>
        <w:t>招商引资水平。</w:t>
      </w:r>
      <w:r>
        <w:rPr>
          <w:rFonts w:hint="eastAsia"/>
          <w:b w:val="0"/>
          <w:bCs/>
          <w:color w:val="auto"/>
          <w:szCs w:val="32"/>
          <w:u w:val="none"/>
        </w:rPr>
        <w:t>充分借助跨国公司领导人青岛峰会、中国国际轴承及其专用装备展览会</w:t>
      </w:r>
      <w:r>
        <w:rPr>
          <w:rFonts w:hint="eastAsia"/>
          <w:b w:val="0"/>
          <w:bCs/>
          <w:color w:val="auto"/>
          <w:szCs w:val="32"/>
          <w:highlight w:val="none"/>
          <w:u w:val="none"/>
        </w:rPr>
        <w:t>、市级产业论坛会议、“投资临清”公众号</w:t>
      </w:r>
      <w:r>
        <w:rPr>
          <w:rFonts w:hint="eastAsia"/>
          <w:b w:val="0"/>
          <w:bCs/>
          <w:color w:val="auto"/>
          <w:szCs w:val="32"/>
          <w:u w:val="none"/>
        </w:rPr>
        <w:t>等平台，推介临清优势产业，展示临清形象，洽谈对接项目。</w:t>
      </w:r>
      <w:r>
        <w:rPr>
          <w:b w:val="0"/>
          <w:bCs/>
          <w:color w:val="auto"/>
          <w:szCs w:val="32"/>
          <w:u w:val="none"/>
        </w:rPr>
        <w:t>加大与世界500强、中国500强和民营企业500强等大型企业集团对接力度，积极开展以商招商、委托招商、驻外招商、网络招商、以会招商，主动对接、引进新的</w:t>
      </w:r>
      <w:r>
        <w:rPr>
          <w:rFonts w:hint="eastAsia"/>
          <w:b w:val="0"/>
          <w:bCs/>
          <w:color w:val="auto"/>
          <w:szCs w:val="32"/>
          <w:u w:val="none"/>
        </w:rPr>
        <w:t>内</w:t>
      </w:r>
      <w:r>
        <w:rPr>
          <w:b w:val="0"/>
          <w:bCs/>
          <w:color w:val="auto"/>
          <w:szCs w:val="32"/>
          <w:u w:val="none"/>
        </w:rPr>
        <w:t>外资项目，在招大引强上实现新突破。利用重点平台，充分发挥各地流动党支部、商会协会等平台作用，加强沟通联络，提高招商实效。建立健全外商投资全流程服务体系和外商投诉机制，提升外商投资便利化水平。</w:t>
      </w:r>
      <w:r>
        <w:rPr>
          <w:rFonts w:hint="eastAsia"/>
          <w:b w:val="0"/>
          <w:bCs/>
          <w:color w:val="auto"/>
          <w:szCs w:val="32"/>
          <w:u w:val="none"/>
        </w:rPr>
        <w:t>到2025年</w:t>
      </w:r>
      <w:r>
        <w:rPr>
          <w:b w:val="0"/>
          <w:bCs/>
          <w:color w:val="auto"/>
          <w:szCs w:val="32"/>
          <w:u w:val="none"/>
        </w:rPr>
        <w:t>，全市招商引资引进域外到位资金实现稳步增长，新引进世界500强、中国500强和民营企业500强5家以上，引进过亿元项目100个，过30亿元项目5个。</w:t>
      </w:r>
      <w:r>
        <w:rPr>
          <w:rFonts w:hint="eastAsia"/>
          <w:b w:val="0"/>
          <w:bCs/>
          <w:color w:val="auto"/>
          <w:szCs w:val="32"/>
          <w:u w:val="none"/>
          <w:lang w:val="en-US" w:eastAsia="zh-CN"/>
        </w:rPr>
        <w:t xml:space="preserve">    </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9</w:t>
      </w:r>
      <w:r>
        <w:rPr>
          <w:rFonts w:hint="eastAsia"/>
          <w:b w:val="0"/>
          <w:bCs/>
          <w:color w:val="auto"/>
          <w:szCs w:val="32"/>
          <w:u w:val="none"/>
          <w:lang w:val="en-US" w:eastAsia="zh-CN"/>
        </w:rPr>
        <w:t>1</w:t>
      </w:r>
      <w:r>
        <w:rPr>
          <w:b w:val="0"/>
          <w:bCs/>
          <w:color w:val="auto"/>
          <w:szCs w:val="32"/>
          <w:u w:val="none"/>
        </w:rPr>
        <w:t>.加快发展跨境电商。借助中国（聊城）跨境电商综试区平台，进一步提升成信经贸、新腾威跨境电商公共海外仓的辐射</w:t>
      </w:r>
      <w:r>
        <w:rPr>
          <w:b w:val="0"/>
          <w:bCs/>
          <w:color w:val="auto"/>
          <w:spacing w:val="-6"/>
          <w:sz w:val="32"/>
          <w:szCs w:val="32"/>
          <w:u w:val="none"/>
        </w:rPr>
        <w:t>带动能力，构建“跨境电商+海外展示中心+公共海外仓”出口体系。</w:t>
      </w:r>
    </w:p>
    <w:p>
      <w:pPr>
        <w:keepNext w:val="0"/>
        <w:keepLines w:val="0"/>
        <w:pageBreakBefore w:val="0"/>
        <w:widowControl w:val="0"/>
        <w:wordWrap/>
        <w:topLinePunct/>
        <w:autoSpaceDE/>
        <w:autoSpaceDN/>
        <w:bidi w:val="0"/>
        <w:spacing w:line="560" w:lineRule="exact"/>
        <w:ind w:firstLine="643"/>
        <w:jc w:val="both"/>
        <w:textAlignment w:val="auto"/>
        <w:rPr>
          <w:b w:val="0"/>
          <w:bCs/>
          <w:color w:val="auto"/>
          <w:szCs w:val="32"/>
          <w:u w:val="none"/>
        </w:rPr>
      </w:pPr>
      <w:r>
        <w:rPr>
          <w:b w:val="0"/>
          <w:bCs/>
          <w:color w:val="auto"/>
          <w:szCs w:val="32"/>
          <w:u w:val="none"/>
        </w:rPr>
        <w:t>9</w:t>
      </w:r>
      <w:r>
        <w:rPr>
          <w:rFonts w:hint="eastAsia"/>
          <w:b w:val="0"/>
          <w:bCs/>
          <w:color w:val="auto"/>
          <w:szCs w:val="32"/>
          <w:u w:val="none"/>
          <w:lang w:val="en-US" w:eastAsia="zh-CN"/>
        </w:rPr>
        <w:t>2</w:t>
      </w:r>
      <w:r>
        <w:rPr>
          <w:b w:val="0"/>
          <w:bCs/>
          <w:color w:val="auto"/>
          <w:szCs w:val="32"/>
          <w:u w:val="none"/>
        </w:rPr>
        <w:t>.提升开发区承载功能。</w:t>
      </w:r>
      <w:r>
        <w:rPr>
          <w:b w:val="0"/>
          <w:bCs/>
          <w:color w:val="auto"/>
          <w:szCs w:val="32"/>
          <w:u w:val="none"/>
          <w:lang w:val="en"/>
        </w:rPr>
        <w:t>支持市经济开发区与诸城经济开发区合作共建，在产业、资源等方面充分发挥各自优势，良性互动，优势互补，联动发展。</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（五）提升贸易投资合作水平</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9</w:t>
      </w:r>
      <w:r>
        <w:rPr>
          <w:rFonts w:hint="eastAsia"/>
          <w:b w:val="0"/>
          <w:bCs/>
          <w:color w:val="auto"/>
          <w:szCs w:val="32"/>
          <w:u w:val="none"/>
          <w:lang w:val="en-US" w:eastAsia="zh-CN"/>
        </w:rPr>
        <w:t>3</w:t>
      </w:r>
      <w:r>
        <w:rPr>
          <w:b w:val="0"/>
          <w:bCs/>
          <w:color w:val="auto"/>
          <w:szCs w:val="32"/>
          <w:u w:val="none"/>
        </w:rPr>
        <w:t>.优化提升外贸商品结构。壮大市场主体，激发企业活力，加快培育具有较强国际竞争力的本土外贸企业和国际自主品牌，鼓励新兴外贸企业做大做强，扩大传统优势产品国际市场份额。拓展外贸发展空间，积极组织外贸企业参加国内外重点展会，发挥欧亚班列等平台载体作用，带动“一带一路”沿线及新兴市场出口。开展外贸暨跨境电商人才孵化培育行动，强化外贸人才支撑。</w:t>
      </w:r>
    </w:p>
    <w:p>
      <w:pPr>
        <w:keepNext w:val="0"/>
        <w:keepLines w:val="0"/>
        <w:pageBreakBefore w:val="0"/>
        <w:widowControl w:val="0"/>
        <w:wordWrap/>
        <w:topLinePunct/>
        <w:autoSpaceDE/>
        <w:autoSpaceDN/>
        <w:bidi w:val="0"/>
        <w:spacing w:line="560" w:lineRule="exact"/>
        <w:ind w:firstLine="616" w:firstLineChars="200"/>
        <w:jc w:val="both"/>
        <w:textAlignment w:val="auto"/>
        <w:rPr>
          <w:b w:val="0"/>
          <w:bCs/>
          <w:color w:val="auto"/>
          <w:spacing w:val="-6"/>
          <w:szCs w:val="32"/>
          <w:u w:val="none"/>
        </w:rPr>
      </w:pPr>
      <w:r>
        <w:rPr>
          <w:b w:val="0"/>
          <w:bCs/>
          <w:color w:val="auto"/>
          <w:spacing w:val="-6"/>
          <w:szCs w:val="32"/>
          <w:u w:val="none"/>
        </w:rPr>
        <w:t>9</w:t>
      </w:r>
      <w:r>
        <w:rPr>
          <w:rFonts w:hint="eastAsia"/>
          <w:b w:val="0"/>
          <w:bCs/>
          <w:color w:val="auto"/>
          <w:spacing w:val="-6"/>
          <w:szCs w:val="32"/>
          <w:u w:val="none"/>
          <w:lang w:val="en-US" w:eastAsia="zh-CN"/>
        </w:rPr>
        <w:t>4</w:t>
      </w:r>
      <w:r>
        <w:rPr>
          <w:b w:val="0"/>
          <w:bCs/>
          <w:color w:val="auto"/>
          <w:spacing w:val="-6"/>
          <w:szCs w:val="32"/>
          <w:u w:val="none"/>
        </w:rPr>
        <w:t>.提升使用外资质量。</w:t>
      </w:r>
      <w:r>
        <w:rPr>
          <w:b w:val="0"/>
          <w:bCs/>
          <w:color w:val="auto"/>
          <w:szCs w:val="32"/>
          <w:u w:val="none"/>
        </w:rPr>
        <w:t>对中力和三信等制造业企业开展“二次招商”“以企招商”，吸引更多优质境外资本落户我市。提升服务水平，营造优良营商环境，扩大制造业利用外资规模，增强企业投资信心。不断提升制造业产业聚集效应，实现利用外资量稳质升，到2025年，制造业实际使用外资占全市实际使用外资比重不低于30%。</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9</w:t>
      </w:r>
      <w:r>
        <w:rPr>
          <w:rFonts w:hint="eastAsia"/>
          <w:b w:val="0"/>
          <w:bCs/>
          <w:color w:val="auto"/>
          <w:szCs w:val="32"/>
          <w:u w:val="none"/>
          <w:lang w:val="en-US" w:eastAsia="zh-CN"/>
        </w:rPr>
        <w:t>5</w:t>
      </w:r>
      <w:r>
        <w:rPr>
          <w:b w:val="0"/>
          <w:bCs/>
          <w:color w:val="auto"/>
          <w:szCs w:val="32"/>
          <w:u w:val="none"/>
        </w:rPr>
        <w:t>.深化国际经贸合作。加快推进内外经贸一体化发展，促进内外贸质量标准、认证认可相衔接，推进同线同标同质。抢抓区域全面经济伙伴关系协定（RCEP）机遇，用足用好关税互惠措施，深度拓展RCEP 市场。组织企业积极参与广交会、德国汉诺威工业博览会、南非展、俄罗斯展等国内外重点展会。</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九、推进文化自信自强，汇聚高质量发展精神力量</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加快推进文化强市建设，建成覆盖城乡、便捷高效、保基本、促公平的现代公共文化服务体系，有效保障人民群众基本文化权益，为</w:t>
      </w:r>
      <w:bookmarkStart w:id="2" w:name="_Hlk61521449"/>
      <w:r>
        <w:rPr>
          <w:b w:val="0"/>
          <w:bCs/>
          <w:color w:val="auto"/>
          <w:szCs w:val="32"/>
          <w:u w:val="none"/>
        </w:rPr>
        <w:t>建设现代化富美临清</w:t>
      </w:r>
      <w:bookmarkEnd w:id="2"/>
      <w:r>
        <w:rPr>
          <w:b w:val="0"/>
          <w:bCs/>
          <w:color w:val="auto"/>
          <w:szCs w:val="32"/>
          <w:u w:val="none"/>
        </w:rPr>
        <w:t>提供强大精神动力和文化支撑。</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（一）深入推进文化强市建设</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9</w:t>
      </w:r>
      <w:r>
        <w:rPr>
          <w:rFonts w:hint="eastAsia"/>
          <w:b w:val="0"/>
          <w:bCs/>
          <w:color w:val="auto"/>
          <w:szCs w:val="32"/>
          <w:u w:val="none"/>
          <w:lang w:val="en-US" w:eastAsia="zh-CN"/>
        </w:rPr>
        <w:t>6</w:t>
      </w:r>
      <w:r>
        <w:rPr>
          <w:b w:val="0"/>
          <w:bCs/>
          <w:color w:val="auto"/>
          <w:szCs w:val="32"/>
          <w:u w:val="none"/>
        </w:rPr>
        <w:t>.培育践行社会主义核心价值观。以创建全国文明城市为引领，牵引推动文明创建活动提质增效。深入开展群众性精神文明创建，深化文明城市、文明村镇、文明单位、文明家庭、文明校园创建，建立动态管理机制，构建全面全域全程创建格局。</w:t>
      </w:r>
      <w:r>
        <w:rPr>
          <w:rFonts w:hint="eastAsia"/>
          <w:b w:val="0"/>
          <w:bCs/>
          <w:color w:val="auto"/>
          <w:szCs w:val="32"/>
          <w:u w:val="none"/>
          <w:lang w:val="en-US" w:eastAsia="zh-CN"/>
        </w:rPr>
        <w:t>到2025年，力争成功创建全国文明城市，市级及以上文明村镇覆盖率力争达到100%，新创建市级文明单位10个、市级文明校园10所、市级文明家庭15个。</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9</w:t>
      </w:r>
      <w:r>
        <w:rPr>
          <w:rFonts w:hint="eastAsia"/>
          <w:b w:val="0"/>
          <w:bCs/>
          <w:color w:val="auto"/>
          <w:szCs w:val="32"/>
          <w:u w:val="none"/>
          <w:lang w:val="en-US" w:eastAsia="zh-CN"/>
        </w:rPr>
        <w:t>7</w:t>
      </w:r>
      <w:r>
        <w:rPr>
          <w:b w:val="0"/>
          <w:bCs/>
          <w:color w:val="auto"/>
          <w:szCs w:val="32"/>
          <w:u w:val="none"/>
        </w:rPr>
        <w:t>.深入推进公民道德建设。实施文明创建工程，深化群众性精神文明创建活动，拓展新时代文明实践中心建设。广泛开展弘扬时代新风行动，健全志愿服务体系，推进诚信建设。提倡艰苦奋斗、勤俭节约，开展以劳动创造幸福为主题的宣传教育。加强家庭、家教、家风建设，加强网络文明建设，维护社会公序良俗。</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rFonts w:hint="eastAsia"/>
          <w:b w:val="0"/>
          <w:bCs/>
          <w:color w:val="auto"/>
          <w:szCs w:val="32"/>
          <w:u w:val="none"/>
        </w:rPr>
        <w:t>9</w:t>
      </w:r>
      <w:r>
        <w:rPr>
          <w:rFonts w:hint="eastAsia"/>
          <w:b w:val="0"/>
          <w:bCs/>
          <w:color w:val="auto"/>
          <w:szCs w:val="32"/>
          <w:u w:val="none"/>
          <w:lang w:val="en-US" w:eastAsia="zh-CN"/>
        </w:rPr>
        <w:t>8</w:t>
      </w:r>
      <w:r>
        <w:rPr>
          <w:b w:val="0"/>
          <w:bCs/>
          <w:color w:val="auto"/>
          <w:szCs w:val="32"/>
          <w:u w:val="none"/>
        </w:rPr>
        <w:t>.拓展新时代文明实践活动。</w:t>
      </w:r>
      <w:r>
        <w:rPr>
          <w:rFonts w:hint="eastAsia" w:ascii="Times New Roman" w:hAnsi="Times New Roman" w:cs="Times New Roman"/>
          <w:b w:val="0"/>
          <w:bCs/>
          <w:color w:val="auto"/>
          <w:szCs w:val="32"/>
          <w:u w:val="none"/>
          <w:lang w:val="en-US" w:eastAsia="zh-CN"/>
        </w:rPr>
        <w:t>建强新时代文明实践中心（所、站），打造群众最爱去的宣传文化阵地和志愿服务综合体。建立完善志愿服务制度和工作体系，积极扶持临清市青年志愿者协会、临清市青年美术家协会、临清市知更鸟志愿服务中心等团属社会组织发展壮大；持续引导团员青年、返家乡大学生等群体广泛开展志愿服务活动，服务党政中心工作。</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（二）建设“两河”文化试验区</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rFonts w:hint="eastAsia"/>
          <w:b w:val="0"/>
          <w:bCs/>
          <w:color w:val="auto"/>
          <w:szCs w:val="32"/>
          <w:u w:val="none"/>
          <w:lang w:val="en-US" w:eastAsia="zh-CN"/>
        </w:rPr>
        <w:t>99</w:t>
      </w:r>
      <w:r>
        <w:rPr>
          <w:b w:val="0"/>
          <w:bCs/>
          <w:color w:val="auto"/>
          <w:szCs w:val="32"/>
          <w:u w:val="none"/>
        </w:rPr>
        <w:t>.实施文化遗产保护传承工程。强化重要文化、自然遗产、非物质文化遗产系统性保护，依托我市省级运河文化生态保护实验区，全面贯彻《运河生态保护实验区规划纲要》，实施文化遗产及生态环境的保护工程，加强对临清优秀传统文化的保护传承和创新发展。加大重点非遗项目和代表性传承人的保护申报力度，着重推进具有临清运河文化特色的传统手工艺及运河美食非遗项目的申报，在现有基础上增加国家级、省级非遗项目及代表性传承人的数量，扩大临清运河文化的知名度。加强对优秀传统手工艺的保护。创建国家历史文化名城。</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10</w:t>
      </w:r>
      <w:r>
        <w:rPr>
          <w:rFonts w:hint="eastAsia"/>
          <w:b w:val="0"/>
          <w:bCs/>
          <w:color w:val="auto"/>
          <w:szCs w:val="32"/>
          <w:u w:val="none"/>
          <w:lang w:val="en-US" w:eastAsia="zh-CN"/>
        </w:rPr>
        <w:t>0</w:t>
      </w:r>
      <w:r>
        <w:rPr>
          <w:b w:val="0"/>
          <w:bCs/>
          <w:color w:val="auto"/>
          <w:szCs w:val="32"/>
          <w:u w:val="none"/>
        </w:rPr>
        <w:t>.深化“两河”融合发展。加强规划引领和顶层设计，深入挖掘黄河、大运河文化资源，编制《临清全域旅游发展规划》</w:t>
      </w:r>
      <w:r>
        <w:rPr>
          <w:rFonts w:hint="eastAsia"/>
          <w:b w:val="0"/>
          <w:bCs/>
          <w:color w:val="auto"/>
          <w:szCs w:val="32"/>
          <w:u w:val="none"/>
        </w:rPr>
        <w:t>、</w:t>
      </w:r>
      <w:r>
        <w:rPr>
          <w:b w:val="0"/>
          <w:bCs/>
          <w:color w:val="auto"/>
          <w:szCs w:val="32"/>
          <w:u w:val="none"/>
        </w:rPr>
        <w:t>《临清市文化和旅游项目规划》，并有序推进规划实施。推进国家文化公园临清段建设，以大运河文化旅游带融合黄河文化内涵，文化传承、文化融合，深化“两河”融合发展模式。实施钞关片区环境整治、城区运河环境提升、贡砖文化产业园、古运河文化活动中心等项目。打造临清文旅品牌，丰富文化内涵，提升旅游品质，建设独具临清特色的文旅旅游区。</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（三）</w:t>
      </w:r>
      <w:r>
        <w:rPr>
          <w:rFonts w:eastAsia="楷体_GB2312"/>
          <w:b w:val="0"/>
          <w:bCs/>
          <w:color w:val="auto"/>
          <w:u w:val="none"/>
        </w:rPr>
        <w:t>提升公共文化服务水平</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10</w:t>
      </w:r>
      <w:r>
        <w:rPr>
          <w:rFonts w:hint="eastAsia"/>
          <w:b w:val="0"/>
          <w:bCs/>
          <w:color w:val="auto"/>
          <w:szCs w:val="32"/>
          <w:u w:val="none"/>
          <w:lang w:val="en-US" w:eastAsia="zh-CN"/>
        </w:rPr>
        <w:t>1</w:t>
      </w:r>
      <w:r>
        <w:rPr>
          <w:b w:val="0"/>
          <w:bCs/>
          <w:color w:val="auto"/>
          <w:szCs w:val="32"/>
          <w:u w:val="none"/>
        </w:rPr>
        <w:t>.实施文艺作品质量提升工程。加强现实题材创作，不断推出反映时代新气象、讴歌人民新创造的文艺精品。推进媒体深度融合，实施全媒体传播工程，做强新型主流媒体，建强用好市级融媒体中心。继续做精、做强悦动城乡文艺汇演</w:t>
      </w:r>
      <w:r>
        <w:rPr>
          <w:rFonts w:hint="eastAsia"/>
          <w:b w:val="0"/>
          <w:bCs/>
          <w:color w:val="auto"/>
          <w:szCs w:val="32"/>
          <w:u w:val="none"/>
          <w:lang w:eastAsia="zh-CN"/>
        </w:rPr>
        <w:t>、</w:t>
      </w:r>
      <w:r>
        <w:rPr>
          <w:b w:val="0"/>
          <w:bCs/>
          <w:color w:val="auto"/>
          <w:szCs w:val="32"/>
          <w:u w:val="none"/>
        </w:rPr>
        <w:t>消夏文化艺术节、</w:t>
      </w:r>
      <w:r>
        <w:rPr>
          <w:rFonts w:hint="eastAsia"/>
          <w:b w:val="0"/>
          <w:bCs/>
          <w:color w:val="auto"/>
          <w:szCs w:val="32"/>
          <w:u w:val="none"/>
          <w:lang w:eastAsia="zh-CN"/>
        </w:rPr>
        <w:t>戏曲美食文化节、</w:t>
      </w:r>
      <w:r>
        <w:rPr>
          <w:b w:val="0"/>
          <w:bCs/>
          <w:color w:val="auto"/>
          <w:szCs w:val="32"/>
          <w:u w:val="none"/>
        </w:rPr>
        <w:t>农民艺术节等品牌</w:t>
      </w:r>
      <w:r>
        <w:rPr>
          <w:rFonts w:hint="eastAsia"/>
          <w:b w:val="0"/>
          <w:bCs/>
          <w:color w:val="auto"/>
          <w:szCs w:val="32"/>
          <w:u w:val="none"/>
          <w:lang w:eastAsia="zh-CN"/>
        </w:rPr>
        <w:t>文化</w:t>
      </w:r>
      <w:r>
        <w:rPr>
          <w:b w:val="0"/>
          <w:bCs/>
          <w:color w:val="auto"/>
          <w:szCs w:val="32"/>
          <w:u w:val="none"/>
        </w:rPr>
        <w:t>活动，打造一批富有临清特色、在全国具有一定影响力和可持续发展价值的品牌。</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10</w:t>
      </w:r>
      <w:r>
        <w:rPr>
          <w:rFonts w:hint="eastAsia"/>
          <w:b w:val="0"/>
          <w:bCs/>
          <w:color w:val="auto"/>
          <w:szCs w:val="32"/>
          <w:u w:val="none"/>
          <w:lang w:val="en-US" w:eastAsia="zh-CN"/>
        </w:rPr>
        <w:t>2</w:t>
      </w:r>
      <w:r>
        <w:rPr>
          <w:b w:val="0"/>
          <w:bCs/>
          <w:color w:val="auto"/>
          <w:szCs w:val="32"/>
          <w:u w:val="none"/>
        </w:rPr>
        <w:t>.实施文化惠民工程。推进城乡公共文化服务体系建设，全面形成覆盖城乡、结构合理、功能健全、实用高效的公共文化服务体系。完善提升公共图书馆、城市书房、乡镇（街道）综合文化站、村（社区）综合性文化服务中心等基础设施，打造“书香临清”品牌。完善文化场馆线上服务体系，开展“订单式”“点单式”“预约式”公共文化服务。持续推动“五个大家”“文化进万家”“一村一年一场戏”等公共活动。到2025年，建成不少于6家城市书房。</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（四）推动文旅深度融合发展</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10</w:t>
      </w:r>
      <w:r>
        <w:rPr>
          <w:rFonts w:hint="eastAsia"/>
          <w:b w:val="0"/>
          <w:bCs/>
          <w:color w:val="auto"/>
          <w:szCs w:val="32"/>
          <w:u w:val="none"/>
          <w:lang w:val="en-US" w:eastAsia="zh-CN"/>
        </w:rPr>
        <w:t>3</w:t>
      </w:r>
      <w:r>
        <w:rPr>
          <w:b w:val="0"/>
          <w:bCs/>
          <w:color w:val="auto"/>
          <w:szCs w:val="32"/>
          <w:u w:val="none"/>
        </w:rPr>
        <w:t>.推进文旅产业升级。推动全域旅游发展，促进乡村文化资源向高品质文旅产品转化</w:t>
      </w:r>
      <w:r>
        <w:rPr>
          <w:rFonts w:hint="eastAsia"/>
          <w:b w:val="0"/>
          <w:bCs/>
          <w:color w:val="auto"/>
          <w:szCs w:val="32"/>
          <w:u w:val="none"/>
          <w:lang w:eastAsia="zh-CN"/>
        </w:rPr>
        <w:t>，</w:t>
      </w:r>
      <w:r>
        <w:rPr>
          <w:b w:val="0"/>
          <w:bCs/>
          <w:color w:val="auto"/>
          <w:szCs w:val="32"/>
          <w:u w:val="none"/>
        </w:rPr>
        <w:t>实施旅游景区</w:t>
      </w:r>
      <w:r>
        <w:rPr>
          <w:rFonts w:hint="eastAsia"/>
          <w:b w:val="0"/>
          <w:bCs/>
          <w:color w:val="auto"/>
          <w:szCs w:val="32"/>
          <w:u w:val="none"/>
          <w:lang w:eastAsia="zh-CN"/>
        </w:rPr>
        <w:t>、</w:t>
      </w:r>
      <w:r>
        <w:rPr>
          <w:b w:val="0"/>
          <w:bCs/>
          <w:color w:val="auto"/>
          <w:szCs w:val="32"/>
          <w:u w:val="none"/>
        </w:rPr>
        <w:t>乡村旅游精品化工程，推进A级旅游景区、乡村旅游重点村、精品文旅名镇等培育创建，培育乡村、生态、康养、研学游等旅游新业态，发展智慧旅游，扩大文旅消费。推出以中洲古城为核心、以元明运河、黄河故道“两河”文化带为轴线的多条精品旅游线路，形成文旅产业融合全域化发展的新格局，将临清打造成为大运河文化旅游节点城市和区域性旅游目的地。</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10</w:t>
      </w:r>
      <w:r>
        <w:rPr>
          <w:rFonts w:hint="eastAsia"/>
          <w:b w:val="0"/>
          <w:bCs/>
          <w:color w:val="auto"/>
          <w:szCs w:val="32"/>
          <w:u w:val="none"/>
          <w:lang w:val="en-US" w:eastAsia="zh-CN"/>
        </w:rPr>
        <w:t>4</w:t>
      </w:r>
      <w:r>
        <w:rPr>
          <w:b w:val="0"/>
          <w:bCs/>
          <w:color w:val="auto"/>
          <w:szCs w:val="32"/>
          <w:u w:val="none"/>
        </w:rPr>
        <w:t>.加快发展文化创意产业。依托中国传统工艺振兴计划协同创新中心齐鲁（临清）研究基地建设工作，实施“山东手造·临清尚礼”提升工程，进一步完善“山东手造·临清尚礼”展示体验中心，围绕临清贡砖、三和蜡印花布、临清面塑、剪纸等特色文化资源，设计开发一批文创产品和城市礼物，形成省内外具有重要影响的文创品牌。推进非遗工坊建设，强化非遗阵地建设，打造传统文化研学创新体验型阵地，营造浓厚的社会氛围，着力实现优秀传统文化的创造性转化、创新性发展。坚持以人民为中心的创作导向，围绕两河文化、乡村振兴、铸牢中华民族共同体意识等主题开展文艺创作，力争推出更多、更有力度的优秀文艺作品。</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（五）增强文化传播影响力</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lang w:val="en"/>
        </w:rPr>
        <w:t>1</w:t>
      </w:r>
      <w:r>
        <w:rPr>
          <w:b w:val="0"/>
          <w:bCs/>
          <w:color w:val="auto"/>
          <w:szCs w:val="32"/>
          <w:u w:val="none"/>
        </w:rPr>
        <w:t>0</w:t>
      </w:r>
      <w:r>
        <w:rPr>
          <w:rFonts w:hint="eastAsia"/>
          <w:b w:val="0"/>
          <w:bCs/>
          <w:color w:val="auto"/>
          <w:szCs w:val="32"/>
          <w:u w:val="none"/>
          <w:lang w:val="en-US" w:eastAsia="zh-CN"/>
        </w:rPr>
        <w:t>5</w:t>
      </w:r>
      <w:r>
        <w:rPr>
          <w:b w:val="0"/>
          <w:bCs/>
          <w:color w:val="auto"/>
          <w:szCs w:val="32"/>
          <w:u w:val="none"/>
          <w:lang w:val="en"/>
        </w:rPr>
        <w:t>.</w:t>
      </w:r>
      <w:r>
        <w:rPr>
          <w:b w:val="0"/>
          <w:bCs/>
          <w:color w:val="auto"/>
          <w:szCs w:val="32"/>
          <w:u w:val="none"/>
        </w:rPr>
        <w:t>实施新闻舆论工作质效提升工程。以构建全媒体传播体系为导向，整合区域信息和服务资源，不断提升市县媒体内容生产能力、信息聚合能力和技术引领能力。推动市新闻传媒中心建设，将县级融媒体中心建成服务县域群众和基层治理的总服务台。加强和改进新闻发布工作，打造权威性、公信力、传播力强的市县两级权威信息发布平台，建设高素质、专业化新闻发言人队伍。</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十、扎实推进共同富裕，创造幸福美好新生活</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聚焦人民群众急难愁盼问题，持续办好民生实事，提升基本公共服务均衡性和可及性，不断增强人民群众获得感幸福感安全感。到2025年，居民人均可支配收入年均增长6%左右，城乡居民收入比达到1.83，人均预期寿命达到80岁左右。</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（一）促进居民就业和增收</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10</w:t>
      </w:r>
      <w:r>
        <w:rPr>
          <w:rFonts w:hint="eastAsia"/>
          <w:b w:val="0"/>
          <w:bCs/>
          <w:color w:val="auto"/>
          <w:szCs w:val="32"/>
          <w:u w:val="none"/>
          <w:lang w:val="en-US" w:eastAsia="zh-CN"/>
        </w:rPr>
        <w:t>6</w:t>
      </w:r>
      <w:r>
        <w:rPr>
          <w:b w:val="0"/>
          <w:bCs/>
          <w:color w:val="auto"/>
          <w:szCs w:val="32"/>
          <w:u w:val="none"/>
        </w:rPr>
        <w:t>.提高居民收入水平。实施居民收入、中等收入群体十年“双倍增”行动。提高劳动报酬在初次分配中的比重，推动劳动报酬提高与劳动生产率提高基本同步，鼓励知识、技术、管理和数据等生产要素按贡献参与分配，增加劳动者特别是一线劳动者报酬。加大税收、社保、转移支付等调节力度和精准性，合理调节城乡、区域、不同群体之间分配关系。完善企业薪酬调查和信息发布制度，完善最低工资标准、企业工资指导线制度，严厉查处拖欠农民工工资问题。积极在重点工程项目建设中推广以工代赈。完善共同富裕政策体系，积极争创省级共同富裕试点。</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10</w:t>
      </w:r>
      <w:r>
        <w:rPr>
          <w:rFonts w:hint="eastAsia"/>
          <w:b w:val="0"/>
          <w:bCs/>
          <w:color w:val="auto"/>
          <w:szCs w:val="32"/>
          <w:u w:val="none"/>
          <w:lang w:val="en-US" w:eastAsia="zh-CN"/>
        </w:rPr>
        <w:t>7</w:t>
      </w:r>
      <w:r>
        <w:rPr>
          <w:b w:val="0"/>
          <w:bCs/>
          <w:color w:val="auto"/>
          <w:szCs w:val="32"/>
          <w:u w:val="none"/>
        </w:rPr>
        <w:t>.实施就业优先战略。推动财政、金融、投资、消费、产业等政策聚力支持就业，提供全方位公共就业服务，满足劳动者多层次就业需求。引导农村劳动力有序外出就业。促进高校毕业生多渠道就业创业，引导高校毕业生到乡镇基层和城市社区就业，鼓励高校毕业生到农村创业。推进退役军人就业创业，统筹做好妇女、残疾人等群体就业工作，健全就业援助制度，强化就业困难人员托底安置，确保零就业家庭动态清零。完善人力资源市场体系，发展人力资源服务业，壮大人力资源产业园。支持劳动者通过临时性、非全日制、季节性、弹性工作等途径实现就业，保障灵活就业人员合法权益。到2025年，每年城镇新增就业不低于</w:t>
      </w:r>
      <w:r>
        <w:rPr>
          <w:rFonts w:hint="eastAsia"/>
          <w:b w:val="0"/>
          <w:bCs/>
          <w:color w:val="auto"/>
          <w:szCs w:val="32"/>
          <w:u w:val="none"/>
          <w:lang w:val="en-US" w:eastAsia="zh-CN"/>
        </w:rPr>
        <w:t>5000</w:t>
      </w:r>
      <w:r>
        <w:rPr>
          <w:b w:val="0"/>
          <w:bCs/>
          <w:color w:val="auto"/>
          <w:szCs w:val="32"/>
          <w:u w:val="none"/>
        </w:rPr>
        <w:t>人。</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w:t>
      </w:r>
      <w:r>
        <w:rPr>
          <w:rFonts w:hint="eastAsia"/>
          <w:b w:val="0"/>
          <w:bCs/>
          <w:color w:val="auto"/>
          <w:szCs w:val="32"/>
          <w:u w:val="none"/>
        </w:rPr>
        <w:t>0</w:t>
      </w:r>
      <w:r>
        <w:rPr>
          <w:rFonts w:hint="eastAsia"/>
          <w:b w:val="0"/>
          <w:bCs/>
          <w:color w:val="auto"/>
          <w:szCs w:val="32"/>
          <w:u w:val="none"/>
          <w:lang w:val="en-US" w:eastAsia="zh-CN"/>
        </w:rPr>
        <w:t>8</w:t>
      </w:r>
      <w:r>
        <w:rPr>
          <w:b w:val="0"/>
          <w:bCs/>
          <w:color w:val="auto"/>
          <w:szCs w:val="32"/>
          <w:u w:val="none"/>
        </w:rPr>
        <w:t>.提升就业质量。围绕市场急需紧缺工种，开展针对性技能培训、安全知识培训和适应性培训，缓解招工难和就业难并存的结构性矛盾。提升农村转移劳动力、高校大学生、失业人员、</w:t>
      </w:r>
      <w:r>
        <w:rPr>
          <w:rFonts w:hint="eastAsia"/>
          <w:b w:val="0"/>
          <w:bCs/>
          <w:color w:val="auto"/>
          <w:szCs w:val="32"/>
          <w:u w:val="none"/>
          <w:lang w:eastAsia="zh-CN"/>
        </w:rPr>
        <w:t>脱贫</w:t>
      </w:r>
      <w:r>
        <w:rPr>
          <w:b w:val="0"/>
          <w:bCs/>
          <w:color w:val="auto"/>
          <w:szCs w:val="32"/>
          <w:u w:val="none"/>
        </w:rPr>
        <w:t>人口等重点群体就业技能。完善就业信息统计、需求调查和失业监测预警机制，着力防范化解规模性、突发性失业风险。维护劳动者和用人单位合法权益，构建和谐劳动关系。</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w:t>
      </w:r>
      <w:r>
        <w:rPr>
          <w:rFonts w:hint="eastAsia"/>
          <w:b w:val="0"/>
          <w:bCs/>
          <w:color w:val="auto"/>
          <w:szCs w:val="32"/>
          <w:u w:val="none"/>
          <w:lang w:val="en-US" w:eastAsia="zh-CN"/>
        </w:rPr>
        <w:t>09</w:t>
      </w:r>
      <w:r>
        <w:rPr>
          <w:b w:val="0"/>
          <w:bCs/>
          <w:color w:val="auto"/>
          <w:szCs w:val="32"/>
          <w:u w:val="none"/>
        </w:rPr>
        <w:t>.促进创业带动就业。建设高质量创业孵化载体和创业园区，通过场地支持、租金减免、税收优惠、创业补贴等方式，加大对初创企业的支持力度。建立培训学习、创业实践，咨询指导、跟踪帮扶等一体化创业服务体系，完善创业生态系统。实施高校毕业生就业创业促进计划、基层成长计划、青年见习计划、大学生创业引领计划，建设高校毕业生就业创业公共服务平台，吸引促进更多高校毕业生和各类青年人才在聊城就业、创业。支持电商主播、快递小哥和外卖小哥等多样化的自主就业、分时就业。</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（二）建设高质量教育体系</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11</w:t>
      </w:r>
      <w:r>
        <w:rPr>
          <w:rFonts w:hint="eastAsia"/>
          <w:b w:val="0"/>
          <w:bCs/>
          <w:color w:val="auto"/>
          <w:szCs w:val="32"/>
          <w:u w:val="none"/>
          <w:lang w:val="en-US" w:eastAsia="zh-CN"/>
        </w:rPr>
        <w:t>0</w:t>
      </w:r>
      <w:r>
        <w:rPr>
          <w:b w:val="0"/>
          <w:bCs/>
          <w:color w:val="auto"/>
          <w:szCs w:val="32"/>
          <w:u w:val="none"/>
        </w:rPr>
        <w:t>.落实立德树人根本任务。加强师资配备，组织好2023年教师招聘、人才引进、公费师范生分配及新建先锋九年一贯制学校，柳坟小学师资配备和管理人员组成等工作。抓好“运河名师”培养培训，严格新录教师培训和各类名师名校长名班主任培训，以及“师傅带徒弟”的“一对一”工程。加强高中入口前的各阶段教育，探索“高中带初中”或“高中联初中”的教学模式，从早从快实施“培优、强中、带弱”计划，适时到全国、全省先进县市区学习。</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11</w:t>
      </w:r>
      <w:r>
        <w:rPr>
          <w:rFonts w:hint="eastAsia"/>
          <w:b w:val="0"/>
          <w:bCs/>
          <w:color w:val="auto"/>
          <w:szCs w:val="32"/>
          <w:u w:val="none"/>
          <w:lang w:val="en-US" w:eastAsia="zh-CN"/>
        </w:rPr>
        <w:t>1</w:t>
      </w:r>
      <w:r>
        <w:rPr>
          <w:b w:val="0"/>
          <w:bCs/>
          <w:color w:val="auto"/>
          <w:szCs w:val="32"/>
          <w:u w:val="none"/>
        </w:rPr>
        <w:t>.推动基础教育高质量发展。发挥优质学校辐射带动作用，实施强校扩优工程，加大学前教育教研力度，坚持以游戏为基本活动，规范办园行为，促进城乡间、区域间、园际间的交流合作，提升幼儿园保教质量水平和规范办园水平。支持烟店镇“强镇筑基”项目（试点）。谋划实施“立德树人工程”、强镇筑基行动试点等。优化改善乡村学校办学条件，构建城乡协作发展共同体系。到2025年，全市学前教育三年毛入园率达到95%，九年义务教育巩固率和高中阶段教育毛入学率均达到98%。</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11</w:t>
      </w:r>
      <w:r>
        <w:rPr>
          <w:rFonts w:hint="eastAsia"/>
          <w:b w:val="0"/>
          <w:bCs/>
          <w:color w:val="auto"/>
          <w:szCs w:val="32"/>
          <w:u w:val="none"/>
          <w:lang w:val="en-US" w:eastAsia="zh-CN"/>
        </w:rPr>
        <w:t>2</w:t>
      </w:r>
      <w:r>
        <w:rPr>
          <w:b w:val="0"/>
          <w:bCs/>
          <w:color w:val="auto"/>
          <w:szCs w:val="32"/>
          <w:u w:val="none"/>
        </w:rPr>
        <w:t>.完善教育保障</w:t>
      </w:r>
      <w:r>
        <w:rPr>
          <w:rFonts w:hint="eastAsia"/>
          <w:b w:val="0"/>
          <w:bCs/>
          <w:color w:val="auto"/>
          <w:szCs w:val="32"/>
          <w:u w:val="none"/>
        </w:rPr>
        <w:t>机制</w:t>
      </w:r>
      <w:r>
        <w:rPr>
          <w:b w:val="0"/>
          <w:bCs/>
          <w:color w:val="auto"/>
          <w:szCs w:val="32"/>
          <w:u w:val="none"/>
        </w:rPr>
        <w:t>。健全完善学生资助政策体系，全面落实从学前教育到中等职业教育的学生资助政策，规范开展家庭经济困难认定工作，提高我市学生资助工作信息化水平，确保对家庭经济困难学生的资助实现“应助尽助，精准资助”。深化“县管校聘”管理改革，优化城乡教师资源配置。做好走教制学校试点工作，普遍建立“走教”制度，到2025年，在补充、调剂学科教师同时，逐步达到师资结构合理配置。进一步加大校（园）长、教师交流轮岗力度，鼓励城区学校教师到乡村支教，积极探索建立适合我市义务教育学校教师乡村服务期制度。摸清符合交流轮岗人员基本信息，每学年教师交流轮岗的比例不低于应交流教师总数的10%。</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（三）提升卫生健康服务水平</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strike/>
          <w:color w:val="auto"/>
          <w:szCs w:val="32"/>
          <w:highlight w:val="yellow"/>
          <w:u w:val="none"/>
        </w:rPr>
      </w:pPr>
      <w:r>
        <w:rPr>
          <w:b w:val="0"/>
          <w:bCs/>
          <w:color w:val="auto"/>
          <w:szCs w:val="32"/>
          <w:u w:val="none"/>
        </w:rPr>
        <w:t>11</w:t>
      </w:r>
      <w:r>
        <w:rPr>
          <w:rFonts w:hint="eastAsia"/>
          <w:b w:val="0"/>
          <w:bCs/>
          <w:color w:val="auto"/>
          <w:szCs w:val="32"/>
          <w:u w:val="none"/>
          <w:lang w:val="en-US" w:eastAsia="zh-CN"/>
        </w:rPr>
        <w:t>3</w:t>
      </w:r>
      <w:r>
        <w:rPr>
          <w:b w:val="0"/>
          <w:bCs/>
          <w:color w:val="auto"/>
          <w:szCs w:val="32"/>
          <w:u w:val="none"/>
        </w:rPr>
        <w:t>.构建强大公共卫生体系。提高重大疫情早发现能力，加强防控救治体系和应急能力建设，有效遏制重大传染性疾病传播。提升全市重大疫情和突发公共卫生事件应对能力。实施临清市疾病预防控制中心标准化建设，</w:t>
      </w:r>
      <w:r>
        <w:rPr>
          <w:rFonts w:hint="eastAsia"/>
          <w:b w:val="0"/>
          <w:bCs/>
          <w:color w:val="auto"/>
          <w:szCs w:val="32"/>
          <w:u w:val="none"/>
          <w:lang w:eastAsia="zh-CN"/>
        </w:rPr>
        <w:t>推动</w:t>
      </w:r>
      <w:r>
        <w:rPr>
          <w:b w:val="0"/>
          <w:bCs/>
          <w:color w:val="auto"/>
          <w:szCs w:val="32"/>
          <w:u w:val="none"/>
        </w:rPr>
        <w:t>临清疾病预防控制中心人员配备、房屋建设、仪器装备等达标。逐步提高基本公共卫生服务人均经费标准，对于老年人、妇女、儿童、慢性病患者等重点人群将不断扩大服务面，提高服务质量，教育和引导广大群众健康观念逐步由“重治疗、轻预防”向“重保健、保健康”转变。深入实施健康临清行动，广泛开展爱国卫生运动。不断提高群众健康素养水平。积极申报创建国家卫生城。</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11</w:t>
      </w:r>
      <w:r>
        <w:rPr>
          <w:rFonts w:hint="eastAsia"/>
          <w:b w:val="0"/>
          <w:bCs/>
          <w:color w:val="auto"/>
          <w:szCs w:val="32"/>
          <w:u w:val="none"/>
          <w:lang w:val="en-US" w:eastAsia="zh-CN"/>
        </w:rPr>
        <w:t>4</w:t>
      </w:r>
      <w:r>
        <w:rPr>
          <w:b w:val="0"/>
          <w:bCs/>
          <w:color w:val="auto"/>
          <w:szCs w:val="32"/>
          <w:u w:val="none"/>
        </w:rPr>
        <w:t>.提升基层医疗卫生机构服务能力。全面提升基层医疗卫生机构服务能力和管理水平，实施基层服务能力提升行动，乡镇卫生院、社区卫生服务中心全部达到优质服务基层行国家基本标准，40%以上达到国家推荐标准。至少建成3家社区医院。</w:t>
      </w:r>
      <w:r>
        <w:rPr>
          <w:rFonts w:hint="eastAsia"/>
          <w:b w:val="0"/>
          <w:bCs/>
          <w:color w:val="auto"/>
          <w:szCs w:val="32"/>
          <w:u w:val="none"/>
          <w:lang w:eastAsia="zh-CN"/>
        </w:rPr>
        <w:t>建好用好</w:t>
      </w:r>
      <w:r>
        <w:rPr>
          <w:b w:val="0"/>
          <w:bCs/>
          <w:color w:val="auto"/>
          <w:szCs w:val="32"/>
          <w:u w:val="none"/>
        </w:rPr>
        <w:t>以乡镇卫生</w:t>
      </w:r>
      <w:r>
        <w:rPr>
          <w:rFonts w:hint="eastAsia"/>
          <w:b w:val="0"/>
          <w:bCs/>
          <w:color w:val="auto"/>
          <w:szCs w:val="32"/>
          <w:u w:val="none"/>
          <w:lang w:eastAsia="zh-CN"/>
        </w:rPr>
        <w:t>院</w:t>
      </w:r>
      <w:r>
        <w:rPr>
          <w:b w:val="0"/>
          <w:bCs/>
          <w:color w:val="auto"/>
          <w:szCs w:val="32"/>
          <w:u w:val="none"/>
        </w:rPr>
        <w:t>（社区卫生服务中心）领办的中心村卫生室，</w:t>
      </w:r>
      <w:r>
        <w:rPr>
          <w:rFonts w:hint="eastAsia"/>
          <w:b w:val="0"/>
          <w:bCs/>
          <w:color w:val="auto"/>
          <w:szCs w:val="32"/>
          <w:u w:val="none"/>
          <w:lang w:val="en-US" w:eastAsia="zh-CN"/>
        </w:rPr>
        <w:t>增强服务功能</w:t>
      </w:r>
      <w:r>
        <w:rPr>
          <w:b w:val="0"/>
          <w:bCs/>
          <w:color w:val="auto"/>
          <w:szCs w:val="32"/>
          <w:u w:val="none"/>
        </w:rPr>
        <w:t>，形成“15分钟健康服务圈”。积极在各基层医疗机构持续开展“优质服务基层行”活动，优化诊疗流程，提升服务能力，改进服务质量，不断完善服务体系。深化医药卫生体制改革，积极推进完善分级诊疗体系，发挥临清市人民医院在县域医共体中的牵头引领作用。</w:t>
      </w:r>
    </w:p>
    <w:p>
      <w:pPr>
        <w:keepNext w:val="0"/>
        <w:keepLines w:val="0"/>
        <w:pageBreakBefore w:val="0"/>
        <w:widowControl w:val="0"/>
        <w:wordWrap/>
        <w:topLinePunct/>
        <w:autoSpaceDE/>
        <w:autoSpaceDN/>
        <w:bidi w:val="0"/>
        <w:spacing w:line="560" w:lineRule="exact"/>
        <w:ind w:firstLine="640" w:firstLineChars="200"/>
        <w:jc w:val="both"/>
        <w:textAlignment w:val="auto"/>
        <w:rPr>
          <w:rFonts w:hint="eastAsia" w:ascii="仿宋_GB2312" w:hAnsi="宋体" w:eastAsia="仿宋_GB2312" w:cs="仿宋_GB2312"/>
          <w:b w:val="0"/>
          <w:bCs/>
          <w:i w:val="0"/>
          <w:color w:val="auto"/>
          <w:kern w:val="0"/>
          <w:sz w:val="24"/>
          <w:szCs w:val="24"/>
          <w:u w:val="none"/>
          <w:lang w:val="en-US" w:eastAsia="zh-CN" w:bidi="ar"/>
        </w:rPr>
      </w:pPr>
      <w:r>
        <w:rPr>
          <w:b w:val="0"/>
          <w:bCs/>
          <w:color w:val="auto"/>
          <w:szCs w:val="32"/>
          <w:u w:val="none"/>
        </w:rPr>
        <w:t>11</w:t>
      </w:r>
      <w:r>
        <w:rPr>
          <w:rFonts w:hint="eastAsia"/>
          <w:b w:val="0"/>
          <w:bCs/>
          <w:color w:val="auto"/>
          <w:szCs w:val="32"/>
          <w:u w:val="none"/>
          <w:lang w:val="en-US" w:eastAsia="zh-CN"/>
        </w:rPr>
        <w:t>5</w:t>
      </w:r>
      <w:r>
        <w:rPr>
          <w:b w:val="0"/>
          <w:bCs/>
          <w:color w:val="auto"/>
          <w:szCs w:val="32"/>
          <w:u w:val="none"/>
        </w:rPr>
        <w:t>.推进优质医疗资源扩容升级。</w:t>
      </w:r>
      <w:r>
        <w:rPr>
          <w:rFonts w:hint="eastAsia"/>
          <w:b w:val="0"/>
          <w:bCs/>
          <w:color w:val="auto"/>
          <w:szCs w:val="32"/>
          <w:u w:val="none"/>
          <w:lang w:val="en-US" w:eastAsia="zh-CN"/>
        </w:rPr>
        <w:t>强化六大中心建设，进一步创建国家胸痛中心示范基地。实施医疗服务能力“攀登计划”，加强专科能力建设，积极指导临清市人民医院申报省级、市级医药卫生重点专科，临清市中医院康复科创建市级中医药重点专科。优化全民健康信息平台，完善“互联网+医疗健康”便民惠民服务</w:t>
      </w:r>
      <w:r>
        <w:rPr>
          <w:rFonts w:hint="eastAsia" w:ascii="仿宋_GB2312" w:hAnsi="宋体" w:eastAsia="仿宋_GB2312" w:cs="仿宋_GB2312"/>
          <w:b w:val="0"/>
          <w:bCs/>
          <w:i w:val="0"/>
          <w:color w:val="auto"/>
          <w:kern w:val="0"/>
          <w:sz w:val="24"/>
          <w:szCs w:val="24"/>
          <w:u w:val="none"/>
          <w:lang w:val="en-US" w:eastAsia="zh-CN" w:bidi="ar"/>
        </w:rPr>
        <w:t>。</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11</w:t>
      </w:r>
      <w:r>
        <w:rPr>
          <w:rFonts w:hint="eastAsia"/>
          <w:b w:val="0"/>
          <w:bCs/>
          <w:color w:val="auto"/>
          <w:szCs w:val="32"/>
          <w:u w:val="none"/>
          <w:lang w:val="en-US" w:eastAsia="zh-CN"/>
        </w:rPr>
        <w:t>6</w:t>
      </w:r>
      <w:r>
        <w:rPr>
          <w:b w:val="0"/>
          <w:bCs/>
          <w:color w:val="auto"/>
          <w:szCs w:val="32"/>
          <w:u w:val="none"/>
        </w:rPr>
        <w:t>.推进我市中医药高质量发展。助力</w:t>
      </w:r>
      <w:r>
        <w:rPr>
          <w:rFonts w:hint="eastAsia"/>
          <w:b w:val="0"/>
          <w:bCs/>
          <w:color w:val="auto"/>
          <w:szCs w:val="32"/>
          <w:u w:val="none"/>
          <w:lang w:eastAsia="zh-CN"/>
        </w:rPr>
        <w:t>聊城</w:t>
      </w:r>
      <w:r>
        <w:rPr>
          <w:b w:val="0"/>
          <w:bCs/>
          <w:color w:val="auto"/>
          <w:szCs w:val="32"/>
          <w:u w:val="none"/>
        </w:rPr>
        <w:t>市国家中医药综合改革示范区建设。推进中医医院标准化建设，力争到 2025年中医医院达到国家推荐标准。加强中医药人才队伍建设，完善市级中医药重点专科康复科的建设与发展。充分发挥适宜技术培训基地作用，加强基层适宜技术培训力度。</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u w:val="none"/>
        </w:rPr>
      </w:pPr>
      <w:r>
        <w:rPr>
          <w:b w:val="0"/>
          <w:bCs/>
          <w:color w:val="auto"/>
          <w:szCs w:val="32"/>
          <w:u w:val="none"/>
        </w:rPr>
        <w:t>11</w:t>
      </w:r>
      <w:r>
        <w:rPr>
          <w:rFonts w:hint="eastAsia"/>
          <w:b w:val="0"/>
          <w:bCs/>
          <w:color w:val="auto"/>
          <w:szCs w:val="32"/>
          <w:u w:val="none"/>
          <w:lang w:val="en-US" w:eastAsia="zh-CN"/>
        </w:rPr>
        <w:t>7</w:t>
      </w:r>
      <w:r>
        <w:rPr>
          <w:b w:val="0"/>
          <w:bCs/>
          <w:color w:val="auto"/>
          <w:szCs w:val="32"/>
          <w:u w:val="none"/>
        </w:rPr>
        <w:t>.积极推进医养结合工作，充分发挥我市有利资源，不断完善医养结合养老服务体系建设。充分发挥中医药在医养结合服务中的作用。把中医诊疗、中医治</w:t>
      </w:r>
      <w:r>
        <w:rPr>
          <w:rFonts w:hint="eastAsia"/>
          <w:b w:val="0"/>
          <w:bCs/>
          <w:color w:val="auto"/>
          <w:szCs w:val="32"/>
          <w:u w:val="none"/>
          <w:lang w:eastAsia="zh-CN"/>
        </w:rPr>
        <w:t>未</w:t>
      </w:r>
      <w:r>
        <w:rPr>
          <w:b w:val="0"/>
          <w:bCs/>
          <w:color w:val="auto"/>
          <w:szCs w:val="32"/>
          <w:u w:val="none"/>
        </w:rPr>
        <w:t>病、中医药养生保健等融入健康养老全过程。</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11</w:t>
      </w:r>
      <w:r>
        <w:rPr>
          <w:rFonts w:hint="eastAsia"/>
          <w:b w:val="0"/>
          <w:bCs/>
          <w:color w:val="auto"/>
          <w:szCs w:val="32"/>
          <w:u w:val="none"/>
          <w:lang w:val="en-US" w:eastAsia="zh-CN"/>
        </w:rPr>
        <w:t>8</w:t>
      </w:r>
      <w:r>
        <w:rPr>
          <w:b w:val="0"/>
          <w:bCs/>
          <w:color w:val="auto"/>
          <w:szCs w:val="32"/>
          <w:u w:val="none"/>
        </w:rPr>
        <w:t>.加快体育事业发展。加强公共体育场地设施建设，持续完善全民健身设施网络，到2025年，市区基本建成“十五分钟健身圈”，人均体育场地面积达到2.7平方米以上。实施学校体育固本行动，大力培养体育教师，强化学校体育教学训练，逐步完善“健康知识+基本运动技能+专项运动技能”的学校体育教学模式，保证学生掌握1-2项体育技能。鼓励发展青少年体育俱乐部，支持社会力量举办青少年体育训练机构，构建以普通中小学为基础、各级体校为骨干、青少年体育俱乐部等为补充的多元化后备人才培养体系。支持全民健身工程设施建设，发放体育消费券，支持开展惠民消费季活动。</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（四）促进人口长期均衡发展</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kern w:val="0"/>
          <w:szCs w:val="32"/>
          <w:u w:val="none"/>
          <w:lang w:bidi="ar"/>
        </w:rPr>
      </w:pPr>
      <w:r>
        <w:rPr>
          <w:b w:val="0"/>
          <w:bCs/>
          <w:color w:val="auto"/>
          <w:szCs w:val="32"/>
          <w:u w:val="none"/>
        </w:rPr>
        <w:t>1</w:t>
      </w:r>
      <w:r>
        <w:rPr>
          <w:rFonts w:hint="eastAsia"/>
          <w:b w:val="0"/>
          <w:bCs/>
          <w:color w:val="auto"/>
          <w:szCs w:val="32"/>
          <w:u w:val="none"/>
          <w:lang w:val="en-US" w:eastAsia="zh-CN"/>
        </w:rPr>
        <w:t>19</w:t>
      </w:r>
      <w:r>
        <w:rPr>
          <w:b w:val="0"/>
          <w:bCs/>
          <w:color w:val="auto"/>
          <w:szCs w:val="32"/>
          <w:u w:val="none"/>
        </w:rPr>
        <w:t>.健全生育支持政策体系。</w:t>
      </w:r>
      <w:r>
        <w:rPr>
          <w:b w:val="0"/>
          <w:bCs/>
          <w:color w:val="auto"/>
          <w:kern w:val="0"/>
          <w:szCs w:val="32"/>
          <w:u w:val="none"/>
          <w:lang w:bidi="ar"/>
        </w:rPr>
        <w:t>积极贯彻落实国家、省、市生育政策，促进人口长期均衡发展。大力发展普惠托育服务，推进婴幼儿照护服务专业化、规范化。到2025年，全市每千人口3岁以下婴幼儿托位数达到4.6个以上。</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12</w:t>
      </w:r>
      <w:r>
        <w:rPr>
          <w:rFonts w:hint="eastAsia"/>
          <w:b w:val="0"/>
          <w:bCs/>
          <w:color w:val="auto"/>
          <w:szCs w:val="32"/>
          <w:u w:val="none"/>
          <w:lang w:val="en-US" w:eastAsia="zh-CN"/>
        </w:rPr>
        <w:t>0</w:t>
      </w:r>
      <w:r>
        <w:rPr>
          <w:b w:val="0"/>
          <w:bCs/>
          <w:color w:val="auto"/>
          <w:szCs w:val="32"/>
          <w:u w:val="none"/>
        </w:rPr>
        <w:t>.积极应对人口老龄化。</w:t>
      </w:r>
      <w:r>
        <w:rPr>
          <w:b w:val="0"/>
          <w:bCs/>
          <w:color w:val="auto"/>
          <w:kern w:val="0"/>
          <w:szCs w:val="32"/>
          <w:u w:val="none"/>
          <w:lang w:bidi="ar"/>
        </w:rPr>
        <w:t>完善基本养老服务，发展普惠养老服务，推动互助养老服务，支持家庭承担养老功能。建立健全市、街道（乡镇）、社区（村）、家庭四级养老服务网络，以搭建养老服务网络促养老服务健康有序发展。全面落实“同步规划、同步建设、同步验收、同步交付使用即“四同步”的工作机制，社区养老服务设施配建达标率达到 100%。优先引导发展护理型床位建设，养老机构护理型床位占比达到 65%以上。大力发展居家社区养老，城乡社区日间照料服务实现全覆盖，高标准推进幸福食堂建设，促进正规运营管理，提高服务水平。按照“宜公则公、宜民则民”原则，深入推进公办养老机构社会化改革，鼓励专业养老服务机构连锁化、规模化、品牌化发展，培育行业龙头和标杆企业。</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（五）增强社会民生保障能力</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12</w:t>
      </w:r>
      <w:r>
        <w:rPr>
          <w:rFonts w:hint="eastAsia"/>
          <w:b w:val="0"/>
          <w:bCs/>
          <w:color w:val="auto"/>
          <w:szCs w:val="32"/>
          <w:u w:val="none"/>
          <w:lang w:val="en-US" w:eastAsia="zh-CN"/>
        </w:rPr>
        <w:t>1</w:t>
      </w:r>
      <w:r>
        <w:rPr>
          <w:b w:val="0"/>
          <w:bCs/>
          <w:color w:val="auto"/>
          <w:szCs w:val="32"/>
          <w:u w:val="none"/>
        </w:rPr>
        <w:t>.全面完善社会保障体系。持续推进全民参保扩面专项行动，以农民工、个体从业、灵活就业和新业态从业人员等群体为重点，实现职工基本养老保险由制度全覆盖到法定人群全覆盖，适时提高城乡居民最低生活保障标准和特困人员供养保障标准，织密织牢兜底保障网。落实居民基本养老保险待遇确定和基础养老金正常调整机制。建立健全以基本医疗保险为主体，医疗救助为托底，补充医疗保险、商业健康保险、慈善捐赠、医疗互助共同发展的医疗保障制度体系，健全重大疾病医疗保险和救助制度。健全门诊保障机制，建立城乡居民长期护理保险，完善互联网医保大健康服务平台，实现基层医保服务站点乡镇（街道）全覆盖。到2025年，基本医疗保险参保率达到97%。</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12</w:t>
      </w:r>
      <w:r>
        <w:rPr>
          <w:rFonts w:hint="eastAsia"/>
          <w:b w:val="0"/>
          <w:bCs/>
          <w:color w:val="auto"/>
          <w:szCs w:val="32"/>
          <w:u w:val="none"/>
          <w:lang w:val="en-US" w:eastAsia="zh-CN"/>
        </w:rPr>
        <w:t>2</w:t>
      </w:r>
      <w:r>
        <w:rPr>
          <w:b w:val="0"/>
          <w:bCs/>
          <w:color w:val="auto"/>
          <w:szCs w:val="32"/>
          <w:u w:val="none"/>
        </w:rPr>
        <w:t>.兜牢基本民生保障底线。</w:t>
      </w:r>
      <w:r>
        <w:rPr>
          <w:b w:val="0"/>
          <w:bCs/>
          <w:color w:val="auto"/>
          <w:kern w:val="0"/>
          <w:szCs w:val="32"/>
          <w:u w:val="none"/>
          <w:lang w:bidi="ar"/>
        </w:rPr>
        <w:t>改革完善社会救助制度，以基本生活救助为重点、专项救助为支撑、急难救助为辅助、社会力量参与为补充，建立健全分层分类的梯度救助制度体系。依托社会救助综合管理信息平台，全面提升社会救助服务“马上就办、全程代办、急事急办、特事特办”效率和质量，持续叫响“救助来临•清楚办理”特色品牌。以城乡居民人均消费支出指标变动情况为参照，持续稳步提高涵盖城乡最低生活保障对象、特困人员、孤困儿童、困难残疾人等九类困难群众的救助保障标准，实现城乡最低生活保障标准与各类救助保障标准的联动调整、均衡增长。严格落实孤困儿童基本生活保障制度，及时足额将孤困儿童资金发放到位，切实保障好孤困儿童的基本生活。</w:t>
      </w:r>
      <w:r>
        <w:rPr>
          <w:b w:val="0"/>
          <w:bCs/>
          <w:color w:val="auto"/>
          <w:szCs w:val="32"/>
          <w:u w:val="none"/>
        </w:rPr>
        <w:t>发展和规范慈善组织、慈善捐赠、慈善信托，更好发挥慈善财产在扶老、救孤、恤病、助残、扶贫、济困、优抚等方面的作用。</w:t>
      </w:r>
      <w:r>
        <w:rPr>
          <w:b w:val="0"/>
          <w:bCs/>
          <w:color w:val="auto"/>
          <w:kern w:val="0"/>
          <w:szCs w:val="32"/>
          <w:u w:val="none"/>
          <w:lang w:bidi="ar"/>
        </w:rPr>
        <w:t>健全完善未成年人保护工作体系，深入推进未成年人保护工作，维护好未成年人的合法权益。完善残疾人社会保障制度和关爱服务体系，促进残疾人事业全面发展。</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十一、统筹发展和安全，建设平安</w:t>
      </w:r>
      <w:r>
        <w:rPr>
          <w:rFonts w:hint="eastAsia" w:eastAsia="黑体"/>
          <w:b w:val="0"/>
          <w:bCs/>
          <w:color w:val="auto"/>
          <w:szCs w:val="32"/>
          <w:u w:val="none"/>
        </w:rPr>
        <w:t>临清</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b w:val="0"/>
          <w:bCs/>
          <w:color w:val="auto"/>
          <w:szCs w:val="32"/>
          <w:u w:val="none"/>
        </w:rPr>
        <w:t>贯彻总体国家安全观，全面加强国家安全保障能力建设，坚决守牢粮食、能源、资源、金融、生态和产业链供应链安全等“一排底线”，显著增强全社会安全意识、底线思维，塑造安全稳定和谐发展环境。</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（一）保障人民生命健康安全</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kern w:val="0"/>
          <w:szCs w:val="32"/>
          <w:u w:val="none"/>
          <w:lang w:bidi="ar"/>
        </w:rPr>
      </w:pPr>
      <w:r>
        <w:rPr>
          <w:b w:val="0"/>
          <w:bCs/>
          <w:color w:val="auto"/>
          <w:szCs w:val="32"/>
          <w:u w:val="none"/>
        </w:rPr>
        <w:t>12</w:t>
      </w:r>
      <w:r>
        <w:rPr>
          <w:rFonts w:hint="eastAsia"/>
          <w:b w:val="0"/>
          <w:bCs/>
          <w:color w:val="auto"/>
          <w:szCs w:val="32"/>
          <w:u w:val="none"/>
          <w:lang w:val="en-US" w:eastAsia="zh-CN"/>
        </w:rPr>
        <w:t>3</w:t>
      </w:r>
      <w:r>
        <w:rPr>
          <w:b w:val="0"/>
          <w:bCs/>
          <w:color w:val="auto"/>
          <w:szCs w:val="32"/>
          <w:u w:val="none"/>
        </w:rPr>
        <w:t>.筑牢安全生产底线。</w:t>
      </w:r>
      <w:r>
        <w:rPr>
          <w:b w:val="0"/>
          <w:bCs/>
          <w:color w:val="auto"/>
          <w:kern w:val="0"/>
          <w:szCs w:val="32"/>
          <w:u w:val="none"/>
          <w:lang w:bidi="ar"/>
        </w:rPr>
        <w:t>强化地方各级党委、政府对安全生产工作的领导，坚持“党政同责、一岗双责、齐抓共管、失职追责”，坚持“管行业必须管安全，管业务必须管安全，管生产经营必须管安全”，坚决遏制重特大安全事故发生。聚焦危化品、道路交通、建筑施工、消防安全等行业领域，每年定期开展隐患大排查大整治集中行动，持续推进风险分级管控和隐患排查治理双重预防体系、安全标准化一体化建设。强化企业主体责任，严格实行企业全员安全生产责任制。完善安全生产行政执法与刑事司法衔接机制，依法惩治安全生产领域违法行为。深入实施“互联网+安全生产”，提高安全生产水平。</w:t>
      </w:r>
    </w:p>
    <w:p>
      <w:pPr>
        <w:keepNext w:val="0"/>
        <w:keepLines w:val="0"/>
        <w:pageBreakBefore w:val="0"/>
        <w:widowControl w:val="0"/>
        <w:wordWrap/>
        <w:topLinePunct/>
        <w:autoSpaceDE/>
        <w:autoSpaceDN/>
        <w:bidi w:val="0"/>
        <w:spacing w:line="560" w:lineRule="exact"/>
        <w:ind w:firstLine="640" w:firstLineChars="200"/>
        <w:jc w:val="both"/>
        <w:textAlignment w:val="auto"/>
        <w:rPr>
          <w:rFonts w:hint="eastAsia" w:ascii="仿宋_GB2312" w:hAnsi="仿宋_GB2312" w:eastAsia="仿宋_GB2312" w:cs="仿宋_GB2312"/>
          <w:b w:val="0"/>
          <w:bCs/>
          <w:color w:val="auto"/>
          <w:sz w:val="32"/>
          <w:szCs w:val="32"/>
          <w:highlight w:val="none"/>
          <w:u w:val="none"/>
          <w:lang w:val="en-US" w:eastAsia="zh-CN"/>
        </w:rPr>
      </w:pPr>
      <w:r>
        <w:rPr>
          <w:b w:val="0"/>
          <w:bCs/>
          <w:color w:val="auto"/>
          <w:szCs w:val="32"/>
          <w:u w:val="none"/>
        </w:rPr>
        <w:t>12</w:t>
      </w:r>
      <w:r>
        <w:rPr>
          <w:rFonts w:hint="eastAsia"/>
          <w:b w:val="0"/>
          <w:bCs/>
          <w:color w:val="auto"/>
          <w:szCs w:val="32"/>
          <w:u w:val="none"/>
          <w:lang w:val="en-US" w:eastAsia="zh-CN"/>
        </w:rPr>
        <w:t>4</w:t>
      </w:r>
      <w:r>
        <w:rPr>
          <w:b w:val="0"/>
          <w:bCs/>
          <w:color w:val="auto"/>
          <w:szCs w:val="32"/>
          <w:u w:val="none"/>
        </w:rPr>
        <w:t>.筑牢食药安全底线。以食品安全、药品安全、疫苗安全等为重点，坚决落实“四个最严”要求，加强食药领域违法违规惩处力度。扎实推进“食安临清”建设，加强食品全链追溯、全程监管，保障人民群众“舌尖上的安全”。</w:t>
      </w:r>
      <w:r>
        <w:rPr>
          <w:rFonts w:hint="eastAsia" w:ascii="仿宋_GB2312" w:hAnsi="仿宋_GB2312" w:eastAsia="仿宋_GB2312" w:cs="仿宋_GB2312"/>
          <w:b w:val="0"/>
          <w:bCs/>
          <w:color w:val="auto"/>
          <w:sz w:val="32"/>
          <w:szCs w:val="32"/>
          <w:highlight w:val="none"/>
          <w:u w:val="none"/>
          <w:lang w:val="en-US" w:eastAsia="zh-CN"/>
        </w:rPr>
        <w:t>持续做好抽检监测、日常监管、稽查执法、产品追溯等智慧监管平台应用。</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（二）确保经济运行安全</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12</w:t>
      </w:r>
      <w:r>
        <w:rPr>
          <w:rFonts w:hint="eastAsia"/>
          <w:b w:val="0"/>
          <w:bCs/>
          <w:color w:val="auto"/>
          <w:szCs w:val="32"/>
          <w:u w:val="none"/>
          <w:lang w:val="en-US" w:eastAsia="zh-CN"/>
        </w:rPr>
        <w:t>5</w:t>
      </w:r>
      <w:r>
        <w:rPr>
          <w:b w:val="0"/>
          <w:bCs/>
          <w:color w:val="auto"/>
          <w:szCs w:val="32"/>
          <w:u w:val="none"/>
        </w:rPr>
        <w:t>.保障粮食能源安全。做好中长期应对国内外环境变化准备，加强重要经济指标动态监测和研判，建立健全维护产业链、供应链安全的有效机制，筑牢经济安全防线。深化能源领域体制改革，完善能源供应应急预案，加强重点领域、区域和季节煤电油气运综合运行保障。健全粮食、果蔬、猪肉等重要农产品综合监测网络，完善统一高效的粮食和物资储备体系、粮食现代流通和供应安全保障体系。统筹防范土壤、危险废物、重金属等生态环境风险，提升监管和应急处置能力。维护水利、电力、供水、油气、交通、通信、网络、金融等重要基础设施安全。完善经济运行新闻发布机制，及时加强信息公开和政策解读。</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12</w:t>
      </w:r>
      <w:r>
        <w:rPr>
          <w:rFonts w:hint="eastAsia"/>
          <w:b w:val="0"/>
          <w:bCs/>
          <w:color w:val="auto"/>
          <w:szCs w:val="32"/>
          <w:u w:val="none"/>
          <w:lang w:val="en-US" w:eastAsia="zh-CN"/>
        </w:rPr>
        <w:t>6</w:t>
      </w:r>
      <w:r>
        <w:rPr>
          <w:b w:val="0"/>
          <w:bCs/>
          <w:color w:val="auto"/>
          <w:szCs w:val="32"/>
          <w:u w:val="none"/>
        </w:rPr>
        <w:t>.妥善防范化解金融风险。加快推动重点存量风险的化 解处置。防范化解企业债务、地方法人金融机构、担保圈等领域风险。健全金融风险研判、处置长效机制，持续提升金融风险防范化解能力，守牢金融安全底线。</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12</w:t>
      </w:r>
      <w:r>
        <w:rPr>
          <w:rFonts w:hint="eastAsia"/>
          <w:b w:val="0"/>
          <w:bCs/>
          <w:color w:val="auto"/>
          <w:szCs w:val="32"/>
          <w:u w:val="none"/>
          <w:lang w:val="en-US" w:eastAsia="zh-CN"/>
        </w:rPr>
        <w:t>7</w:t>
      </w:r>
      <w:r>
        <w:rPr>
          <w:rFonts w:hint="eastAsia"/>
          <w:b w:val="0"/>
          <w:bCs/>
          <w:color w:val="auto"/>
          <w:szCs w:val="32"/>
          <w:u w:val="none"/>
        </w:rPr>
        <w:t>.</w:t>
      </w:r>
      <w:r>
        <w:rPr>
          <w:b w:val="0"/>
          <w:bCs/>
          <w:color w:val="auto"/>
          <w:szCs w:val="32"/>
          <w:u w:val="none"/>
        </w:rPr>
        <w:t>完善现代应急管理体系。建设全市一体化综合指挥平台，提升监督管理、指挥救援、应急决策和政务服务等能力。完善应急物资储备管理制度，综合提升航空、铁路、公路和通信保障等应急救援能力。构建以综合性消防救援队伍为主、专业力量协同、社会力量辅助的应急救援体系，加强实战化常态化应急演练。科学布局城乡应急避难场所，合理建设应急科普教育场地，强化公众自救知识宣传普及。健全应急调运、征用补偿机制。扎实推进安全宣传进企业、进农村、进社区、进学校、进家庭。</w:t>
      </w:r>
    </w:p>
    <w:p>
      <w:pPr>
        <w:keepNext w:val="0"/>
        <w:keepLines w:val="0"/>
        <w:pageBreakBefore w:val="0"/>
        <w:widowControl w:val="0"/>
        <w:wordWrap/>
        <w:topLinePunct/>
        <w:autoSpaceDE/>
        <w:autoSpaceDN/>
        <w:bidi w:val="0"/>
        <w:spacing w:line="560" w:lineRule="exact"/>
        <w:ind w:firstLine="640" w:firstLineChars="200"/>
        <w:jc w:val="both"/>
        <w:textAlignment w:val="auto"/>
        <w:rPr>
          <w:rFonts w:eastAsia="楷体_GB2312"/>
          <w:b w:val="0"/>
          <w:bCs/>
          <w:color w:val="auto"/>
          <w:szCs w:val="32"/>
          <w:u w:val="none"/>
        </w:rPr>
      </w:pPr>
      <w:r>
        <w:rPr>
          <w:rFonts w:eastAsia="楷体_GB2312"/>
          <w:b w:val="0"/>
          <w:bCs/>
          <w:color w:val="auto"/>
          <w:szCs w:val="32"/>
          <w:u w:val="none"/>
        </w:rPr>
        <w:t>（三）维护社会大局和谐稳定</w:t>
      </w:r>
    </w:p>
    <w:p>
      <w:pPr>
        <w:keepNext w:val="0"/>
        <w:keepLines w:val="0"/>
        <w:pageBreakBefore w:val="0"/>
        <w:widowControl w:val="0"/>
        <w:wordWrap/>
        <w:topLinePunct/>
        <w:autoSpaceDE/>
        <w:autoSpaceDN/>
        <w:bidi w:val="0"/>
        <w:spacing w:line="560" w:lineRule="exact"/>
        <w:ind w:firstLine="627" w:firstLineChars="196"/>
        <w:jc w:val="both"/>
        <w:textAlignment w:val="auto"/>
        <w:rPr>
          <w:b w:val="0"/>
          <w:bCs/>
          <w:color w:val="auto"/>
          <w:szCs w:val="32"/>
          <w:u w:val="none"/>
        </w:rPr>
      </w:pPr>
      <w:r>
        <w:rPr>
          <w:b w:val="0"/>
          <w:bCs/>
          <w:color w:val="auto"/>
          <w:szCs w:val="32"/>
          <w:u w:val="none"/>
        </w:rPr>
        <w:t>1</w:t>
      </w:r>
      <w:r>
        <w:rPr>
          <w:rFonts w:hint="eastAsia"/>
          <w:b w:val="0"/>
          <w:bCs/>
          <w:color w:val="auto"/>
          <w:szCs w:val="32"/>
          <w:u w:val="none"/>
        </w:rPr>
        <w:t>2</w:t>
      </w:r>
      <w:r>
        <w:rPr>
          <w:rFonts w:hint="eastAsia"/>
          <w:b w:val="0"/>
          <w:bCs/>
          <w:color w:val="auto"/>
          <w:szCs w:val="32"/>
          <w:u w:val="none"/>
          <w:lang w:val="en-US" w:eastAsia="zh-CN"/>
        </w:rPr>
        <w:t>8</w:t>
      </w:r>
      <w:r>
        <w:rPr>
          <w:b w:val="0"/>
          <w:bCs/>
          <w:color w:val="auto"/>
          <w:szCs w:val="32"/>
          <w:u w:val="none"/>
        </w:rPr>
        <w:t>.夯实基层社会治理根基。完善党委领导、政府负责、社会协同、公众参与、法治保障的社会治理体制</w:t>
      </w:r>
      <w:r>
        <w:rPr>
          <w:rFonts w:hint="eastAsia"/>
          <w:b w:val="0"/>
          <w:bCs/>
          <w:color w:val="auto"/>
          <w:szCs w:val="32"/>
          <w:u w:val="none"/>
        </w:rPr>
        <w:t>，</w:t>
      </w:r>
      <w:r>
        <w:rPr>
          <w:b w:val="0"/>
          <w:bCs/>
          <w:color w:val="auto"/>
          <w:szCs w:val="32"/>
          <w:u w:val="none"/>
        </w:rPr>
        <w:t>坚持和发展新时代“枫桥经验”，加强专兼职人民调解员队伍建设，打造临清市“一站式”矛盾纠纷调解品牌，推动将矛盾纠纷化解在萌芽、化解在基层。做细做实网格化服务管理，发展壮大专职网格员伍，健全网格化工作运行机制，提升网格治理精细化水平。加强数字治理系统建设，完善网格化管理、精细化服务、信息化支撑的基层平台，深化全市“三级联动 ”网格化管理信息平台应用，加大数据赋能实战力度。提升“雪亮工程”实战化应用水平，强化视频资源联网整合、互联互通、共享应用。加强各级综治中心实体化建设，健全矛盾纠纷多元化解机制，依托“一站式”矛盾多元化解联席会议机制，整合部门资源，建好用好“一站式”矛盾纠纷调解中心，健全联合调处、联席会议、检查督办制度，推动“多中心合一、一中心多用”，为群众提供“一揽子”矛盾纠纷调解服务。</w:t>
      </w:r>
    </w:p>
    <w:p>
      <w:pPr>
        <w:keepNext w:val="0"/>
        <w:keepLines w:val="0"/>
        <w:pageBreakBefore w:val="0"/>
        <w:widowControl w:val="0"/>
        <w:wordWrap/>
        <w:topLinePunct/>
        <w:autoSpaceDE/>
        <w:autoSpaceDN/>
        <w:bidi w:val="0"/>
        <w:spacing w:line="560" w:lineRule="exact"/>
        <w:ind w:firstLine="627" w:firstLineChars="196"/>
        <w:jc w:val="both"/>
        <w:textAlignment w:val="auto"/>
        <w:rPr>
          <w:b w:val="0"/>
          <w:bCs/>
          <w:color w:val="auto"/>
          <w:szCs w:val="32"/>
          <w:u w:val="none"/>
        </w:rPr>
      </w:pPr>
      <w:r>
        <w:rPr>
          <w:b w:val="0"/>
          <w:bCs/>
          <w:color w:val="auto"/>
          <w:szCs w:val="32"/>
          <w:u w:val="none"/>
        </w:rPr>
        <w:t>1</w:t>
      </w:r>
      <w:r>
        <w:rPr>
          <w:rFonts w:hint="eastAsia"/>
          <w:b w:val="0"/>
          <w:bCs/>
          <w:color w:val="auto"/>
          <w:szCs w:val="32"/>
          <w:u w:val="none"/>
          <w:lang w:val="en-US" w:eastAsia="zh-CN"/>
        </w:rPr>
        <w:t>29</w:t>
      </w:r>
      <w:r>
        <w:rPr>
          <w:b w:val="0"/>
          <w:bCs/>
          <w:color w:val="auto"/>
          <w:szCs w:val="32"/>
          <w:u w:val="none"/>
        </w:rPr>
        <w:t>.</w:t>
      </w:r>
      <w:bookmarkStart w:id="3" w:name="_Toc25191"/>
      <w:bookmarkStart w:id="4" w:name="_Toc17062"/>
      <w:r>
        <w:rPr>
          <w:b w:val="0"/>
          <w:bCs/>
          <w:color w:val="auto"/>
          <w:szCs w:val="32"/>
          <w:u w:val="none"/>
        </w:rPr>
        <w:t>完善社会治安防控体系。扎实推进智慧警务建设，健全覆盖城乡、打防控一体化的社会治安防控体系，提高社会治安防控立体化、法治化、专业化、智能化水平，锻造平安临清 “金招牌”。推进扫黑除恶常态化机制化，坚决铲除黑恶势力滋生蔓延土壤。集中打击电信诈骗、传销等突出违法犯罪活动，严防危害公共安全突发事件。实体化运行市新型犯罪研究作战中心，建立反诈骗、打击犯罪合成作战、新型犯罪对策研究和社会专项治理协调 “四位一体”全领域打击治理新机制。落实重大决策社会稳定风险评估制度，积极预防和妥善处置群体性突发事件。加强重大舆情和突发事件舆论引导。完善公民安全教育体系，突出防范电信诈骗等新型犯罪的宣传教育，推动安全宣传进企业、进农村、进社区、进学校、进家庭。</w:t>
      </w:r>
    </w:p>
    <w:bookmarkEnd w:id="3"/>
    <w:bookmarkEnd w:id="4"/>
    <w:p>
      <w:pPr>
        <w:keepNext w:val="0"/>
        <w:keepLines w:val="0"/>
        <w:pageBreakBefore w:val="0"/>
        <w:widowControl w:val="0"/>
        <w:wordWrap/>
        <w:topLinePunct/>
        <w:autoSpaceDE/>
        <w:autoSpaceDN/>
        <w:bidi w:val="0"/>
        <w:spacing w:line="560" w:lineRule="exact"/>
        <w:ind w:firstLine="640" w:firstLineChars="200"/>
        <w:jc w:val="both"/>
        <w:textAlignment w:val="auto"/>
        <w:rPr>
          <w:rFonts w:eastAsia="黑体"/>
          <w:b w:val="0"/>
          <w:bCs/>
          <w:color w:val="auto"/>
          <w:szCs w:val="32"/>
          <w:u w:val="none"/>
        </w:rPr>
      </w:pPr>
      <w:r>
        <w:rPr>
          <w:rFonts w:eastAsia="黑体"/>
          <w:b w:val="0"/>
          <w:bCs/>
          <w:color w:val="auto"/>
          <w:szCs w:val="32"/>
          <w:u w:val="none"/>
        </w:rPr>
        <w:t>十二、保障措施</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13</w:t>
      </w:r>
      <w:r>
        <w:rPr>
          <w:rFonts w:hint="eastAsia"/>
          <w:b w:val="0"/>
          <w:bCs/>
          <w:color w:val="auto"/>
          <w:szCs w:val="32"/>
          <w:u w:val="none"/>
          <w:lang w:val="en-US" w:eastAsia="zh-CN"/>
        </w:rPr>
        <w:t>0</w:t>
      </w:r>
      <w:r>
        <w:rPr>
          <w:b w:val="0"/>
          <w:bCs/>
          <w:color w:val="auto"/>
          <w:szCs w:val="32"/>
          <w:u w:val="none"/>
        </w:rPr>
        <w:t>.加强党的全面领导。把党的领导贯穿到深化新旧动能转换推动绿色低碳高质量发展的全过程和各领域各环节，坚持以政治建设为统领，提高各级党委把方向、管大局、做决策、保落实的能力。加强干部斗争精神和斗争本领养成，大力选拔敢于担当作为、善于改革创新，敢闯敢试、表现优秀的干部。发扬“严真细实快”工作作风，提升干部推动绿色低碳高质量发展的能力和素质，激励全市党员干部新时代展现新担当、新作为。</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13</w:t>
      </w:r>
      <w:r>
        <w:rPr>
          <w:rFonts w:hint="eastAsia"/>
          <w:b w:val="0"/>
          <w:bCs/>
          <w:color w:val="auto"/>
          <w:szCs w:val="32"/>
          <w:u w:val="none"/>
          <w:lang w:val="en-US" w:eastAsia="zh-CN"/>
        </w:rPr>
        <w:t>1</w:t>
      </w:r>
      <w:r>
        <w:rPr>
          <w:b w:val="0"/>
          <w:bCs/>
          <w:color w:val="auto"/>
          <w:szCs w:val="32"/>
          <w:u w:val="none"/>
        </w:rPr>
        <w:t>.建立高规格推进机制。成立由市委、市政府主要领导同志担任组长的市推动绿色低碳高质量发展领导小组，统筹研究重大政策、重大改革、重大工程，协调解决重大问题。对本行动计划确定的重点任务，建立由市领导同志牵头的专班推进机制。领导小组办公室设在</w:t>
      </w:r>
      <w:r>
        <w:rPr>
          <w:rFonts w:hint="eastAsia"/>
          <w:b w:val="0"/>
          <w:bCs/>
          <w:color w:val="auto"/>
          <w:szCs w:val="32"/>
          <w:u w:val="none"/>
          <w:lang w:eastAsia="zh-CN"/>
        </w:rPr>
        <w:t>市发展和改革局</w:t>
      </w:r>
      <w:r>
        <w:rPr>
          <w:b w:val="0"/>
          <w:bCs/>
          <w:color w:val="auto"/>
          <w:szCs w:val="32"/>
          <w:u w:val="none"/>
        </w:rPr>
        <w:t>，强化工作职能，加强工作力量，负责政策研究、产业引导、项目谋划、督导落实等工作。</w:t>
      </w:r>
    </w:p>
    <w:p>
      <w:pPr>
        <w:keepNext w:val="0"/>
        <w:keepLines w:val="0"/>
        <w:pageBreakBefore w:val="0"/>
        <w:widowControl w:val="0"/>
        <w:wordWrap/>
        <w:topLinePunct/>
        <w:autoSpaceDE/>
        <w:autoSpaceDN/>
        <w:bidi w:val="0"/>
        <w:spacing w:line="560" w:lineRule="exact"/>
        <w:ind w:firstLine="640" w:firstLineChars="200"/>
        <w:jc w:val="both"/>
        <w:textAlignment w:val="auto"/>
        <w:rPr>
          <w:rFonts w:hint="eastAsia" w:eastAsia="仿宋_GB2312"/>
          <w:b w:val="0"/>
          <w:bCs/>
          <w:color w:val="auto"/>
          <w:szCs w:val="32"/>
          <w:u w:val="none"/>
          <w:lang w:eastAsia="zh-CN"/>
        </w:rPr>
      </w:pPr>
      <w:r>
        <w:rPr>
          <w:b w:val="0"/>
          <w:bCs/>
          <w:color w:val="auto"/>
          <w:szCs w:val="32"/>
          <w:u w:val="none"/>
        </w:rPr>
        <w:t>13</w:t>
      </w:r>
      <w:r>
        <w:rPr>
          <w:rFonts w:hint="eastAsia"/>
          <w:b w:val="0"/>
          <w:bCs/>
          <w:color w:val="auto"/>
          <w:szCs w:val="32"/>
          <w:u w:val="none"/>
          <w:lang w:val="en-US" w:eastAsia="zh-CN"/>
        </w:rPr>
        <w:t>2</w:t>
      </w:r>
      <w:r>
        <w:rPr>
          <w:b w:val="0"/>
          <w:bCs/>
          <w:color w:val="auto"/>
          <w:szCs w:val="32"/>
          <w:u w:val="none"/>
        </w:rPr>
        <w:t>.建立完善推进体系。坚持以项目引领工程化推进，领导小组办公室研究出台关于建立深化新旧动能转换推动绿色低碳发展协调推进体系的工作方案，牵头实施三年行动计划和年度工作任务，明确项目清单、责任清单，各镇街和市经济开发区、各部门（单位）、各重点企业协调推进各项工作任务。</w:t>
      </w:r>
      <w:r>
        <w:rPr>
          <w:b w:val="0"/>
          <w:bCs/>
          <w:color w:val="auto"/>
          <w:kern w:val="0"/>
          <w:szCs w:val="32"/>
          <w:u w:val="none"/>
          <w:lang w:bidi="ar"/>
        </w:rPr>
        <w:t>加强全过程全方位监督检查，</w:t>
      </w:r>
      <w:r>
        <w:rPr>
          <w:b w:val="0"/>
          <w:bCs/>
          <w:color w:val="auto"/>
          <w:szCs w:val="32"/>
          <w:u w:val="none"/>
        </w:rPr>
        <w:t>定事、定人、定时、定责抓推进。对督查发现的问题，实行“台账式”销号管理，推动问题整改“清零”。三年行动计划和年度工作任务</w:t>
      </w:r>
      <w:r>
        <w:rPr>
          <w:rFonts w:hint="eastAsia"/>
          <w:b w:val="0"/>
          <w:bCs/>
          <w:color w:val="auto"/>
          <w:szCs w:val="32"/>
          <w:u w:val="none"/>
          <w:lang w:eastAsia="zh-CN"/>
        </w:rPr>
        <w:t>将根据实施和评估情况适时进行调整。</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13</w:t>
      </w:r>
      <w:r>
        <w:rPr>
          <w:rFonts w:hint="eastAsia"/>
          <w:b w:val="0"/>
          <w:bCs/>
          <w:color w:val="auto"/>
          <w:szCs w:val="32"/>
          <w:u w:val="none"/>
          <w:lang w:val="en-US" w:eastAsia="zh-CN"/>
        </w:rPr>
        <w:t>3</w:t>
      </w:r>
      <w:r>
        <w:rPr>
          <w:b w:val="0"/>
          <w:bCs/>
          <w:color w:val="auto"/>
          <w:szCs w:val="32"/>
          <w:u w:val="none"/>
        </w:rPr>
        <w:t>.健全政策支持体系。围绕科技创新、生态产品价值实现、绿色低碳技术应用、标准化创新发展等领域，加强与省和聊城市部门的沟通衔接，研究落实上级出台的政策，积极争取试点示范创建。健全预算绩效管理体系，增强重大任务财力保障。强化市场化政策工具，鼓励财政金融协调发展，健全有利于绿色低碳高质量发展的财政金融政策，与土地、价格、生态环境、社会等公共政策形成合力，引导更多资源要素聚集。建立绿色低碳高质量发展重大项目库，对入库项目实行年度集中遴选、适时动态调整，向省重大项目库申报优质项目。</w:t>
      </w:r>
    </w:p>
    <w:p>
      <w:pPr>
        <w:keepNext w:val="0"/>
        <w:keepLines w:val="0"/>
        <w:pageBreakBefore w:val="0"/>
        <w:widowControl w:val="0"/>
        <w:wordWrap/>
        <w:topLinePunct/>
        <w:autoSpaceDE/>
        <w:autoSpaceDN/>
        <w:bidi w:val="0"/>
        <w:spacing w:line="560" w:lineRule="exact"/>
        <w:ind w:firstLine="640" w:firstLineChars="200"/>
        <w:jc w:val="both"/>
        <w:textAlignment w:val="auto"/>
        <w:rPr>
          <w:b w:val="0"/>
          <w:bCs/>
          <w:color w:val="auto"/>
          <w:szCs w:val="32"/>
          <w:u w:val="none"/>
        </w:rPr>
      </w:pPr>
      <w:r>
        <w:rPr>
          <w:b w:val="0"/>
          <w:bCs/>
          <w:color w:val="auto"/>
          <w:szCs w:val="32"/>
          <w:u w:val="none"/>
        </w:rPr>
        <w:t>13</w:t>
      </w:r>
      <w:r>
        <w:rPr>
          <w:rFonts w:hint="eastAsia"/>
          <w:b w:val="0"/>
          <w:bCs/>
          <w:color w:val="auto"/>
          <w:szCs w:val="32"/>
          <w:u w:val="none"/>
          <w:lang w:val="en-US" w:eastAsia="zh-CN"/>
        </w:rPr>
        <w:t>4</w:t>
      </w:r>
      <w:r>
        <w:rPr>
          <w:b w:val="0"/>
          <w:bCs/>
          <w:color w:val="auto"/>
          <w:szCs w:val="32"/>
          <w:u w:val="none"/>
        </w:rPr>
        <w:t>.营造</w:t>
      </w:r>
      <w:r>
        <w:rPr>
          <w:rFonts w:hint="eastAsia"/>
          <w:b w:val="0"/>
          <w:bCs/>
          <w:color w:val="auto"/>
          <w:szCs w:val="32"/>
          <w:u w:val="none"/>
        </w:rPr>
        <w:t>良好</w:t>
      </w:r>
      <w:r>
        <w:rPr>
          <w:b w:val="0"/>
          <w:bCs/>
          <w:color w:val="auto"/>
          <w:szCs w:val="32"/>
          <w:u w:val="none"/>
        </w:rPr>
        <w:t>社会氛围。牢牢把握正确舆论导向，注重发现和总结典型，及时</w:t>
      </w:r>
      <w:r>
        <w:rPr>
          <w:rFonts w:hint="eastAsia"/>
          <w:b w:val="0"/>
          <w:bCs/>
          <w:color w:val="auto"/>
          <w:szCs w:val="32"/>
          <w:u w:val="none"/>
        </w:rPr>
        <w:t>宣传</w:t>
      </w:r>
      <w:r>
        <w:rPr>
          <w:b w:val="0"/>
          <w:bCs/>
          <w:color w:val="auto"/>
          <w:szCs w:val="32"/>
          <w:u w:val="none"/>
        </w:rPr>
        <w:t>绿色低碳高质量发展工作成效、经验做法和亮点特色。充分调度科研院校、智库平台、企业</w:t>
      </w:r>
      <w:r>
        <w:rPr>
          <w:rFonts w:hint="eastAsia"/>
          <w:b w:val="0"/>
          <w:bCs/>
          <w:color w:val="auto"/>
          <w:szCs w:val="32"/>
          <w:u w:val="none"/>
        </w:rPr>
        <w:t>等</w:t>
      </w:r>
      <w:r>
        <w:rPr>
          <w:b w:val="0"/>
          <w:bCs/>
          <w:color w:val="auto"/>
          <w:szCs w:val="32"/>
          <w:u w:val="none"/>
        </w:rPr>
        <w:t>各方</w:t>
      </w:r>
      <w:r>
        <w:rPr>
          <w:rFonts w:hint="eastAsia"/>
          <w:b w:val="0"/>
          <w:bCs/>
          <w:color w:val="auto"/>
          <w:szCs w:val="32"/>
          <w:u w:val="none"/>
        </w:rPr>
        <w:t>智慧</w:t>
      </w:r>
      <w:r>
        <w:rPr>
          <w:b w:val="0"/>
          <w:bCs/>
          <w:color w:val="auto"/>
          <w:szCs w:val="32"/>
          <w:u w:val="none"/>
        </w:rPr>
        <w:t>力量，为我市</w:t>
      </w:r>
      <w:r>
        <w:rPr>
          <w:b w:val="0"/>
          <w:bCs/>
          <w:color w:val="auto"/>
          <w:spacing w:val="-6"/>
          <w:szCs w:val="32"/>
          <w:u w:val="none"/>
        </w:rPr>
        <w:t>深化新旧动能转换推动绿色低碳高质量发展出谋划策，</w:t>
      </w:r>
      <w:r>
        <w:rPr>
          <w:b w:val="0"/>
          <w:bCs/>
          <w:color w:val="auto"/>
          <w:szCs w:val="32"/>
          <w:u w:val="none"/>
        </w:rPr>
        <w:t>形成人人“关心、参与、共享”的生动局面。</w:t>
      </w:r>
    </w:p>
    <w:p>
      <w:pPr>
        <w:keepNext w:val="0"/>
        <w:keepLines w:val="0"/>
        <w:pageBreakBefore w:val="0"/>
        <w:widowControl w:val="0"/>
        <w:wordWrap/>
        <w:topLinePunct/>
        <w:autoSpaceDE/>
        <w:autoSpaceDN/>
        <w:bidi w:val="0"/>
        <w:spacing w:line="560" w:lineRule="exact"/>
        <w:ind w:firstLine="640" w:firstLineChars="200"/>
        <w:jc w:val="both"/>
        <w:textAlignment w:val="auto"/>
        <w:rPr>
          <w:rFonts w:hint="eastAsia" w:ascii="Times New Roman" w:hAnsi="Times New Roman" w:eastAsia="仿宋_GB2312" w:cs="仿宋_GB2312"/>
          <w:b w:val="0"/>
          <w:bCs/>
          <w:color w:val="auto"/>
          <w:kern w:val="2"/>
          <w:sz w:val="32"/>
          <w:szCs w:val="32"/>
          <w:lang w:val="en-US" w:eastAsia="zh-CN" w:bidi="ar-SA"/>
        </w:rPr>
      </w:pPr>
    </w:p>
    <w:p>
      <w:pPr>
        <w:keepNext w:val="0"/>
        <w:keepLines w:val="0"/>
        <w:pageBreakBefore w:val="0"/>
        <w:widowControl w:val="0"/>
        <w:wordWrap/>
        <w:topLinePunct/>
        <w:autoSpaceDE/>
        <w:autoSpaceDN/>
        <w:bidi w:val="0"/>
        <w:spacing w:line="560" w:lineRule="exact"/>
        <w:ind w:left="1920" w:leftChars="200" w:hanging="1280" w:hangingChars="400"/>
        <w:jc w:val="both"/>
        <w:textAlignment w:val="auto"/>
        <w:rPr>
          <w:rFonts w:hint="eastAsia" w:ascii="Times New Roman" w:hAnsi="Times New Roman" w:eastAsia="仿宋_GB2312" w:cs="仿宋_GB2312"/>
          <w:b w:val="0"/>
          <w:bCs/>
          <w:color w:val="auto"/>
          <w:spacing w:val="0"/>
          <w:sz w:val="32"/>
          <w:szCs w:val="32"/>
          <w:lang w:val="en-US" w:eastAsia="zh-CN"/>
        </w:rPr>
      </w:pPr>
      <w:r>
        <w:rPr>
          <w:rFonts w:hint="eastAsia" w:ascii="Times New Roman" w:hAnsi="Times New Roman" w:eastAsia="仿宋_GB2312" w:cs="仿宋_GB2312"/>
          <w:b w:val="0"/>
          <w:bCs/>
          <w:color w:val="auto"/>
          <w:spacing w:val="0"/>
          <w:kern w:val="2"/>
          <w:sz w:val="32"/>
          <w:szCs w:val="32"/>
          <w:lang w:val="en-US" w:eastAsia="zh-CN" w:bidi="ar-SA"/>
        </w:rPr>
        <w:t>附</w:t>
      </w:r>
      <w:r>
        <w:rPr>
          <w:rFonts w:hint="eastAsia" w:ascii="Times New Roman" w:hAnsi="Times New Roman" w:eastAsia="仿宋_GB2312" w:cs="仿宋_GB2312"/>
          <w:b w:val="0"/>
          <w:bCs/>
          <w:color w:val="auto"/>
          <w:spacing w:val="0"/>
          <w:sz w:val="32"/>
          <w:szCs w:val="32"/>
          <w:lang w:val="en-US" w:eastAsia="zh-CN"/>
        </w:rPr>
        <w:t>件：</w:t>
      </w:r>
      <w:r>
        <w:rPr>
          <w:rFonts w:hint="eastAsia" w:cs="仿宋_GB2312"/>
          <w:b w:val="0"/>
          <w:bCs/>
          <w:color w:val="auto"/>
          <w:spacing w:val="0"/>
          <w:sz w:val="32"/>
          <w:szCs w:val="32"/>
          <w:lang w:val="en-US" w:eastAsia="zh-CN"/>
        </w:rPr>
        <w:t>1. 临清</w:t>
      </w:r>
      <w:r>
        <w:rPr>
          <w:rFonts w:hint="eastAsia" w:ascii="Times New Roman" w:hAnsi="Times New Roman" w:eastAsia="仿宋_GB2312" w:cs="仿宋_GB2312"/>
          <w:b w:val="0"/>
          <w:bCs/>
          <w:color w:val="auto"/>
          <w:spacing w:val="0"/>
          <w:sz w:val="32"/>
          <w:szCs w:val="32"/>
          <w:lang w:val="en-US" w:eastAsia="zh-CN"/>
        </w:rPr>
        <w:t>市深化新旧动能转换推</w:t>
      </w:r>
      <w:r>
        <w:rPr>
          <w:rFonts w:hint="eastAsia" w:cs="仿宋_GB2312"/>
          <w:b w:val="0"/>
          <w:bCs/>
          <w:color w:val="auto"/>
          <w:spacing w:val="0"/>
          <w:sz w:val="32"/>
          <w:szCs w:val="32"/>
          <w:lang w:val="en-US" w:eastAsia="zh-CN"/>
        </w:rPr>
        <w:t>动</w:t>
      </w:r>
      <w:r>
        <w:rPr>
          <w:rFonts w:hint="eastAsia" w:ascii="Times New Roman" w:hAnsi="Times New Roman" w:eastAsia="仿宋_GB2312" w:cs="仿宋_GB2312"/>
          <w:b w:val="0"/>
          <w:bCs/>
          <w:color w:val="auto"/>
          <w:spacing w:val="0"/>
          <w:sz w:val="32"/>
          <w:szCs w:val="32"/>
          <w:lang w:val="en-US" w:eastAsia="zh-CN"/>
        </w:rPr>
        <w:t>绿色低碳高质量</w:t>
      </w:r>
    </w:p>
    <w:p>
      <w:pPr>
        <w:keepNext w:val="0"/>
        <w:keepLines w:val="0"/>
        <w:pageBreakBefore w:val="0"/>
        <w:widowControl w:val="0"/>
        <w:kinsoku/>
        <w:wordWrap/>
        <w:overflowPunct/>
        <w:topLinePunct/>
        <w:autoSpaceDE/>
        <w:autoSpaceDN/>
        <w:bidi w:val="0"/>
        <w:adjustRightInd/>
        <w:snapToGrid/>
        <w:spacing w:line="560" w:lineRule="exact"/>
        <w:ind w:left="2016" w:leftChars="630" w:firstLine="0" w:firstLineChars="0"/>
        <w:jc w:val="both"/>
        <w:textAlignment w:val="auto"/>
        <w:rPr>
          <w:rFonts w:hint="eastAsia" w:ascii="Times New Roman" w:hAnsi="Times New Roman" w:eastAsia="仿宋_GB2312" w:cs="仿宋_GB2312"/>
          <w:b w:val="0"/>
          <w:bCs/>
          <w:color w:val="auto"/>
          <w:spacing w:val="0"/>
          <w:sz w:val="32"/>
          <w:szCs w:val="32"/>
          <w:lang w:val="en-US" w:eastAsia="zh-CN"/>
        </w:rPr>
      </w:pPr>
      <w:r>
        <w:rPr>
          <w:rFonts w:hint="eastAsia" w:ascii="Times New Roman" w:hAnsi="Times New Roman" w:eastAsia="仿宋_GB2312" w:cs="仿宋_GB2312"/>
          <w:b w:val="0"/>
          <w:bCs/>
          <w:color w:val="auto"/>
          <w:spacing w:val="0"/>
          <w:sz w:val="32"/>
          <w:szCs w:val="32"/>
          <w:lang w:val="en-US" w:eastAsia="zh-CN"/>
        </w:rPr>
        <w:t>发展三年行动计划（2023—2025年）</w:t>
      </w:r>
      <w:r>
        <w:rPr>
          <w:rFonts w:hint="eastAsia" w:cs="仿宋_GB2312"/>
          <w:b w:val="0"/>
          <w:bCs/>
          <w:color w:val="auto"/>
          <w:spacing w:val="0"/>
          <w:sz w:val="32"/>
          <w:szCs w:val="32"/>
          <w:lang w:val="en-US" w:eastAsia="zh-CN"/>
        </w:rPr>
        <w:t>指标</w:t>
      </w:r>
      <w:r>
        <w:rPr>
          <w:rFonts w:hint="eastAsia" w:ascii="Times New Roman" w:hAnsi="Times New Roman" w:eastAsia="仿宋_GB2312" w:cs="仿宋_GB2312"/>
          <w:b w:val="0"/>
          <w:bCs/>
          <w:color w:val="auto"/>
          <w:spacing w:val="0"/>
          <w:sz w:val="32"/>
          <w:szCs w:val="32"/>
          <w:lang w:val="en-US" w:eastAsia="zh-CN"/>
        </w:rPr>
        <w:t>清单</w:t>
      </w:r>
    </w:p>
    <w:p>
      <w:pPr>
        <w:keepNext w:val="0"/>
        <w:keepLines w:val="0"/>
        <w:pageBreakBefore w:val="0"/>
        <w:widowControl w:val="0"/>
        <w:numPr>
          <w:ilvl w:val="0"/>
          <w:numId w:val="1"/>
        </w:numPr>
        <w:wordWrap/>
        <w:topLinePunct/>
        <w:autoSpaceDE/>
        <w:autoSpaceDN/>
        <w:bidi w:val="0"/>
        <w:spacing w:line="560" w:lineRule="exact"/>
        <w:ind w:leftChars="-200" w:firstLine="2240" w:firstLineChars="700"/>
        <w:jc w:val="both"/>
        <w:textAlignment w:val="auto"/>
        <w:rPr>
          <w:rFonts w:hint="eastAsia" w:ascii="Times New Roman" w:hAnsi="Times New Roman" w:eastAsia="仿宋_GB2312" w:cs="仿宋_GB2312"/>
          <w:b w:val="0"/>
          <w:bCs/>
          <w:color w:val="auto"/>
          <w:spacing w:val="0"/>
          <w:sz w:val="32"/>
          <w:szCs w:val="32"/>
          <w:lang w:val="en-US" w:eastAsia="zh-CN"/>
        </w:rPr>
      </w:pPr>
      <w:r>
        <w:rPr>
          <w:rFonts w:hint="eastAsia" w:ascii="Times New Roman" w:hAnsi="Times New Roman" w:cs="仿宋_GB2312"/>
          <w:b w:val="0"/>
          <w:bCs/>
          <w:color w:val="auto"/>
          <w:spacing w:val="0"/>
          <w:sz w:val="32"/>
          <w:szCs w:val="32"/>
          <w:lang w:val="en-US" w:eastAsia="zh-CN"/>
        </w:rPr>
        <w:t>临清</w:t>
      </w:r>
      <w:r>
        <w:rPr>
          <w:rFonts w:hint="eastAsia" w:ascii="Times New Roman" w:hAnsi="Times New Roman" w:eastAsia="仿宋_GB2312" w:cs="仿宋_GB2312"/>
          <w:b w:val="0"/>
          <w:bCs/>
          <w:color w:val="auto"/>
          <w:spacing w:val="0"/>
          <w:sz w:val="32"/>
          <w:szCs w:val="32"/>
          <w:lang w:val="en-US" w:eastAsia="zh-CN"/>
        </w:rPr>
        <w:t>市深化新旧动能转换推</w:t>
      </w:r>
      <w:r>
        <w:rPr>
          <w:rFonts w:hint="eastAsia" w:cs="仿宋_GB2312"/>
          <w:b w:val="0"/>
          <w:bCs/>
          <w:color w:val="auto"/>
          <w:spacing w:val="0"/>
          <w:sz w:val="32"/>
          <w:szCs w:val="32"/>
          <w:lang w:val="en-US" w:eastAsia="zh-CN"/>
        </w:rPr>
        <w:t>动</w:t>
      </w:r>
      <w:r>
        <w:rPr>
          <w:rFonts w:hint="eastAsia" w:ascii="Times New Roman" w:hAnsi="Times New Roman" w:eastAsia="仿宋_GB2312" w:cs="仿宋_GB2312"/>
          <w:b w:val="0"/>
          <w:bCs/>
          <w:color w:val="auto"/>
          <w:spacing w:val="0"/>
          <w:sz w:val="32"/>
          <w:szCs w:val="32"/>
          <w:lang w:val="en-US" w:eastAsia="zh-CN"/>
        </w:rPr>
        <w:t>绿色低碳高质量</w:t>
      </w:r>
    </w:p>
    <w:p>
      <w:pPr>
        <w:keepNext w:val="0"/>
        <w:keepLines w:val="0"/>
        <w:pageBreakBefore w:val="0"/>
        <w:widowControl w:val="0"/>
        <w:kinsoku/>
        <w:wordWrap/>
        <w:overflowPunct/>
        <w:topLinePunct/>
        <w:autoSpaceDE/>
        <w:autoSpaceDN/>
        <w:bidi w:val="0"/>
        <w:adjustRightInd/>
        <w:snapToGrid/>
        <w:spacing w:line="560" w:lineRule="exact"/>
        <w:ind w:left="2016" w:leftChars="630" w:firstLine="0" w:firstLineChars="0"/>
        <w:jc w:val="both"/>
        <w:textAlignment w:val="auto"/>
        <w:rPr>
          <w:rFonts w:hint="eastAsia" w:ascii="Times New Roman" w:hAnsi="Times New Roman" w:eastAsia="仿宋_GB2312" w:cs="仿宋_GB2312"/>
          <w:b w:val="0"/>
          <w:bCs/>
          <w:color w:val="auto"/>
          <w:spacing w:val="0"/>
          <w:sz w:val="32"/>
          <w:szCs w:val="32"/>
          <w:lang w:val="en-US" w:eastAsia="zh-CN"/>
        </w:rPr>
      </w:pPr>
      <w:r>
        <w:rPr>
          <w:rFonts w:hint="eastAsia" w:ascii="Times New Roman" w:hAnsi="Times New Roman" w:eastAsia="仿宋_GB2312" w:cs="仿宋_GB2312"/>
          <w:b w:val="0"/>
          <w:bCs/>
          <w:color w:val="auto"/>
          <w:spacing w:val="0"/>
          <w:sz w:val="32"/>
          <w:szCs w:val="32"/>
          <w:lang w:val="en-US" w:eastAsia="zh-CN"/>
        </w:rPr>
        <w:t>发展三年行动计划（2023—2025年）任务清单</w:t>
      </w:r>
    </w:p>
    <w:p>
      <w:pPr>
        <w:keepNext w:val="0"/>
        <w:keepLines w:val="0"/>
        <w:pageBreakBefore w:val="0"/>
        <w:widowControl w:val="0"/>
        <w:numPr>
          <w:ilvl w:val="0"/>
          <w:numId w:val="1"/>
        </w:numPr>
        <w:kinsoku/>
        <w:wordWrap/>
        <w:overflowPunct/>
        <w:topLinePunct/>
        <w:autoSpaceDE/>
        <w:autoSpaceDN/>
        <w:bidi w:val="0"/>
        <w:adjustRightInd/>
        <w:snapToGrid/>
        <w:spacing w:line="600" w:lineRule="exact"/>
        <w:ind w:left="-640" w:leftChars="-200" w:right="0" w:rightChars="0" w:firstLine="2240" w:firstLineChars="700"/>
        <w:jc w:val="both"/>
        <w:textAlignment w:val="auto"/>
        <w:rPr>
          <w:rFonts w:hint="default" w:ascii="Times New Roman" w:hAnsi="Times New Roman" w:cs="仿宋_GB2312"/>
          <w:b w:val="0"/>
          <w:bCs/>
          <w:color w:val="auto"/>
          <w:spacing w:val="0"/>
          <w:sz w:val="32"/>
          <w:szCs w:val="32"/>
          <w:lang w:val="en-US" w:eastAsia="zh-CN"/>
        </w:rPr>
      </w:pPr>
      <w:r>
        <w:rPr>
          <w:rFonts w:hint="eastAsia" w:ascii="Times New Roman" w:hAnsi="Times New Roman" w:cs="仿宋_GB2312"/>
          <w:b w:val="0"/>
          <w:bCs/>
          <w:color w:val="auto"/>
          <w:spacing w:val="0"/>
          <w:sz w:val="32"/>
          <w:szCs w:val="32"/>
          <w:lang w:val="en-US" w:eastAsia="zh-CN"/>
        </w:rPr>
        <w:t>临清市深化新旧动能转换推动绿色低碳高质量</w:t>
      </w:r>
    </w:p>
    <w:p>
      <w:pPr>
        <w:keepNext w:val="0"/>
        <w:keepLines w:val="0"/>
        <w:pageBreakBefore w:val="0"/>
        <w:widowControl w:val="0"/>
        <w:kinsoku/>
        <w:wordWrap/>
        <w:overflowPunct/>
        <w:topLinePunct/>
        <w:autoSpaceDE/>
        <w:autoSpaceDN/>
        <w:bidi w:val="0"/>
        <w:adjustRightInd/>
        <w:snapToGrid/>
        <w:spacing w:line="560" w:lineRule="exact"/>
        <w:ind w:left="2016" w:leftChars="630" w:firstLine="0" w:firstLineChars="0"/>
        <w:jc w:val="both"/>
        <w:textAlignment w:val="auto"/>
        <w:rPr>
          <w:rFonts w:hint="default" w:ascii="Times New Roman" w:hAnsi="Times New Roman" w:eastAsia="仿宋_GB2312" w:cs="仿宋_GB2312"/>
          <w:b w:val="0"/>
          <w:bCs/>
          <w:color w:val="auto"/>
          <w:spacing w:val="0"/>
          <w:sz w:val="32"/>
          <w:szCs w:val="32"/>
          <w:lang w:val="en-US" w:eastAsia="zh-CN"/>
        </w:rPr>
        <w:sectPr>
          <w:pgSz w:w="11906" w:h="16838"/>
          <w:pgMar w:top="1701" w:right="1531" w:bottom="1587" w:left="1531" w:header="851" w:footer="1191" w:gutter="0"/>
          <w:pgNumType w:fmt="decimal"/>
          <w:cols w:space="0" w:num="1"/>
          <w:rtlGutter w:val="0"/>
          <w:docGrid w:type="lines" w:linePitch="437" w:charSpace="0"/>
        </w:sectPr>
      </w:pPr>
      <w:r>
        <w:rPr>
          <w:rFonts w:hint="eastAsia" w:ascii="Times New Roman" w:hAnsi="Times New Roman" w:eastAsia="仿宋_GB2312" w:cs="仿宋_GB2312"/>
          <w:b w:val="0"/>
          <w:bCs/>
          <w:color w:val="auto"/>
          <w:spacing w:val="0"/>
          <w:sz w:val="32"/>
          <w:szCs w:val="32"/>
          <w:lang w:val="en-US" w:eastAsia="zh-CN"/>
        </w:rPr>
        <w:t>发展三年行动计划重点项目清单</w:t>
      </w:r>
    </w:p>
    <w:p>
      <w:pPr>
        <w:keepNext w:val="0"/>
        <w:keepLines w:val="0"/>
        <w:pageBreakBefore w:val="0"/>
        <w:widowControl w:val="0"/>
        <w:kinsoku/>
        <w:wordWrap/>
        <w:topLinePunct/>
        <w:autoSpaceDE/>
        <w:autoSpaceDN/>
        <w:bidi w:val="0"/>
        <w:textAlignment w:val="auto"/>
        <w:rPr>
          <w:rFonts w:hint="default" w:ascii="黑体" w:hAnsi="宋体" w:eastAsia="黑体" w:cs="黑体"/>
          <w:b w:val="0"/>
          <w:bCs/>
          <w:i w:val="0"/>
          <w:color w:val="auto"/>
          <w:kern w:val="0"/>
          <w:sz w:val="32"/>
          <w:szCs w:val="32"/>
          <w:u w:val="none"/>
          <w:lang w:val="en-US" w:eastAsia="zh-CN" w:bidi="ar"/>
        </w:rPr>
      </w:pPr>
      <w:r>
        <w:rPr>
          <w:rFonts w:hint="eastAsia" w:ascii="黑体" w:hAnsi="宋体" w:eastAsia="黑体" w:cs="黑体"/>
          <w:b w:val="0"/>
          <w:bCs/>
          <w:i w:val="0"/>
          <w:color w:val="auto"/>
          <w:kern w:val="0"/>
          <w:sz w:val="32"/>
          <w:szCs w:val="32"/>
          <w:u w:val="none"/>
          <w:lang w:val="en-US" w:eastAsia="zh-CN" w:bidi="ar"/>
        </w:rPr>
        <w:t>附件1</w:t>
      </w:r>
    </w:p>
    <w:p>
      <w:pPr>
        <w:pStyle w:val="2"/>
        <w:keepNext w:val="0"/>
        <w:keepLines w:val="0"/>
        <w:pageBreakBefore w:val="0"/>
        <w:widowControl w:val="0"/>
        <w:kinsoku/>
        <w:wordWrap/>
        <w:topLinePunct/>
        <w:autoSpaceDE/>
        <w:autoSpaceDN/>
        <w:bidi w:val="0"/>
        <w:textAlignment w:val="auto"/>
        <w:rPr>
          <w:rFonts w:hint="eastAsia"/>
          <w:color w:val="auto"/>
          <w:lang w:val="en-US" w:eastAsia="zh-CN"/>
        </w:rPr>
      </w:pPr>
    </w:p>
    <w:p>
      <w:pPr>
        <w:keepNext w:val="0"/>
        <w:keepLines w:val="0"/>
        <w:pageBreakBefore w:val="0"/>
        <w:widowControl w:val="0"/>
        <w:kinsoku/>
        <w:wordWrap/>
        <w:overflowPunct/>
        <w:topLinePunct/>
        <w:autoSpaceDE/>
        <w:autoSpaceDN/>
        <w:bidi w:val="0"/>
        <w:adjustRightInd/>
        <w:snapToGrid/>
        <w:spacing w:after="223" w:afterLines="50" w:line="560" w:lineRule="exact"/>
        <w:jc w:val="center"/>
        <w:textAlignment w:val="auto"/>
        <w:rPr>
          <w:rFonts w:hint="eastAsia" w:ascii="方正小标宋简体" w:hAnsi="方正小标宋简体" w:eastAsia="方正小标宋简体" w:cs="方正小标宋简体"/>
          <w:b w:val="0"/>
          <w:bCs/>
          <w:i w:val="0"/>
          <w:color w:val="auto"/>
          <w:kern w:val="0"/>
          <w:sz w:val="40"/>
          <w:szCs w:val="40"/>
          <w:u w:val="none"/>
          <w:lang w:val="en-US" w:eastAsia="zh-CN" w:bidi="ar"/>
        </w:rPr>
      </w:pPr>
      <w:r>
        <w:rPr>
          <w:rFonts w:hint="eastAsia" w:ascii="方正小标宋简体" w:hAnsi="方正小标宋简体" w:eastAsia="方正小标宋简体" w:cs="方正小标宋简体"/>
          <w:b w:val="0"/>
          <w:bCs/>
          <w:i w:val="0"/>
          <w:color w:val="auto"/>
          <w:kern w:val="0"/>
          <w:sz w:val="40"/>
          <w:szCs w:val="40"/>
          <w:u w:val="none"/>
          <w:lang w:val="en-US" w:eastAsia="zh-CN" w:bidi="ar"/>
        </w:rPr>
        <w:t>临清市深化新旧动能转换推动绿色低碳高质量发展三年行动计划</w:t>
      </w:r>
    </w:p>
    <w:p>
      <w:pPr>
        <w:keepNext w:val="0"/>
        <w:keepLines w:val="0"/>
        <w:pageBreakBefore w:val="0"/>
        <w:widowControl w:val="0"/>
        <w:kinsoku/>
        <w:wordWrap/>
        <w:overflowPunct/>
        <w:topLinePunct/>
        <w:autoSpaceDE/>
        <w:autoSpaceDN/>
        <w:bidi w:val="0"/>
        <w:adjustRightInd/>
        <w:snapToGrid/>
        <w:spacing w:after="223" w:afterLines="50" w:line="560" w:lineRule="exact"/>
        <w:jc w:val="center"/>
        <w:textAlignment w:val="auto"/>
        <w:rPr>
          <w:rFonts w:hint="eastAsia" w:ascii="Times New Roman" w:hAnsi="Times New Roman" w:eastAsia="仿宋_GB2312" w:cs="仿宋_GB2312"/>
          <w:b w:val="0"/>
          <w:bCs/>
          <w:color w:val="auto"/>
          <w:sz w:val="40"/>
          <w:szCs w:val="40"/>
          <w:lang w:val="en-US" w:eastAsia="zh-CN"/>
        </w:rPr>
      </w:pPr>
      <w:r>
        <w:rPr>
          <w:rFonts w:hint="eastAsia" w:ascii="方正小标宋简体" w:hAnsi="方正小标宋简体" w:eastAsia="方正小标宋简体" w:cs="方正小标宋简体"/>
          <w:b w:val="0"/>
          <w:bCs/>
          <w:i w:val="0"/>
          <w:color w:val="auto"/>
          <w:kern w:val="0"/>
          <w:sz w:val="40"/>
          <w:szCs w:val="40"/>
          <w:u w:val="none"/>
          <w:lang w:val="en-US" w:eastAsia="zh-CN" w:bidi="ar"/>
        </w:rPr>
        <w:t>（2023—2025年）指标清单</w:t>
      </w:r>
    </w:p>
    <w:tbl>
      <w:tblPr>
        <w:tblStyle w:val="21"/>
        <w:tblW w:w="139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6"/>
        <w:gridCol w:w="6123"/>
        <w:gridCol w:w="2381"/>
        <w:gridCol w:w="2895"/>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blHeader/>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黑体" w:hAnsi="宋体" w:eastAsia="黑体" w:cs="黑体"/>
                <w:b w:val="0"/>
                <w:bCs/>
                <w:i w:val="0"/>
                <w:color w:val="auto"/>
                <w:sz w:val="24"/>
                <w:szCs w:val="24"/>
                <w:u w:val="none"/>
              </w:rPr>
            </w:pPr>
            <w:r>
              <w:rPr>
                <w:rFonts w:hint="eastAsia" w:ascii="黑体" w:hAnsi="宋体" w:eastAsia="黑体" w:cs="黑体"/>
                <w:b w:val="0"/>
                <w:bCs/>
                <w:i w:val="0"/>
                <w:color w:val="auto"/>
                <w:kern w:val="0"/>
                <w:sz w:val="24"/>
                <w:szCs w:val="24"/>
                <w:u w:val="none"/>
                <w:lang w:val="en-US" w:eastAsia="zh-CN" w:bidi="ar"/>
              </w:rPr>
              <w:t>序号</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黑体" w:hAnsi="宋体" w:eastAsia="黑体" w:cs="黑体"/>
                <w:b w:val="0"/>
                <w:bCs/>
                <w:i w:val="0"/>
                <w:color w:val="auto"/>
                <w:sz w:val="24"/>
                <w:szCs w:val="24"/>
                <w:u w:val="none"/>
              </w:rPr>
            </w:pPr>
            <w:r>
              <w:rPr>
                <w:rFonts w:hint="eastAsia" w:ascii="黑体" w:hAnsi="宋体" w:eastAsia="黑体" w:cs="黑体"/>
                <w:b w:val="0"/>
                <w:bCs/>
                <w:i w:val="0"/>
                <w:color w:val="auto"/>
                <w:kern w:val="0"/>
                <w:sz w:val="24"/>
                <w:szCs w:val="24"/>
                <w:u w:val="none"/>
                <w:lang w:val="en-US" w:eastAsia="zh-CN" w:bidi="ar"/>
              </w:rPr>
              <w:t>指标事项</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黑体" w:hAnsi="宋体" w:eastAsia="黑体" w:cs="黑体"/>
                <w:b w:val="0"/>
                <w:bCs/>
                <w:i w:val="0"/>
                <w:color w:val="auto"/>
                <w:sz w:val="24"/>
                <w:szCs w:val="24"/>
                <w:u w:val="none"/>
              </w:rPr>
            </w:pPr>
            <w:r>
              <w:rPr>
                <w:rFonts w:hint="eastAsia" w:ascii="黑体" w:hAnsi="宋体" w:eastAsia="黑体" w:cs="黑体"/>
                <w:b w:val="0"/>
                <w:bCs/>
                <w:i w:val="0"/>
                <w:color w:val="auto"/>
                <w:kern w:val="0"/>
                <w:sz w:val="24"/>
                <w:szCs w:val="24"/>
                <w:u w:val="none"/>
                <w:lang w:val="en-US" w:eastAsia="zh-CN" w:bidi="ar"/>
              </w:rPr>
              <w:t>牵头部门</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黑体" w:hAnsi="宋体" w:eastAsia="黑体" w:cs="黑体"/>
                <w:b w:val="0"/>
                <w:bCs/>
                <w:i w:val="0"/>
                <w:color w:val="auto"/>
                <w:sz w:val="24"/>
                <w:szCs w:val="24"/>
                <w:u w:val="none"/>
              </w:rPr>
            </w:pPr>
            <w:r>
              <w:rPr>
                <w:rFonts w:hint="eastAsia" w:ascii="黑体" w:hAnsi="宋体" w:eastAsia="黑体" w:cs="黑体"/>
                <w:b w:val="0"/>
                <w:bCs/>
                <w:i w:val="0"/>
                <w:color w:val="auto"/>
                <w:kern w:val="0"/>
                <w:sz w:val="24"/>
                <w:szCs w:val="24"/>
                <w:u w:val="none"/>
                <w:lang w:val="en-US" w:eastAsia="zh-CN" w:bidi="ar"/>
              </w:rPr>
              <w:t>参与部门</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黑体" w:hAnsi="宋体" w:eastAsia="黑体" w:cs="黑体"/>
                <w:b w:val="0"/>
                <w:bCs/>
                <w:i w:val="0"/>
                <w:color w:val="auto"/>
                <w:sz w:val="24"/>
                <w:szCs w:val="24"/>
                <w:u w:val="none"/>
              </w:rPr>
            </w:pPr>
            <w:r>
              <w:rPr>
                <w:rFonts w:hint="eastAsia" w:ascii="黑体" w:hAnsi="宋体" w:eastAsia="黑体" w:cs="黑体"/>
                <w:b w:val="0"/>
                <w:bCs/>
                <w:i w:val="0"/>
                <w:color w:val="auto"/>
                <w:kern w:val="0"/>
                <w:sz w:val="24"/>
                <w:szCs w:val="24"/>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1</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both"/>
              <w:textAlignment w:val="auto"/>
              <w:rPr>
                <w:rFonts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到2025年，万人高价值发明专利拥有量实现翻番。</w:t>
            </w:r>
          </w:p>
        </w:tc>
        <w:tc>
          <w:tcPr>
            <w:tcW w:w="2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市市场监管局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市知识产权质押融资工作专班成员单位</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2</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both"/>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到2025年，研发投入占GDP比重高于全省平均水平，高新技术产业产值占规模以上工业总产值比重高于全省平均水平，创新引领发展更加强劲，科技协同创新更加深化。</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3</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both"/>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“四新”增加值占GDP比重每年增长2%。</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市工业和信息化局、市科技局、</w:t>
            </w: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市商务和投资促进局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市经济发展服务中心、市地方金融服务中心</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4</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both"/>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到2025年，制造业增加值占全市GDP的比重达到35%左右。</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5</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left"/>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高新技术产业产值占规模以上工业总产值比重高于全省和聊城市平均水平。</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6</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left"/>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到2025年社会消费品零售总额达到128.7亿元。</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市商务和投资促进局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7</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left"/>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到2025年全市非化石能源消费占比达到13%以上。</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8</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left"/>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到2025年，空气质量优良天数比率达到63.7%。</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、市工业和信息化局、</w:t>
            </w: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、市交通运输局</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9</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left"/>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2025年，全市常住人口城镇化率达到60%以上。</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r>
              <w:rPr>
                <w:rFonts w:hint="eastAsia" w:ascii="仿宋_GB2312" w:hAnsi="宋体" w:cs="仿宋_GB2312"/>
                <w:b w:val="0"/>
                <w:bCs/>
                <w:i w:val="0"/>
                <w:color w:val="auto"/>
                <w:kern w:val="0"/>
                <w:sz w:val="24"/>
                <w:szCs w:val="24"/>
                <w:u w:val="none"/>
                <w:lang w:val="en-US" w:eastAsia="zh-CN" w:bidi="ar"/>
              </w:rPr>
              <w:t>市卫生健康局</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10</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left"/>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到2025年，全市农林牧渔业总产值突破75亿元，80%以上的镇基本实现农业现代化</w:t>
            </w:r>
            <w:r>
              <w:rPr>
                <w:rFonts w:hint="eastAsia" w:ascii="仿宋_GB2312" w:hAnsi="宋体" w:cs="仿宋_GB2312"/>
                <w:b w:val="0"/>
                <w:bCs/>
                <w:i w:val="0"/>
                <w:color w:val="auto"/>
                <w:kern w:val="0"/>
                <w:sz w:val="24"/>
                <w:szCs w:val="24"/>
                <w:u w:val="none"/>
                <w:lang w:val="en-US" w:eastAsia="zh-CN" w:bidi="ar"/>
              </w:rPr>
              <w:t>。</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11</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left"/>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到2025年，居民人均可支配收入年均增长6%左右，城乡居民收入比达到1.83。</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r>
              <w:rPr>
                <w:rFonts w:hint="eastAsia" w:ascii="仿宋_GB2312" w:hAnsi="宋体" w:cs="仿宋_GB2312"/>
                <w:b w:val="0"/>
                <w:bCs/>
                <w:i w:val="0"/>
                <w:color w:val="auto"/>
                <w:kern w:val="0"/>
                <w:sz w:val="24"/>
                <w:szCs w:val="24"/>
                <w:u w:val="none"/>
                <w:lang w:val="en-US" w:eastAsia="zh-CN" w:bidi="ar"/>
              </w:rPr>
              <w:t>市人力资源和社会保障局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市农业农村局</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12</w:t>
            </w:r>
          </w:p>
        </w:tc>
        <w:tc>
          <w:tcPr>
            <w:tcW w:w="6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left"/>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到2025年，人均预期寿命达到80岁左右。</w:t>
            </w:r>
          </w:p>
        </w:tc>
        <w:tc>
          <w:tcPr>
            <w:tcW w:w="2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市卫生健康局</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市公安局、市民政局</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bl>
    <w:p>
      <w:pPr>
        <w:keepNext w:val="0"/>
        <w:keepLines w:val="0"/>
        <w:pageBreakBefore w:val="0"/>
        <w:widowControl w:val="0"/>
        <w:kinsoku/>
        <w:wordWrap/>
        <w:topLinePunct/>
        <w:autoSpaceDE/>
        <w:autoSpaceDN/>
        <w:bidi w:val="0"/>
        <w:textAlignment w:val="auto"/>
        <w:rPr>
          <w:rFonts w:hint="eastAsia" w:ascii="Times New Roman" w:hAnsi="Times New Roman" w:eastAsia="仿宋_GB2312" w:cs="仿宋_GB2312"/>
          <w:b w:val="0"/>
          <w:bCs/>
          <w:color w:val="auto"/>
          <w:sz w:val="32"/>
          <w:szCs w:val="32"/>
          <w:lang w:val="en-US" w:eastAsia="zh-CN"/>
        </w:rPr>
      </w:pPr>
      <w:r>
        <w:rPr>
          <w:rFonts w:hint="eastAsia" w:ascii="Times New Roman" w:hAnsi="Times New Roman" w:eastAsia="仿宋_GB2312" w:cs="仿宋_GB2312"/>
          <w:b w:val="0"/>
          <w:bCs/>
          <w:color w:val="auto"/>
          <w:sz w:val="32"/>
          <w:szCs w:val="32"/>
          <w:lang w:val="en-US" w:eastAsia="zh-CN"/>
        </w:rPr>
        <w:br w:type="page"/>
      </w:r>
    </w:p>
    <w:p>
      <w:pPr>
        <w:pStyle w:val="2"/>
        <w:keepNext w:val="0"/>
        <w:keepLines w:val="0"/>
        <w:pageBreakBefore w:val="0"/>
        <w:widowControl w:val="0"/>
        <w:kinsoku/>
        <w:wordWrap/>
        <w:topLinePunct/>
        <w:autoSpaceDE/>
        <w:autoSpaceDN/>
        <w:bidi w:val="0"/>
        <w:textAlignment w:val="auto"/>
        <w:rPr>
          <w:rFonts w:hint="default" w:ascii="黑体" w:hAnsi="宋体" w:eastAsia="黑体" w:cs="黑体"/>
          <w:b w:val="0"/>
          <w:bCs/>
          <w:i w:val="0"/>
          <w:color w:val="auto"/>
          <w:kern w:val="0"/>
          <w:sz w:val="32"/>
          <w:szCs w:val="32"/>
          <w:u w:val="none"/>
          <w:lang w:val="en-US" w:eastAsia="zh-CN" w:bidi="ar"/>
        </w:rPr>
      </w:pPr>
      <w:r>
        <w:rPr>
          <w:rFonts w:hint="eastAsia" w:ascii="黑体" w:hAnsi="宋体" w:eastAsia="黑体" w:cs="黑体"/>
          <w:b w:val="0"/>
          <w:bCs/>
          <w:i w:val="0"/>
          <w:color w:val="auto"/>
          <w:kern w:val="0"/>
          <w:sz w:val="32"/>
          <w:szCs w:val="32"/>
          <w:u w:val="none"/>
          <w:lang w:val="en-US" w:eastAsia="zh-CN" w:bidi="ar"/>
        </w:rPr>
        <w:t>附件</w:t>
      </w:r>
      <w:r>
        <w:rPr>
          <w:rFonts w:hint="eastAsia" w:ascii="黑体" w:eastAsia="黑体" w:cs="黑体"/>
          <w:b w:val="0"/>
          <w:bCs/>
          <w:i w:val="0"/>
          <w:color w:val="auto"/>
          <w:kern w:val="0"/>
          <w:sz w:val="32"/>
          <w:szCs w:val="32"/>
          <w:u w:val="none"/>
          <w:lang w:val="en-US" w:eastAsia="zh-CN" w:bidi="ar"/>
        </w:rPr>
        <w:t>2</w:t>
      </w:r>
    </w:p>
    <w:p>
      <w:pPr>
        <w:pStyle w:val="2"/>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olor w:val="auto"/>
          <w:kern w:val="0"/>
          <w:sz w:val="40"/>
          <w:szCs w:val="40"/>
          <w:u w:val="none"/>
          <w:lang w:val="en-US" w:eastAsia="zh-CN" w:bidi="ar"/>
        </w:rPr>
      </w:pPr>
      <w:r>
        <w:rPr>
          <w:rFonts w:hint="eastAsia" w:ascii="方正小标宋简体" w:hAnsi="方正小标宋简体" w:eastAsia="方正小标宋简体" w:cs="方正小标宋简体"/>
          <w:b w:val="0"/>
          <w:bCs/>
          <w:i w:val="0"/>
          <w:color w:val="auto"/>
          <w:kern w:val="0"/>
          <w:sz w:val="40"/>
          <w:szCs w:val="40"/>
          <w:u w:val="none"/>
          <w:lang w:val="en-US" w:eastAsia="zh-CN" w:bidi="ar"/>
        </w:rPr>
        <w:t>临清市深化新旧动能转换推动绿色低碳高质量发展三年行动计划</w:t>
      </w:r>
    </w:p>
    <w:p>
      <w:pPr>
        <w:pStyle w:val="2"/>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color w:val="auto"/>
          <w:sz w:val="40"/>
          <w:szCs w:val="40"/>
          <w:lang w:val="en-US" w:eastAsia="zh-CN"/>
        </w:rPr>
      </w:pPr>
      <w:r>
        <w:rPr>
          <w:rFonts w:hint="eastAsia" w:ascii="方正小标宋简体" w:hAnsi="方正小标宋简体" w:eastAsia="方正小标宋简体" w:cs="方正小标宋简体"/>
          <w:b w:val="0"/>
          <w:bCs/>
          <w:i w:val="0"/>
          <w:color w:val="auto"/>
          <w:kern w:val="0"/>
          <w:sz w:val="40"/>
          <w:szCs w:val="40"/>
          <w:u w:val="none"/>
          <w:lang w:val="en-US" w:eastAsia="zh-CN" w:bidi="ar"/>
        </w:rPr>
        <w:t>（2023—2025年）任务清单</w:t>
      </w:r>
    </w:p>
    <w:tbl>
      <w:tblPr>
        <w:tblStyle w:val="21"/>
        <w:tblW w:w="146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9"/>
        <w:gridCol w:w="8976"/>
        <w:gridCol w:w="1701"/>
        <w:gridCol w:w="2075"/>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blHeader/>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黑体" w:hAnsi="宋体" w:eastAsia="黑体" w:cs="黑体"/>
                <w:b w:val="0"/>
                <w:bCs/>
                <w:i w:val="0"/>
                <w:color w:val="auto"/>
                <w:sz w:val="24"/>
                <w:szCs w:val="24"/>
                <w:u w:val="none"/>
              </w:rPr>
            </w:pPr>
            <w:r>
              <w:rPr>
                <w:rFonts w:hint="eastAsia" w:ascii="黑体" w:hAnsi="宋体" w:eastAsia="黑体" w:cs="黑体"/>
                <w:b w:val="0"/>
                <w:bCs/>
                <w:i w:val="0"/>
                <w:color w:val="auto"/>
                <w:spacing w:val="-11"/>
                <w:kern w:val="0"/>
                <w:sz w:val="24"/>
                <w:szCs w:val="24"/>
                <w:u w:val="none"/>
                <w:lang w:val="en-US" w:eastAsia="zh-CN" w:bidi="ar"/>
              </w:rPr>
              <w:t>序号</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黑体" w:hAnsi="宋体" w:eastAsia="黑体" w:cs="黑体"/>
                <w:b w:val="0"/>
                <w:bCs/>
                <w:i w:val="0"/>
                <w:color w:val="auto"/>
                <w:sz w:val="24"/>
                <w:szCs w:val="24"/>
                <w:u w:val="none"/>
              </w:rPr>
            </w:pPr>
            <w:r>
              <w:rPr>
                <w:rFonts w:hint="eastAsia" w:ascii="黑体" w:hAnsi="宋体" w:eastAsia="黑体" w:cs="黑体"/>
                <w:b w:val="0"/>
                <w:bCs/>
                <w:i w:val="0"/>
                <w:color w:val="auto"/>
                <w:kern w:val="0"/>
                <w:sz w:val="24"/>
                <w:szCs w:val="24"/>
                <w:u w:val="none"/>
                <w:lang w:val="en-US" w:eastAsia="zh-CN" w:bidi="ar"/>
              </w:rPr>
              <w:t>政策事项</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黑体" w:hAnsi="宋体" w:eastAsia="黑体" w:cs="黑体"/>
                <w:b w:val="0"/>
                <w:bCs/>
                <w:i w:val="0"/>
                <w:color w:val="auto"/>
                <w:sz w:val="24"/>
                <w:szCs w:val="24"/>
                <w:u w:val="none"/>
              </w:rPr>
            </w:pPr>
            <w:r>
              <w:rPr>
                <w:rFonts w:hint="eastAsia" w:ascii="黑体" w:hAnsi="宋体" w:eastAsia="黑体" w:cs="黑体"/>
                <w:b w:val="0"/>
                <w:bCs/>
                <w:i w:val="0"/>
                <w:color w:val="auto"/>
                <w:kern w:val="0"/>
                <w:sz w:val="24"/>
                <w:szCs w:val="24"/>
                <w:u w:val="none"/>
                <w:lang w:val="en-US" w:eastAsia="zh-CN" w:bidi="ar"/>
              </w:rPr>
              <w:t>牵头部门</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黑体" w:hAnsi="宋体" w:eastAsia="黑体" w:cs="黑体"/>
                <w:b w:val="0"/>
                <w:bCs/>
                <w:i w:val="0"/>
                <w:color w:val="auto"/>
                <w:sz w:val="24"/>
                <w:szCs w:val="24"/>
                <w:u w:val="none"/>
              </w:rPr>
            </w:pPr>
            <w:r>
              <w:rPr>
                <w:rFonts w:hint="eastAsia" w:ascii="黑体" w:hAnsi="宋体" w:eastAsia="黑体" w:cs="黑体"/>
                <w:b w:val="0"/>
                <w:bCs/>
                <w:i w:val="0"/>
                <w:color w:val="auto"/>
                <w:kern w:val="0"/>
                <w:sz w:val="24"/>
                <w:szCs w:val="24"/>
                <w:u w:val="none"/>
                <w:lang w:val="en-US" w:eastAsia="zh-CN" w:bidi="ar"/>
              </w:rPr>
              <w:t>参与部门</w:t>
            </w: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黑体" w:hAnsi="宋体" w:eastAsia="黑体" w:cs="黑体"/>
                <w:b w:val="0"/>
                <w:bCs/>
                <w:i w:val="0"/>
                <w:color w:val="auto"/>
                <w:sz w:val="24"/>
                <w:szCs w:val="24"/>
                <w:u w:val="none"/>
              </w:rPr>
            </w:pPr>
            <w:r>
              <w:rPr>
                <w:rFonts w:hint="eastAsia" w:ascii="黑体" w:hAnsi="宋体" w:eastAsia="黑体" w:cs="黑体"/>
                <w:b w:val="0"/>
                <w:bCs/>
                <w:i w:val="0"/>
                <w:color w:val="auto"/>
                <w:kern w:val="0"/>
                <w:sz w:val="24"/>
                <w:szCs w:val="24"/>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jc w:val="center"/>
        </w:trPr>
        <w:tc>
          <w:tcPr>
            <w:tcW w:w="9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ascii="楷体_GB2312" w:hAnsi="宋体" w:eastAsia="楷体_GB2312" w:cs="楷体_GB2312"/>
                <w:b w:val="0"/>
                <w:bCs/>
                <w:i w:val="0"/>
                <w:color w:val="auto"/>
                <w:sz w:val="24"/>
                <w:szCs w:val="24"/>
                <w:u w:val="none"/>
              </w:rPr>
            </w:pPr>
            <w:r>
              <w:rPr>
                <w:rFonts w:hint="eastAsia" w:ascii="楷体_GB2312" w:hAnsi="楷体_GB2312" w:eastAsia="楷体_GB2312" w:cs="楷体_GB2312"/>
                <w:b w:val="0"/>
                <w:bCs/>
                <w:i w:val="0"/>
                <w:color w:val="auto"/>
                <w:sz w:val="24"/>
                <w:szCs w:val="24"/>
                <w:u w:val="none"/>
              </w:rPr>
              <w:t>强化创新驱动，建设创新型城市</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topLinePunct/>
              <w:autoSpaceDE/>
              <w:autoSpaceDN/>
              <w:bidi w:val="0"/>
              <w:ind w:right="-346" w:rightChars="-108"/>
              <w:jc w:val="center"/>
              <w:textAlignment w:val="auto"/>
              <w:rPr>
                <w:rFonts w:hint="eastAsia" w:ascii="楷体_GB2312" w:hAnsi="宋体" w:eastAsia="楷体_GB2312" w:cs="楷体_GB2312"/>
                <w:b w:val="0"/>
                <w:bCs/>
                <w:i w:val="0"/>
                <w:color w:val="auto"/>
                <w:sz w:val="24"/>
                <w:szCs w:val="24"/>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sz w:val="24"/>
                <w:szCs w:val="24"/>
                <w:u w:val="none"/>
              </w:rPr>
              <w:t>完善实验室体系。按照优化提升一批、谋划新建一批要求，围绕我市主要产业集群和重点产业链，在轴承、纺织、造纸、电机、有色金属、食品医药等重点领域，布局建设一批市级重点实验室，积极争创省级重点实验室。加大政府、部门和高校院所多方协同共建力度，引导支持行业龙头企业积极参与，</w:t>
            </w:r>
            <w:r>
              <w:rPr>
                <w:rFonts w:hint="eastAsia" w:ascii="仿宋_GB2312" w:hAnsi="宋体" w:eastAsia="仿宋_GB2312" w:cs="仿宋_GB2312"/>
                <w:b w:val="0"/>
                <w:bCs/>
                <w:i w:val="0"/>
                <w:color w:val="auto"/>
                <w:sz w:val="24"/>
                <w:szCs w:val="24"/>
                <w:u w:val="none"/>
                <w:lang w:eastAsia="zh-CN"/>
              </w:rPr>
              <w:t>到</w:t>
            </w:r>
            <w:r>
              <w:rPr>
                <w:rFonts w:hint="eastAsia" w:ascii="仿宋_GB2312" w:hAnsi="宋体" w:eastAsia="仿宋_GB2312" w:cs="仿宋_GB2312"/>
                <w:b w:val="0"/>
                <w:bCs/>
                <w:i w:val="0"/>
                <w:color w:val="auto"/>
                <w:sz w:val="24"/>
                <w:szCs w:val="24"/>
                <w:u w:val="none"/>
              </w:rPr>
              <w:t>2025年</w:t>
            </w:r>
            <w:r>
              <w:rPr>
                <w:rFonts w:hint="eastAsia" w:ascii="仿宋_GB2312" w:hAnsi="宋体" w:eastAsia="仿宋_GB2312" w:cs="仿宋_GB2312"/>
                <w:b w:val="0"/>
                <w:bCs/>
                <w:i w:val="0"/>
                <w:color w:val="auto"/>
                <w:sz w:val="24"/>
                <w:szCs w:val="24"/>
                <w:u w:val="none"/>
                <w:lang w:eastAsia="zh-CN"/>
              </w:rPr>
              <w:t>，</w:t>
            </w:r>
            <w:r>
              <w:rPr>
                <w:rFonts w:hint="eastAsia" w:ascii="仿宋_GB2312" w:hAnsi="宋体" w:eastAsia="仿宋_GB2312" w:cs="仿宋_GB2312"/>
                <w:b w:val="0"/>
                <w:bCs/>
                <w:i w:val="0"/>
                <w:color w:val="auto"/>
                <w:sz w:val="24"/>
                <w:szCs w:val="24"/>
                <w:u w:val="none"/>
              </w:rPr>
              <w:t>力争市级以上重点实验室新增5家以上。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市卫生健康局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sz w:val="24"/>
                <w:szCs w:val="24"/>
                <w:u w:val="none"/>
              </w:rPr>
              <w:t>推动重大创新平台建设。聚焦高端装备、新材料、现代高效农业等关键技术领域，依托中色奥博特、中冶纸业等骨干企业，创建一批省级重大创新平台。围绕我市轴承优势产业链，在引领产业发展潜力强的技术领域，再布局建设一批市级技术创新平台，加快建立以企业为主体、市场为导向、产学研深度融合的技术创新体系。到2025年，力争全市各类重大创新平台建设</w:t>
            </w:r>
            <w:r>
              <w:rPr>
                <w:rFonts w:hint="eastAsia" w:ascii="仿宋_GB2312" w:hAnsi="宋体" w:eastAsia="仿宋_GB2312" w:cs="仿宋_GB2312"/>
                <w:b w:val="0"/>
                <w:bCs/>
                <w:i w:val="0"/>
                <w:color w:val="auto"/>
                <w:sz w:val="24"/>
                <w:szCs w:val="24"/>
                <w:u w:val="none"/>
                <w:lang w:val="en-US" w:eastAsia="zh-CN"/>
              </w:rPr>
              <w:t>6</w:t>
            </w:r>
            <w:r>
              <w:rPr>
                <w:rFonts w:hint="eastAsia" w:ascii="仿宋_GB2312" w:hAnsi="宋体" w:eastAsia="仿宋_GB2312" w:cs="仿宋_GB2312"/>
                <w:b w:val="0"/>
                <w:bCs/>
                <w:i w:val="0"/>
                <w:color w:val="auto"/>
                <w:sz w:val="24"/>
                <w:szCs w:val="24"/>
                <w:u w:val="none"/>
              </w:rPr>
              <w:t>家以上。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、市工业和信息化局、</w:t>
            </w:r>
            <w:r>
              <w:rPr>
                <w:rFonts w:hint="eastAsia" w:ascii="仿宋_GB2312" w:hAnsi="宋体" w:cs="仿宋_GB2312"/>
                <w:b w:val="0"/>
                <w:bCs/>
                <w:i w:val="0"/>
                <w:color w:val="auto"/>
                <w:kern w:val="0"/>
                <w:sz w:val="24"/>
                <w:szCs w:val="24"/>
                <w:u w:val="none"/>
                <w:lang w:val="en-US" w:eastAsia="zh-CN" w:bidi="ar"/>
              </w:rPr>
              <w:t>市人力资源和社会保障局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市经济发展服务中心</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sz w:val="24"/>
                <w:szCs w:val="24"/>
                <w:u w:val="none"/>
              </w:rPr>
              <w:t>培育创新创业共同体。聚焦我市轴承特色产业，持续优化省级轴承智能制造创新创业共同体建设，联合国内外知名高校、科研院所、企业等主体，建设高水平新型研发机构。组织开展市级新型研发机构备案，为备案省级新型研发机构做好培育。到2025年，力争全市市级以上新型研发机构达到2家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市经济发展服务中心</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市人力资源和社会保障局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8"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sz w:val="24"/>
                <w:szCs w:val="24"/>
                <w:u w:val="none"/>
              </w:rPr>
              <w:t>开展关键共性技术研究。聚焦我市优势产业突破关键技术，加快新材料、高端装备制造等新兴产业以及有色金属深加工、纺织服装、现代高效农业等传统产业关键共性技术研究，围绕产业链部署创新链，围绕创新链布局产业链，打造创新闭环，推动创新链与产业链深度融合。深化节能环保、新能源等领域的技术创新，加快节能降碳先进技术研发和推广应用。到2025年，实现10项重点领域关键核心技术突破，提升我市产业自主创新能力和核心竞争力。</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市卫生健康局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市农业农村局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优化科技攻关支持。加大地方财政对科技研发的支持力度，提高经费支持和使用效率，优化创新环境，探索后补助、以奖代补等多元化项目支持方式，引导社会资本投入，形成持续稳定投入机制。鼓励中色奥博特、中冶纸业银河、三和纺织集团等大型企业加大研发投入力度，建立研发投入增长机制和研发准备金制度，支持大型骨干企业牵头承担重大科技项目。鼓励中小型骨干企业开展科研项目鼓励有条件的企业瞄准产业链短板开展核心技术研发，持续激发创新活力。</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市财政局、市税务局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加强科技型企业梯度培育。推动高新技术企业全生命周期培育，建立高新技术企业培育库，构建遴选、入库、培育、认定工作机制。加速实施科技型企业倍增提质，培育和发展一批具有竞争力的高新技术企业。到2025年，力争高新技术企业达到1</w:t>
            </w:r>
            <w:r>
              <w:rPr>
                <w:rFonts w:hint="eastAsia" w:ascii="仿宋_GB2312" w:hAnsi="宋体" w:cs="仿宋_GB2312"/>
                <w:b w:val="0"/>
                <w:bCs/>
                <w:i w:val="0"/>
                <w:color w:val="auto"/>
                <w:kern w:val="0"/>
                <w:sz w:val="24"/>
                <w:szCs w:val="24"/>
                <w:u w:val="none"/>
                <w:lang w:val="en-US" w:eastAsia="zh-CN" w:bidi="ar"/>
              </w:rPr>
              <w:t>4</w:t>
            </w:r>
            <w:r>
              <w:rPr>
                <w:rFonts w:hint="eastAsia" w:ascii="仿宋_GB2312" w:hAnsi="宋体" w:eastAsia="仿宋_GB2312" w:cs="仿宋_GB2312"/>
                <w:b w:val="0"/>
                <w:bCs/>
                <w:i w:val="0"/>
                <w:color w:val="auto"/>
                <w:kern w:val="0"/>
                <w:sz w:val="24"/>
                <w:szCs w:val="24"/>
                <w:u w:val="none"/>
                <w:lang w:val="en-US" w:eastAsia="zh-CN" w:bidi="ar"/>
              </w:rPr>
              <w:t>0家，高新技术产业产值占规模以上工业总产值比重高于聊城市平均水平；力争省级以上 “专精特新”企业达到</w:t>
            </w:r>
            <w:r>
              <w:rPr>
                <w:rFonts w:hint="eastAsia" w:ascii="仿宋_GB2312" w:hAnsi="宋体" w:cs="仿宋_GB2312"/>
                <w:b w:val="0"/>
                <w:bCs/>
                <w:i w:val="0"/>
                <w:color w:val="auto"/>
                <w:kern w:val="0"/>
                <w:sz w:val="24"/>
                <w:szCs w:val="24"/>
                <w:u w:val="none"/>
                <w:lang w:val="en-US" w:eastAsia="zh-CN" w:bidi="ar"/>
              </w:rPr>
              <w:t>6</w:t>
            </w:r>
            <w:r>
              <w:rPr>
                <w:rFonts w:hint="eastAsia" w:ascii="仿宋_GB2312" w:hAnsi="宋体" w:eastAsia="仿宋_GB2312" w:cs="仿宋_GB2312"/>
                <w:b w:val="0"/>
                <w:bCs/>
                <w:i w:val="0"/>
                <w:color w:val="auto"/>
                <w:kern w:val="0"/>
                <w:sz w:val="24"/>
                <w:szCs w:val="24"/>
                <w:u w:val="none"/>
                <w:lang w:val="en-US" w:eastAsia="zh-CN" w:bidi="ar"/>
              </w:rPr>
              <w:t>0家，制造业单项冠军达到13家。</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市科技局、市工业和信息化局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市财政局、市税务局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支持企业创新创业。组织企业参加各种创新创业大赛，加强投融资对接服务，构建全链条创新创业服务体系，孵化培育一批成长能力强的科技型中小企业。健全完善“众创空间-孵化器-加速器-新型科创园区”全链条孵化育成体系，助力科技型中小企业成为技术创新的策源地。到2025年，全市科技型中小企业突破160家。</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市人力资源和社会保障局</w:t>
            </w:r>
            <w:r>
              <w:rPr>
                <w:rFonts w:hint="eastAsia" w:ascii="仿宋_GB2312" w:hAnsi="宋体" w:eastAsia="仿宋_GB2312" w:cs="仿宋_GB2312"/>
                <w:b w:val="0"/>
                <w:bCs/>
                <w:i w:val="0"/>
                <w:color w:val="auto"/>
                <w:kern w:val="0"/>
                <w:sz w:val="24"/>
                <w:szCs w:val="24"/>
                <w:u w:val="none"/>
                <w:lang w:val="en-US" w:eastAsia="zh-CN" w:bidi="ar"/>
              </w:rPr>
              <w:t>、市行政审批局、市税务局、市财政局、</w:t>
            </w:r>
            <w:r>
              <w:rPr>
                <w:rFonts w:hint="eastAsia" w:ascii="仿宋_GB2312" w:hAnsi="宋体" w:cs="仿宋_GB2312"/>
                <w:b w:val="0"/>
                <w:bCs/>
                <w:i w:val="0"/>
                <w:color w:val="auto"/>
                <w:kern w:val="0"/>
                <w:sz w:val="24"/>
                <w:szCs w:val="24"/>
                <w:u w:val="none"/>
                <w:lang w:val="en-US" w:eastAsia="zh-CN" w:bidi="ar"/>
              </w:rPr>
              <w:t>市地方金融服务中心</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健全科技成果转化服务体系。加大技术转移服务机构培育力度，加强与聊城技术市场协会对接，推动技术市场规范健康快速发展，树好科技成果评价风向标。充分发挥轴承产业技术研究院作用，促进科技成果与科技企业供需对接和资源共享。强化技术经纪人培训，着力培养一支专业化程度高、服务能力强的技术经纪人队伍。到2025年，全市技术经纪人达到10人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市人力资源和社会保障局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提升区域人才竞争力。</w:t>
            </w:r>
            <w:r>
              <w:rPr>
                <w:rFonts w:hint="eastAsia" w:ascii="仿宋_GB2312" w:hAnsi="宋体" w:eastAsia="仿宋_GB2312" w:cs="仿宋_GB2312"/>
                <w:b w:val="0"/>
                <w:bCs/>
                <w:i w:val="0"/>
                <w:color w:val="auto"/>
                <w:kern w:val="0"/>
                <w:sz w:val="24"/>
                <w:szCs w:val="24"/>
                <w:u w:val="none"/>
                <w:lang w:val="en-US" w:eastAsia="zh-CN" w:bidi="ar"/>
              </w:rPr>
              <w:t>充分考虑教育、科技、人才、产业等方面基础条件和分布情况，统筹全域推进和重点建设，聚力打造全国轴承产业人才集聚区、纺织产业人才集聚区，市域有色金属产业人才集聚区，建设形成全省和聊城市人才集聚雁阵格局重要节点，打造县域人才集聚高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市委组织部</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市经济发展服务中心</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市人力资源和社会保障局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市教育和体育局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10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大力培育引进领军人才。围绕轴承、纺织、有色金属等重点产业，积极对接“两院院士”等国家级人才，引育“泰山学者”“泰山产业领军人才”等省级高层次紧缺人才和高水平创新团队。支持企业布局建设科技研发能力高、人才承载能力强的创新平台，提升国家、省级人才承载能力。加大柔性引才力度，鼓励企业建设多种类型的“人才飞地”，对顶尖人才在我市开展重大科研或产业项目，符合相关条件的，按照“一事一议”予以支持和激励，提升人才金卡服务水平。</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市委组织部、</w:t>
            </w:r>
            <w:r>
              <w:rPr>
                <w:rFonts w:hint="eastAsia" w:ascii="仿宋_GB2312" w:hAnsi="宋体" w:cs="仿宋_GB2312"/>
                <w:b w:val="0"/>
                <w:bCs/>
                <w:i w:val="0"/>
                <w:color w:val="auto"/>
                <w:kern w:val="0"/>
                <w:sz w:val="24"/>
                <w:szCs w:val="24"/>
                <w:u w:val="none"/>
                <w:lang w:val="en-US" w:eastAsia="zh-CN" w:bidi="ar"/>
              </w:rPr>
              <w:t>市人力资源和社会保障局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市市场监管局、市科技局、市委宣传部、市民政局、</w:t>
            </w: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市卫生健康局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市地方金融服务中心</w:t>
            </w:r>
            <w:r>
              <w:rPr>
                <w:rFonts w:hint="eastAsia" w:ascii="仿宋_GB2312" w:hAnsi="宋体" w:eastAsia="仿宋_GB2312" w:cs="仿宋_GB2312"/>
                <w:b w:val="0"/>
                <w:bCs/>
                <w:i w:val="0"/>
                <w:color w:val="auto"/>
                <w:kern w:val="0"/>
                <w:sz w:val="24"/>
                <w:szCs w:val="24"/>
                <w:u w:val="none"/>
                <w:lang w:val="en-US" w:eastAsia="zh-CN" w:bidi="ar"/>
              </w:rPr>
              <w:t>、市工业和信息化局、</w:t>
            </w:r>
            <w:r>
              <w:rPr>
                <w:rFonts w:hint="eastAsia" w:ascii="仿宋_GB2312" w:hAnsi="宋体" w:cs="仿宋_GB2312"/>
                <w:b w:val="0"/>
                <w:bCs/>
                <w:i w:val="0"/>
                <w:color w:val="auto"/>
                <w:kern w:val="0"/>
                <w:sz w:val="24"/>
                <w:szCs w:val="24"/>
                <w:u w:val="none"/>
                <w:lang w:val="en-US" w:eastAsia="zh-CN" w:bidi="ar"/>
              </w:rPr>
              <w:t>市发展和改革局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11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营造良好人才发展环境。健全以创新能力、质量、实效、贡献为导向的科技人才评价体系，扩大职业院校、医疗机构、国有企业等各类用人单位自主权。健全创新激励和保障机制，构建充分体现知识、技术等创新要素价值的收益分配制度，实施创新人才薪酬激励政策，完善初创扶持、科研资助、股权激励、安家补助、住房医疗、子女入学等配套政策，提供便捷高效服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市委组织部</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r>
              <w:rPr>
                <w:rFonts w:hint="eastAsia" w:ascii="仿宋_GB2312" w:hAnsi="宋体" w:eastAsia="仿宋_GB2312" w:cs="仿宋_GB2312"/>
                <w:b w:val="0"/>
                <w:bCs/>
                <w:i w:val="0"/>
                <w:color w:val="auto"/>
                <w:kern w:val="0"/>
                <w:sz w:val="24"/>
                <w:szCs w:val="24"/>
                <w:u w:val="none"/>
                <w:lang w:val="en-US" w:eastAsia="zh-CN" w:bidi="ar"/>
              </w:rPr>
              <w:t>、市科技局、</w:t>
            </w:r>
            <w:r>
              <w:rPr>
                <w:rFonts w:hint="eastAsia" w:ascii="仿宋_GB2312" w:hAnsi="宋体" w:cs="仿宋_GB2312"/>
                <w:b w:val="0"/>
                <w:bCs/>
                <w:i w:val="0"/>
                <w:color w:val="auto"/>
                <w:kern w:val="0"/>
                <w:sz w:val="24"/>
                <w:szCs w:val="24"/>
                <w:u w:val="none"/>
                <w:lang w:val="en-US" w:eastAsia="zh-CN" w:bidi="ar"/>
              </w:rPr>
              <w:t>市人力资源和社会保障局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12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实施青年集聚行动。开展系列宣传推介和青年引进活动，着力完善政策、优化服务，激发青年群体干事创业活力，打造青年群体就业创业兴业优质品牌。健全青年群体“一站式”服务机制，建立青年供求信息数据库，做好政策集成发布、供求精准对接等工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市人力资源和社会保障局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共青团临清市委</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40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r>
              <w:rPr>
                <w:rFonts w:hint="eastAsia" w:ascii="仿宋_GB2312" w:hAnsi="宋体" w:eastAsia="仿宋_GB2312" w:cs="仿宋_GB2312"/>
                <w:b w:val="0"/>
                <w:bCs/>
                <w:i w:val="0"/>
                <w:color w:val="auto"/>
                <w:kern w:val="0"/>
                <w:sz w:val="24"/>
                <w:szCs w:val="24"/>
                <w:u w:val="none"/>
                <w:lang w:val="en-US" w:eastAsia="zh-CN" w:bidi="ar"/>
              </w:rPr>
              <w:t>、市工业和信息化局、市财政局、</w:t>
            </w: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市卫生健康局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市经济发展服务中心</w:t>
            </w:r>
            <w:r>
              <w:rPr>
                <w:rFonts w:hint="eastAsia" w:ascii="仿宋_GB2312" w:hAnsi="宋体" w:eastAsia="仿宋_GB2312" w:cs="仿宋_GB2312"/>
                <w:b w:val="0"/>
                <w:bCs/>
                <w:i w:val="0"/>
                <w:color w:val="auto"/>
                <w:kern w:val="0"/>
                <w:sz w:val="24"/>
                <w:szCs w:val="24"/>
                <w:u w:val="none"/>
                <w:lang w:val="en-US" w:eastAsia="zh-CN" w:bidi="ar"/>
              </w:rPr>
              <w:t>、市文化和旅游局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13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统筹推进重点领域人才队伍建设。完善人才培养、使用和管理制度，加强前沿新兴、复合交叉和专业领域人才培养，培育带动传统产业转型升级和战略性新兴产业发展的行业领军人才和创新团队。支持临清工业学校优化专业设置，培养紧缺人才。面向我市轴承、纺织等主要产业，组织开展新时代工匠培育工程和职业技能提升培训，培养高素质企业创新创业和技术技能人才。实施“科技副总”计划，支持企业聘任学校博士、教授挂职担任“科技副总”，人才赋能，提升企业创新水平和研发能力。大力弘扬工匠精神、劳模精神，建设技能人才培训基地、技能大师工作室。2023-2025年，争取入选省级产业领军人才1名，每年新增技能人才1000人以上，其中，高技能人才（高级工以上）400人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市委组织部、</w:t>
            </w:r>
            <w:r>
              <w:rPr>
                <w:rFonts w:hint="eastAsia" w:ascii="仿宋_GB2312" w:hAnsi="宋体" w:cs="仿宋_GB2312"/>
                <w:b w:val="0"/>
                <w:bCs/>
                <w:i w:val="0"/>
                <w:color w:val="auto"/>
                <w:kern w:val="0"/>
                <w:sz w:val="24"/>
                <w:szCs w:val="24"/>
                <w:u w:val="none"/>
                <w:lang w:val="en-US" w:eastAsia="zh-CN" w:bidi="ar"/>
              </w:rPr>
              <w:t>市人力资源和社会保障局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r>
              <w:rPr>
                <w:rFonts w:hint="eastAsia" w:ascii="仿宋_GB2312" w:hAnsi="宋体" w:eastAsia="仿宋_GB2312" w:cs="仿宋_GB2312"/>
                <w:b w:val="0"/>
                <w:bCs/>
                <w:i w:val="0"/>
                <w:color w:val="auto"/>
                <w:kern w:val="0"/>
                <w:sz w:val="24"/>
                <w:szCs w:val="24"/>
                <w:u w:val="none"/>
                <w:lang w:val="en-US" w:eastAsia="zh-CN" w:bidi="ar"/>
              </w:rPr>
              <w:t>、市工业和信息化局、市科技局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val="0"/>
                <w:bCs/>
                <w:i w:val="0"/>
                <w:color w:val="auto"/>
                <w:kern w:val="0"/>
                <w:sz w:val="24"/>
                <w:szCs w:val="24"/>
                <w:u w:val="none"/>
                <w:lang w:val="en-US" w:eastAsia="zh-CN" w:bidi="ar"/>
              </w:rPr>
              <w:t>14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全力打造职业教育高地。加强中职学校，学生价值观塑造和职业素养培育、专业技能培养能力建设，打造优质教学团队，推进“双师型”教师队伍高质量建设，提升人才培养质量和综合办学实力。做好普职融通工作，落实职教高考制度，办好职教高考班；加强校企合作，深化产教融合，加强专业特色化建设，建设共享性智能实习实训基地，开展中职学校达标工程。加强与高职院校的合作交流 落实五年一贯、三二连读模式，拓宽学生成长成才路径。发挥职业教育的社会培训职能，提升职业教育服务经济社会发展的能力。</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市人力资源和社会保障局、</w:t>
            </w:r>
            <w:r>
              <w:rPr>
                <w:rFonts w:hint="eastAsia" w:ascii="仿宋_GB2312" w:hAnsi="宋体" w:eastAsia="仿宋_GB2312" w:cs="仿宋_GB2312"/>
                <w:b w:val="0"/>
                <w:bCs/>
                <w:i w:val="0"/>
                <w:color w:val="auto"/>
                <w:kern w:val="0"/>
                <w:sz w:val="24"/>
                <w:szCs w:val="24"/>
                <w:u w:val="none"/>
                <w:lang w:val="en-US" w:eastAsia="zh-CN" w:bidi="ar"/>
              </w:rPr>
              <w:t>市财政局、</w:t>
            </w:r>
            <w:r>
              <w:rPr>
                <w:rFonts w:hint="eastAsia" w:ascii="仿宋_GB2312" w:hAnsi="宋体" w:cs="仿宋_GB2312"/>
                <w:b w:val="0"/>
                <w:bCs/>
                <w:i w:val="0"/>
                <w:color w:val="auto"/>
                <w:kern w:val="0"/>
                <w:sz w:val="24"/>
                <w:szCs w:val="24"/>
                <w:u w:val="none"/>
                <w:lang w:val="en-US" w:eastAsia="zh-CN" w:bidi="ar"/>
              </w:rPr>
              <w:t>市发展和改革局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9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楷体_GB2312" w:hAnsi="宋体" w:eastAsia="楷体_GB2312" w:cs="楷体_GB2312"/>
                <w:b w:val="0"/>
                <w:bCs/>
                <w:i w:val="0"/>
                <w:color w:val="auto"/>
                <w:sz w:val="24"/>
                <w:szCs w:val="24"/>
                <w:u w:val="none"/>
              </w:rPr>
            </w:pPr>
            <w:r>
              <w:rPr>
                <w:rFonts w:hint="eastAsia" w:ascii="仿宋_GB2312" w:hAnsi="宋体" w:eastAsia="仿宋_GB2312" w:cs="仿宋_GB2312"/>
                <w:b/>
                <w:bCs w:val="0"/>
                <w:i w:val="0"/>
                <w:color w:val="auto"/>
                <w:kern w:val="0"/>
                <w:sz w:val="24"/>
                <w:szCs w:val="24"/>
                <w:u w:val="none"/>
                <w:lang w:val="en-US" w:eastAsia="zh-CN" w:bidi="ar"/>
              </w:rPr>
              <w:t>纵深推进动能转换，构建现代化产业体系</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 xml:space="preserve">做强优势特色产业集群。把发展经济的着力点放在实体经济上，做实做强产业链链长制，瞄准制造业高端化、智能化、绿色化发展方向，培植 “工业树”、塑强 “产业林”，推动全市制造业高质量发展取得明显突破，综合实力显著增强，产业能级稳步提升，企业规模持续壮大。力争到 </w:t>
            </w:r>
            <w:r>
              <w:rPr>
                <w:rFonts w:hint="default" w:ascii="仿宋_GB2312" w:hAnsi="宋体" w:eastAsia="仿宋_GB2312" w:cs="仿宋_GB2312"/>
                <w:b w:val="0"/>
                <w:bCs/>
                <w:i w:val="0"/>
                <w:color w:val="auto"/>
                <w:kern w:val="0"/>
                <w:sz w:val="24"/>
                <w:szCs w:val="24"/>
                <w:u w:val="none"/>
                <w:lang w:val="en-US" w:eastAsia="zh-CN" w:bidi="ar"/>
              </w:rPr>
              <w:t xml:space="preserve">2025 </w:t>
            </w:r>
            <w:r>
              <w:rPr>
                <w:rFonts w:hint="eastAsia" w:ascii="仿宋_GB2312" w:hAnsi="宋体" w:eastAsia="仿宋_GB2312" w:cs="仿宋_GB2312"/>
                <w:b w:val="0"/>
                <w:bCs/>
                <w:i w:val="0"/>
                <w:color w:val="auto"/>
                <w:kern w:val="0"/>
                <w:sz w:val="24"/>
                <w:szCs w:val="24"/>
                <w:u w:val="none"/>
                <w:lang w:val="en-US" w:eastAsia="zh-CN" w:bidi="ar"/>
              </w:rPr>
              <w:t>年，规模以上制造业企业达到</w:t>
            </w:r>
            <w:r>
              <w:rPr>
                <w:rFonts w:hint="default" w:ascii="仿宋_GB2312" w:hAnsi="宋体" w:eastAsia="仿宋_GB2312" w:cs="仿宋_GB2312"/>
                <w:b w:val="0"/>
                <w:bCs/>
                <w:i w:val="0"/>
                <w:color w:val="auto"/>
                <w:kern w:val="0"/>
                <w:sz w:val="24"/>
                <w:szCs w:val="24"/>
                <w:u w:val="none"/>
                <w:lang w:val="en-US" w:eastAsia="zh-CN" w:bidi="ar"/>
              </w:rPr>
              <w:t xml:space="preserve">300 </w:t>
            </w:r>
            <w:r>
              <w:rPr>
                <w:rFonts w:hint="eastAsia" w:ascii="仿宋_GB2312" w:hAnsi="宋体" w:eastAsia="仿宋_GB2312" w:cs="仿宋_GB2312"/>
                <w:b w:val="0"/>
                <w:bCs/>
                <w:i w:val="0"/>
                <w:color w:val="auto"/>
                <w:kern w:val="0"/>
                <w:sz w:val="24"/>
                <w:szCs w:val="24"/>
                <w:u w:val="none"/>
                <w:lang w:val="en-US" w:eastAsia="zh-CN" w:bidi="ar"/>
              </w:rPr>
              <w:t>家，营业收入470</w:t>
            </w:r>
            <w:r>
              <w:rPr>
                <w:rFonts w:hint="default" w:ascii="仿宋_GB2312" w:hAnsi="宋体" w:eastAsia="仿宋_GB2312" w:cs="仿宋_GB2312"/>
                <w:b w:val="0"/>
                <w:bCs/>
                <w:i w:val="0"/>
                <w:color w:val="auto"/>
                <w:kern w:val="0"/>
                <w:sz w:val="24"/>
                <w:szCs w:val="24"/>
                <w:u w:val="none"/>
                <w:lang w:val="en-US" w:eastAsia="zh-CN" w:bidi="ar"/>
              </w:rPr>
              <w:t xml:space="preserve"> </w:t>
            </w:r>
            <w:r>
              <w:rPr>
                <w:rFonts w:hint="eastAsia" w:ascii="仿宋_GB2312" w:hAnsi="宋体" w:eastAsia="仿宋_GB2312" w:cs="仿宋_GB2312"/>
                <w:b w:val="0"/>
                <w:bCs/>
                <w:i w:val="0"/>
                <w:color w:val="auto"/>
                <w:kern w:val="0"/>
                <w:sz w:val="24"/>
                <w:szCs w:val="24"/>
                <w:u w:val="none"/>
                <w:lang w:val="en-US" w:eastAsia="zh-CN" w:bidi="ar"/>
              </w:rPr>
              <w:t>亿元、年均增长</w:t>
            </w:r>
            <w:r>
              <w:rPr>
                <w:rFonts w:hint="default" w:ascii="仿宋_GB2312" w:hAnsi="宋体" w:eastAsia="仿宋_GB2312" w:cs="仿宋_GB2312"/>
                <w:b w:val="0"/>
                <w:bCs/>
                <w:i w:val="0"/>
                <w:color w:val="auto"/>
                <w:kern w:val="0"/>
                <w:sz w:val="24"/>
                <w:szCs w:val="24"/>
                <w:u w:val="none"/>
                <w:lang w:val="en-US" w:eastAsia="zh-CN" w:bidi="ar"/>
              </w:rPr>
              <w:t>10%</w:t>
            </w:r>
            <w:r>
              <w:rPr>
                <w:rFonts w:hint="eastAsia" w:ascii="仿宋_GB2312" w:hAnsi="宋体" w:eastAsia="仿宋_GB2312" w:cs="仿宋_GB2312"/>
                <w:b w:val="0"/>
                <w:bCs/>
                <w:i w:val="0"/>
                <w:color w:val="auto"/>
                <w:kern w:val="0"/>
                <w:sz w:val="24"/>
                <w:szCs w:val="24"/>
                <w:u w:val="none"/>
                <w:lang w:val="en-US" w:eastAsia="zh-CN" w:bidi="ar"/>
              </w:rPr>
              <w:t>左右；百亿级产业达到3个。</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各产业链牵头部门、要素保障部门</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8"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pacing w:val="0"/>
                <w:w w:val="100"/>
                <w:sz w:val="24"/>
                <w:szCs w:val="24"/>
                <w:u w:val="none"/>
              </w:rPr>
            </w:pPr>
            <w:r>
              <w:rPr>
                <w:rFonts w:hint="eastAsia" w:ascii="仿宋_GB2312" w:hAnsi="宋体" w:eastAsia="仿宋_GB2312" w:cs="仿宋_GB2312"/>
                <w:b w:val="0"/>
                <w:bCs/>
                <w:i w:val="0"/>
                <w:color w:val="auto"/>
                <w:spacing w:val="0"/>
                <w:w w:val="100"/>
                <w:kern w:val="0"/>
                <w:sz w:val="24"/>
                <w:szCs w:val="24"/>
                <w:u w:val="none"/>
                <w:lang w:val="en-US" w:eastAsia="zh-CN" w:bidi="ar"/>
              </w:rPr>
              <w:t>15</w:t>
            </w:r>
            <w:r>
              <w:rPr>
                <w:rFonts w:hint="eastAsia" w:ascii="仿宋_GB2312" w:hAnsi="宋体" w:cs="仿宋_GB2312"/>
                <w:b w:val="0"/>
                <w:bCs/>
                <w:i w:val="0"/>
                <w:color w:val="auto"/>
                <w:spacing w:val="0"/>
                <w:w w:val="100"/>
                <w:kern w:val="0"/>
                <w:sz w:val="24"/>
                <w:szCs w:val="24"/>
                <w:u w:val="none"/>
                <w:lang w:val="en-US" w:eastAsia="zh-CN" w:bidi="ar"/>
              </w:rPr>
              <w:t>-</w:t>
            </w:r>
            <w:r>
              <w:rPr>
                <w:rFonts w:hint="eastAsia" w:ascii="仿宋_GB2312" w:hAnsi="宋体" w:eastAsia="仿宋_GB2312" w:cs="仿宋_GB2312"/>
                <w:b w:val="0"/>
                <w:bCs/>
                <w:i w:val="0"/>
                <w:color w:val="auto"/>
                <w:spacing w:val="0"/>
                <w:w w:val="100"/>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高端装备制造产业。加快轴承产业新旧动能转换示范区、专用特种轴承产业园、智创未来轴承科技园等园区建设，实现园区提档升级、产业集约化发展。依托宇捷轴承、博特轴承、中瑞轴承、蓝宇轴承、宇联轴承等企业，发展风力电机轴承、轨道交通轴承、铜保持器、汽车轮毂轴承等优势产品。依托宏鑫机床、康豪液压、鲁联机械、昊卓机械等企业，大力调整产品结构，重点发展精密机床、液压件、内燃机配件等产品。加快智创未来轴承科技园、智能制造小镇、专用特种轴承产业园、达瑞高端装备产业园、汇鲁动力机械新旧动能转换示范区建设，实现园区提档升级，产业集约化发展。到2025年，营业收入力争达到55亿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、市科技局、</w:t>
            </w:r>
            <w:r>
              <w:rPr>
                <w:rFonts w:hint="eastAsia" w:ascii="仿宋_GB2312" w:hAnsi="宋体" w:cs="仿宋_GB2312"/>
                <w:b w:val="0"/>
                <w:bCs/>
                <w:i w:val="0"/>
                <w:color w:val="auto"/>
                <w:kern w:val="0"/>
                <w:sz w:val="24"/>
                <w:szCs w:val="24"/>
                <w:u w:val="none"/>
                <w:lang w:val="en-US" w:eastAsia="zh-CN" w:bidi="ar"/>
              </w:rPr>
              <w:t>市经济发展服务中心</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2"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pacing w:val="0"/>
                <w:w w:val="100"/>
                <w:sz w:val="24"/>
                <w:szCs w:val="24"/>
                <w:u w:val="none"/>
              </w:rPr>
            </w:pPr>
            <w:r>
              <w:rPr>
                <w:rFonts w:hint="eastAsia" w:ascii="仿宋_GB2312" w:hAnsi="宋体" w:eastAsia="仿宋_GB2312" w:cs="仿宋_GB2312"/>
                <w:b w:val="0"/>
                <w:bCs/>
                <w:i w:val="0"/>
                <w:color w:val="auto"/>
                <w:spacing w:val="0"/>
                <w:w w:val="100"/>
                <w:kern w:val="0"/>
                <w:sz w:val="24"/>
                <w:szCs w:val="24"/>
                <w:u w:val="none"/>
                <w:lang w:val="en-US" w:eastAsia="zh-CN" w:bidi="ar"/>
              </w:rPr>
              <w:t>15</w:t>
            </w:r>
            <w:r>
              <w:rPr>
                <w:rFonts w:hint="eastAsia" w:ascii="仿宋_GB2312" w:hAnsi="宋体" w:cs="仿宋_GB2312"/>
                <w:b w:val="0"/>
                <w:bCs/>
                <w:i w:val="0"/>
                <w:color w:val="auto"/>
                <w:spacing w:val="0"/>
                <w:w w:val="100"/>
                <w:kern w:val="0"/>
                <w:sz w:val="24"/>
                <w:szCs w:val="24"/>
                <w:u w:val="none"/>
                <w:lang w:val="en-US" w:eastAsia="zh-CN" w:bidi="ar"/>
              </w:rPr>
              <w:t>-</w:t>
            </w:r>
            <w:r>
              <w:rPr>
                <w:rFonts w:hint="eastAsia" w:ascii="仿宋_GB2312" w:hAnsi="宋体" w:eastAsia="仿宋_GB2312" w:cs="仿宋_GB2312"/>
                <w:b w:val="0"/>
                <w:bCs/>
                <w:i w:val="0"/>
                <w:color w:val="auto"/>
                <w:spacing w:val="0"/>
                <w:w w:val="100"/>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有色金属产业。依托中色奥博特、中色正锐铜业创新产品持续聚焦高附加值、进口替代产品、“卡脖子”产品，开展黑化铜箔、高挠曲压延铜箔、富氧铜铜箔母材、C19400引线框架带等产品开发并实现产业化。实施海亮奥博特原有四条生产线技术升级改造项目、年产4.8万吨铜管智能化生产线项目，最终形成年产15万吨的制冷用铜管生产能力，积极抢占环渤海湾区域的铜管市场。到2025年，营业收入力争达到65亿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w:t>
            </w:r>
            <w:r>
              <w:rPr>
                <w:rFonts w:hint="eastAsia" w:ascii="仿宋_GB2312" w:hAnsi="宋体" w:cs="仿宋_GB2312"/>
                <w:b w:val="0"/>
                <w:bCs/>
                <w:i w:val="0"/>
                <w:color w:val="auto"/>
                <w:kern w:val="0"/>
                <w:sz w:val="24"/>
                <w:szCs w:val="24"/>
                <w:u w:val="none"/>
                <w:lang w:val="en-US" w:eastAsia="zh-CN" w:bidi="ar"/>
              </w:rPr>
              <w:t>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、市科技局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pacing w:val="0"/>
                <w:w w:val="100"/>
                <w:sz w:val="24"/>
                <w:szCs w:val="24"/>
                <w:u w:val="none"/>
              </w:rPr>
            </w:pPr>
            <w:r>
              <w:rPr>
                <w:rFonts w:hint="eastAsia" w:ascii="仿宋_GB2312" w:hAnsi="宋体" w:eastAsia="仿宋_GB2312" w:cs="仿宋_GB2312"/>
                <w:b w:val="0"/>
                <w:bCs/>
                <w:i w:val="0"/>
                <w:color w:val="auto"/>
                <w:spacing w:val="0"/>
                <w:w w:val="100"/>
                <w:kern w:val="0"/>
                <w:sz w:val="24"/>
                <w:szCs w:val="24"/>
                <w:u w:val="none"/>
                <w:lang w:val="en-US" w:eastAsia="zh-CN" w:bidi="ar"/>
              </w:rPr>
              <w:t>15</w:t>
            </w:r>
            <w:r>
              <w:rPr>
                <w:rFonts w:hint="eastAsia" w:ascii="仿宋_GB2312" w:hAnsi="宋体" w:cs="仿宋_GB2312"/>
                <w:b w:val="0"/>
                <w:bCs/>
                <w:i w:val="0"/>
                <w:color w:val="auto"/>
                <w:spacing w:val="0"/>
                <w:w w:val="100"/>
                <w:kern w:val="0"/>
                <w:sz w:val="24"/>
                <w:szCs w:val="24"/>
                <w:u w:val="none"/>
                <w:lang w:val="en-US" w:eastAsia="zh-CN" w:bidi="ar"/>
              </w:rPr>
              <w:t>-</w:t>
            </w:r>
            <w:r>
              <w:rPr>
                <w:rFonts w:hint="eastAsia" w:ascii="仿宋_GB2312" w:hAnsi="宋体" w:eastAsia="仿宋_GB2312" w:cs="仿宋_GB2312"/>
                <w:b w:val="0"/>
                <w:bCs/>
                <w:i w:val="0"/>
                <w:color w:val="auto"/>
                <w:spacing w:val="0"/>
                <w:w w:val="100"/>
                <w:kern w:val="0"/>
                <w:sz w:val="24"/>
                <w:szCs w:val="24"/>
                <w:u w:val="none"/>
                <w:lang w:val="en-US" w:eastAsia="zh-CN" w:bidi="ar"/>
              </w:rPr>
              <w:t>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农副产品加工产业。</w:t>
            </w:r>
            <w:r>
              <w:rPr>
                <w:rFonts w:hint="default" w:ascii="仿宋_GB2312" w:hAnsi="宋体" w:eastAsia="仿宋_GB2312" w:cs="仿宋_GB2312"/>
                <w:b w:val="0"/>
                <w:bCs/>
                <w:i w:val="0"/>
                <w:color w:val="auto"/>
                <w:kern w:val="0"/>
                <w:sz w:val="24"/>
                <w:szCs w:val="24"/>
                <w:u w:val="none"/>
                <w:lang w:val="en-US" w:eastAsia="zh-CN" w:bidi="ar"/>
              </w:rPr>
              <w:t>实施好农产品加工业高质量发展突破行动，围绕粮食加工、中药桑黄及食用菌、家禽、牛、羊、猪、渔业等七大产业链条，向前向后延链、扩大规模壮链、提质增效优链，到 2025 年，力争规上企业达到15家，营业收入达到50亿元以上。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15</w:t>
            </w:r>
            <w:r>
              <w:rPr>
                <w:rFonts w:hint="eastAsia" w:ascii="仿宋_GB2312" w:hAnsi="宋体" w:cs="仿宋_GB2312"/>
                <w:b w:val="0"/>
                <w:bCs/>
                <w:i w:val="0"/>
                <w:color w:val="auto"/>
                <w:kern w:val="0"/>
                <w:sz w:val="24"/>
                <w:szCs w:val="24"/>
                <w:u w:val="none"/>
                <w:lang w:val="en-US" w:eastAsia="zh-CN" w:bidi="ar"/>
              </w:rPr>
              <w:t>-</w:t>
            </w:r>
            <w:r>
              <w:rPr>
                <w:rFonts w:hint="eastAsia" w:ascii="仿宋_GB2312" w:hAnsi="宋体" w:eastAsia="仿宋_GB2312" w:cs="仿宋_GB2312"/>
                <w:b w:val="0"/>
                <w:bCs/>
                <w:i w:val="0"/>
                <w:color w:val="auto"/>
                <w:kern w:val="0"/>
                <w:sz w:val="24"/>
                <w:szCs w:val="24"/>
                <w:u w:val="none"/>
                <w:lang w:val="en-US" w:eastAsia="zh-CN" w:bidi="ar"/>
              </w:rPr>
              <w:t>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US" w:eastAsia="zh-CN" w:bidi="ar"/>
              </w:rPr>
              <w:t>绿色建材产业。聚焦脱硫石膏板、装配式建筑、保温材料、粉煤灰蒸养砖等绿色建材产业，依托临兴装配、鑫通钢构、春天建材等企业，推动产品结构调整、装备更新，做大做强产业品牌。</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市住房和城乡建设局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市工业和信息化局、市发展和改革局、市科技局、市经济发展服务中心</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15</w:t>
            </w:r>
            <w:r>
              <w:rPr>
                <w:rFonts w:hint="eastAsia" w:ascii="仿宋_GB2312" w:hAnsi="宋体" w:cs="仿宋_GB2312"/>
                <w:b w:val="0"/>
                <w:bCs/>
                <w:i w:val="0"/>
                <w:color w:val="auto"/>
                <w:kern w:val="0"/>
                <w:sz w:val="24"/>
                <w:szCs w:val="24"/>
                <w:u w:val="none"/>
                <w:lang w:val="en-US" w:eastAsia="zh-CN" w:bidi="ar"/>
              </w:rPr>
              <w:t>-</w:t>
            </w:r>
            <w:r>
              <w:rPr>
                <w:rFonts w:hint="eastAsia" w:ascii="仿宋_GB2312" w:hAnsi="宋体" w:eastAsia="仿宋_GB2312" w:cs="仿宋_GB2312"/>
                <w:b w:val="0"/>
                <w:bCs/>
                <w:i w:val="0"/>
                <w:color w:val="auto"/>
                <w:kern w:val="0"/>
                <w:sz w:val="24"/>
                <w:szCs w:val="24"/>
                <w:u w:val="none"/>
                <w:lang w:val="en-US" w:eastAsia="zh-CN" w:bidi="ar"/>
              </w:rPr>
              <w:t>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44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US" w:eastAsia="zh-CN" w:bidi="ar"/>
              </w:rPr>
              <w:t>纺织服装产业。聚焦纺纱、织布、印染、服装于一体的纺织服装产业链条，发展中高支纱线、高档面料、产业用纺织品、高档家纺及精品服装等，壮大纺织服装产业集群。到2025年，力争规上企业达70家，营业收入115亿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、市科技局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15</w:t>
            </w:r>
            <w:r>
              <w:rPr>
                <w:rFonts w:hint="eastAsia" w:ascii="仿宋_GB2312" w:hAnsi="宋体" w:cs="仿宋_GB2312"/>
                <w:b w:val="0"/>
                <w:bCs/>
                <w:i w:val="0"/>
                <w:color w:val="auto"/>
                <w:kern w:val="0"/>
                <w:sz w:val="24"/>
                <w:szCs w:val="24"/>
                <w:u w:val="none"/>
                <w:lang w:val="en-US" w:eastAsia="zh-CN" w:bidi="ar"/>
              </w:rPr>
              <w:t>-</w:t>
            </w:r>
            <w:r>
              <w:rPr>
                <w:rFonts w:hint="eastAsia" w:ascii="仿宋_GB2312" w:hAnsi="宋体" w:eastAsia="仿宋_GB2312" w:cs="仿宋_GB2312"/>
                <w:b w:val="0"/>
                <w:bCs/>
                <w:i w:val="0"/>
                <w:color w:val="auto"/>
                <w:kern w:val="0"/>
                <w:sz w:val="24"/>
                <w:szCs w:val="24"/>
                <w:u w:val="none"/>
                <w:lang w:val="en-US" w:eastAsia="zh-CN" w:bidi="ar"/>
              </w:rPr>
              <w:t>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44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US" w:eastAsia="zh-CN" w:bidi="ar"/>
              </w:rPr>
              <w:t>造纸及纸制品产业。聚焦产品结构优化和差异化，提升制浆和造纸效率，发展多类型纸产品，推进产业配套与合作。依托中冶纸业银河，持续提升国家级绿色工厂企业形象，最大化发挥高新技术企业、国家级技术中心、博士后科研站作用，强化“银河瑞雪”中国驰名商标品牌引领，着力提升银河皓月、银河如意、银光等七个产品品牌美誉度和市场竞争力；发挥自制杨木浆效益，稳定产品质量；实行差异化、特化发展，逐步拓宽纯质纸、银河经典纸、网销图书专用纸、单透膜原纸、热转移印花原纸、一体机专用纸等特色化新产品销售渠道。到2025年规上企业达4家，营业收入50亿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15</w:t>
            </w:r>
            <w:r>
              <w:rPr>
                <w:rFonts w:hint="eastAsia" w:ascii="仿宋_GB2312" w:hAnsi="宋体" w:cs="仿宋_GB2312"/>
                <w:b w:val="0"/>
                <w:bCs/>
                <w:i w:val="0"/>
                <w:color w:val="auto"/>
                <w:kern w:val="0"/>
                <w:sz w:val="24"/>
                <w:szCs w:val="24"/>
                <w:u w:val="none"/>
                <w:lang w:val="en-US" w:eastAsia="zh-CN" w:bidi="ar"/>
              </w:rPr>
              <w:t>-</w:t>
            </w:r>
            <w:r>
              <w:rPr>
                <w:rFonts w:hint="eastAsia" w:ascii="仿宋_GB2312" w:hAnsi="宋体" w:eastAsia="仿宋_GB2312" w:cs="仿宋_GB2312"/>
                <w:b w:val="0"/>
                <w:bCs/>
                <w:i w:val="0"/>
                <w:color w:val="auto"/>
                <w:kern w:val="0"/>
                <w:sz w:val="24"/>
                <w:szCs w:val="24"/>
                <w:u w:val="none"/>
                <w:lang w:val="en-US" w:eastAsia="zh-CN" w:bidi="ar"/>
              </w:rPr>
              <w:t>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44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US" w:eastAsia="zh-CN" w:bidi="ar"/>
              </w:rPr>
              <w:t>食品医药产业。依托德能金玉米、小王子食品、华鑫面粉等企业，重点发展玉米淀粉、多功能糖、谷朊粉、膨化食品、高档糕点等。依托润林清真食品、君博食品、东盛食品等企业，提高精深加工水平，做好绿色、有机食品认证，提高产品档次，打造鲁西高端肉食精深加工基地。依托乳泰奶业，壮大原奶生产基地，培育山东奶业名牌。依托恒发卫生用品</w:t>
            </w:r>
            <w:r>
              <w:rPr>
                <w:rFonts w:hint="eastAsia" w:ascii="仿宋_GB2312" w:hAnsi="宋体" w:eastAsia="仿宋_GB2312" w:cs="仿宋_GB2312"/>
                <w:b w:val="0"/>
                <w:bCs/>
                <w:i w:val="0"/>
                <w:color w:val="auto"/>
                <w:kern w:val="0"/>
                <w:sz w:val="24"/>
                <w:szCs w:val="24"/>
                <w:u w:val="none"/>
                <w:lang w:val="en-US" w:eastAsia="zh-CN" w:bidi="ar"/>
              </w:rPr>
              <w:t>、山东玉源乳胶手套有限公司</w:t>
            </w:r>
            <w:r>
              <w:rPr>
                <w:rFonts w:hint="default" w:ascii="仿宋_GB2312" w:hAnsi="宋体" w:eastAsia="仿宋_GB2312" w:cs="仿宋_GB2312"/>
                <w:b w:val="0"/>
                <w:bCs/>
                <w:i w:val="0"/>
                <w:color w:val="auto"/>
                <w:kern w:val="0"/>
                <w:sz w:val="24"/>
                <w:szCs w:val="24"/>
                <w:u w:val="none"/>
                <w:lang w:val="en-US" w:eastAsia="zh-CN" w:bidi="ar"/>
              </w:rPr>
              <w:t>等扩大</w:t>
            </w:r>
            <w:r>
              <w:rPr>
                <w:rFonts w:hint="eastAsia" w:ascii="仿宋_GB2312" w:hAnsi="宋体" w:eastAsia="仿宋_GB2312" w:cs="仿宋_GB2312"/>
                <w:b w:val="0"/>
                <w:bCs/>
                <w:i w:val="0"/>
                <w:color w:val="auto"/>
                <w:kern w:val="0"/>
                <w:sz w:val="24"/>
                <w:szCs w:val="24"/>
                <w:u w:val="none"/>
                <w:lang w:val="en-US" w:eastAsia="zh-CN" w:bidi="ar"/>
              </w:rPr>
              <w:t>医用</w:t>
            </w:r>
            <w:r>
              <w:rPr>
                <w:rFonts w:hint="default" w:ascii="仿宋_GB2312" w:hAnsi="宋体" w:eastAsia="仿宋_GB2312" w:cs="仿宋_GB2312"/>
                <w:b w:val="0"/>
                <w:bCs/>
                <w:i w:val="0"/>
                <w:color w:val="auto"/>
                <w:kern w:val="0"/>
                <w:sz w:val="24"/>
                <w:szCs w:val="24"/>
                <w:u w:val="none"/>
                <w:lang w:val="en-US" w:eastAsia="zh-CN" w:bidi="ar"/>
              </w:rPr>
              <w:t>口罩、</w:t>
            </w:r>
            <w:r>
              <w:rPr>
                <w:rFonts w:hint="eastAsia" w:ascii="仿宋_GB2312" w:hAnsi="宋体" w:eastAsia="仿宋_GB2312" w:cs="仿宋_GB2312"/>
                <w:b w:val="0"/>
                <w:bCs/>
                <w:i w:val="0"/>
                <w:color w:val="auto"/>
                <w:kern w:val="0"/>
                <w:sz w:val="24"/>
                <w:szCs w:val="24"/>
                <w:u w:val="none"/>
                <w:lang w:val="en-US" w:eastAsia="zh-CN" w:bidi="ar"/>
              </w:rPr>
              <w:t>医用</w:t>
            </w:r>
            <w:r>
              <w:rPr>
                <w:rFonts w:hint="default" w:ascii="仿宋_GB2312" w:hAnsi="宋体" w:eastAsia="仿宋_GB2312" w:cs="仿宋_GB2312"/>
                <w:b w:val="0"/>
                <w:bCs/>
                <w:i w:val="0"/>
                <w:color w:val="auto"/>
                <w:kern w:val="0"/>
                <w:sz w:val="24"/>
                <w:szCs w:val="24"/>
                <w:u w:val="none"/>
                <w:lang w:val="en-US" w:eastAsia="zh-CN" w:bidi="ar"/>
              </w:rPr>
              <w:t>手套等医用产品产能和种类。依托东阿阿胶（临清）药业有限公司</w:t>
            </w:r>
            <w:r>
              <w:rPr>
                <w:rFonts w:hint="eastAsia" w:ascii="仿宋_GB2312" w:hAnsi="宋体" w:eastAsia="仿宋_GB2312" w:cs="仿宋_GB2312"/>
                <w:b w:val="0"/>
                <w:bCs/>
                <w:i w:val="0"/>
                <w:color w:val="auto"/>
                <w:kern w:val="0"/>
                <w:sz w:val="24"/>
                <w:szCs w:val="24"/>
                <w:u w:val="none"/>
                <w:lang w:val="en-US" w:eastAsia="zh-CN" w:bidi="ar"/>
              </w:rPr>
              <w:t>临药生产基地</w:t>
            </w:r>
            <w:r>
              <w:rPr>
                <w:rFonts w:hint="default" w:ascii="仿宋_GB2312" w:hAnsi="宋体" w:eastAsia="仿宋_GB2312" w:cs="仿宋_GB2312"/>
                <w:b w:val="0"/>
                <w:bCs/>
                <w:i w:val="0"/>
                <w:color w:val="auto"/>
                <w:kern w:val="0"/>
                <w:sz w:val="24"/>
                <w:szCs w:val="24"/>
                <w:u w:val="none"/>
                <w:lang w:val="en-US" w:eastAsia="zh-CN" w:bidi="ar"/>
              </w:rPr>
              <w:t>、</w:t>
            </w:r>
            <w:r>
              <w:rPr>
                <w:rFonts w:hint="eastAsia" w:ascii="仿宋_GB2312" w:hAnsi="宋体" w:eastAsia="仿宋_GB2312" w:cs="仿宋_GB2312"/>
                <w:b w:val="0"/>
                <w:bCs/>
                <w:i w:val="0"/>
                <w:color w:val="auto"/>
                <w:kern w:val="0"/>
                <w:sz w:val="24"/>
                <w:szCs w:val="24"/>
                <w:u w:val="none"/>
                <w:lang w:val="en-US" w:eastAsia="zh-CN" w:bidi="ar"/>
              </w:rPr>
              <w:t>山东康思药业有限公司扩大中药饮片、中成药产能和品种；依托清源正本生物医药，</w:t>
            </w:r>
            <w:r>
              <w:rPr>
                <w:rFonts w:hint="default" w:ascii="仿宋_GB2312" w:hAnsi="宋体" w:eastAsia="仿宋_GB2312" w:cs="仿宋_GB2312"/>
                <w:b w:val="0"/>
                <w:bCs/>
                <w:i w:val="0"/>
                <w:color w:val="auto"/>
                <w:kern w:val="0"/>
                <w:sz w:val="24"/>
                <w:szCs w:val="24"/>
                <w:u w:val="none"/>
                <w:lang w:val="en-US" w:eastAsia="zh-CN" w:bidi="ar"/>
              </w:rPr>
              <w:t>发展桑黄全产业链项目。到2025年，力争规上企业达10家，营业收入力争达到65亿元。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default" w:ascii="仿宋_GB2312" w:hAnsi="宋体" w:eastAsia="仿宋_GB2312" w:cs="仿宋_GB2312"/>
                <w:b w:val="0"/>
                <w:bCs/>
                <w:i w:val="0"/>
                <w:color w:val="auto"/>
                <w:kern w:val="0"/>
                <w:sz w:val="24"/>
                <w:szCs w:val="24"/>
                <w:u w:val="none"/>
                <w:lang w:val="en-US" w:eastAsia="zh-CN" w:bidi="ar"/>
              </w:rPr>
              <w:t>市市场监管局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pacing w:val="-6"/>
                <w:sz w:val="24"/>
                <w:szCs w:val="24"/>
                <w:u w:val="none"/>
              </w:rPr>
            </w:pPr>
            <w:r>
              <w:rPr>
                <w:rFonts w:hint="eastAsia" w:ascii="仿宋_GB2312" w:hAnsi="宋体" w:eastAsia="仿宋_GB2312" w:cs="仿宋_GB2312"/>
                <w:b w:val="0"/>
                <w:bCs/>
                <w:i w:val="0"/>
                <w:color w:val="auto"/>
                <w:spacing w:val="-6"/>
                <w:kern w:val="0"/>
                <w:sz w:val="24"/>
                <w:szCs w:val="24"/>
                <w:u w:val="none"/>
                <w:lang w:val="en-US" w:eastAsia="zh-CN" w:bidi="ar"/>
              </w:rPr>
              <w:t>市工业和信息化局、</w:t>
            </w:r>
            <w:r>
              <w:rPr>
                <w:rFonts w:hint="eastAsia" w:ascii="仿宋_GB2312" w:hAnsi="宋体" w:cs="仿宋_GB2312"/>
                <w:b w:val="0"/>
                <w:bCs/>
                <w:i w:val="0"/>
                <w:color w:val="auto"/>
                <w:spacing w:val="-6"/>
                <w:kern w:val="0"/>
                <w:sz w:val="24"/>
                <w:szCs w:val="24"/>
                <w:u w:val="none"/>
                <w:lang w:val="en-US" w:eastAsia="zh-CN" w:bidi="ar"/>
              </w:rPr>
              <w:t>市发展和改革局</w:t>
            </w:r>
            <w:r>
              <w:rPr>
                <w:rFonts w:hint="eastAsia" w:ascii="仿宋_GB2312" w:hAnsi="宋体" w:eastAsia="仿宋_GB2312" w:cs="仿宋_GB2312"/>
                <w:b w:val="0"/>
                <w:bCs/>
                <w:i w:val="0"/>
                <w:color w:val="auto"/>
                <w:spacing w:val="-6"/>
                <w:kern w:val="0"/>
                <w:sz w:val="24"/>
                <w:szCs w:val="24"/>
                <w:u w:val="none"/>
                <w:lang w:val="en-US" w:eastAsia="zh-CN" w:bidi="ar"/>
              </w:rPr>
              <w:t>、</w:t>
            </w:r>
            <w:r>
              <w:rPr>
                <w:rFonts w:hint="eastAsia" w:ascii="仿宋_GB2312" w:hAnsi="宋体" w:cs="仿宋_GB2312"/>
                <w:b w:val="0"/>
                <w:bCs/>
                <w:i w:val="0"/>
                <w:color w:val="auto"/>
                <w:spacing w:val="-6"/>
                <w:kern w:val="0"/>
                <w:sz w:val="24"/>
                <w:szCs w:val="24"/>
                <w:u w:val="none"/>
                <w:lang w:val="en-US" w:eastAsia="zh-CN" w:bidi="ar"/>
              </w:rPr>
              <w:t>市农业农村局</w:t>
            </w:r>
            <w:r>
              <w:rPr>
                <w:rFonts w:hint="eastAsia" w:ascii="仿宋_GB2312" w:hAnsi="宋体" w:eastAsia="仿宋_GB2312" w:cs="仿宋_GB2312"/>
                <w:b w:val="0"/>
                <w:bCs/>
                <w:i w:val="0"/>
                <w:color w:val="auto"/>
                <w:spacing w:val="-6"/>
                <w:kern w:val="0"/>
                <w:sz w:val="24"/>
                <w:szCs w:val="24"/>
                <w:u w:val="none"/>
                <w:lang w:val="en-US" w:eastAsia="zh-CN" w:bidi="ar"/>
              </w:rPr>
              <w:t>、市科技局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US" w:eastAsia="zh-CN" w:bidi="ar"/>
              </w:rPr>
              <w:t>实施集群提升攻坚行动。实施“补链、强链、延链”行动，精准梳理产业图谱，招引龙头企业配套企业，推动中小企业“入链”发展，持续完善“链长制”，培育一批集成能力和带动作用强的“链主”企业</w:t>
            </w:r>
            <w:r>
              <w:rPr>
                <w:rFonts w:hint="eastAsia" w:ascii="仿宋_GB2312" w:hAnsi="宋体" w:eastAsia="仿宋_GB2312" w:cs="仿宋_GB2312"/>
                <w:b w:val="0"/>
                <w:bCs/>
                <w:i w:val="0"/>
                <w:color w:val="auto"/>
                <w:kern w:val="0"/>
                <w:sz w:val="24"/>
                <w:szCs w:val="24"/>
                <w:u w:val="none"/>
                <w:lang w:val="en-US" w:eastAsia="zh-CN" w:bidi="ar"/>
              </w:rPr>
              <w:t>，</w:t>
            </w:r>
            <w:r>
              <w:rPr>
                <w:rFonts w:hint="default" w:ascii="仿宋_GB2312" w:hAnsi="宋体" w:eastAsia="仿宋_GB2312" w:cs="仿宋_GB2312"/>
                <w:b w:val="0"/>
                <w:bCs/>
                <w:i w:val="0"/>
                <w:color w:val="auto"/>
                <w:kern w:val="0"/>
                <w:sz w:val="24"/>
                <w:szCs w:val="24"/>
                <w:u w:val="none"/>
                <w:lang w:val="en-US" w:eastAsia="zh-CN" w:bidi="ar"/>
              </w:rPr>
              <w:t>构建大中小企业协同发展的产业生态。开展融链固链行动，引导重点企业形成必要的产业备份系统，打造自主可控、安全可靠的产业链供应链。力争到2025年，培育营业收入过50亿元龙头企业达到2家，过10亿元的企业达到8家，过亿元的企业达到50家。</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各产业链牵头部门</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4"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default"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US" w:eastAsia="zh-CN" w:bidi="ar"/>
              </w:rPr>
              <w:t>加快构建绿色制造体系。坚持走绿色低碳、循环发展的道路，</w:t>
            </w:r>
            <w:r>
              <w:rPr>
                <w:rFonts w:hint="eastAsia" w:ascii="仿宋_GB2312" w:hAnsi="宋体" w:eastAsia="仿宋_GB2312" w:cs="仿宋_GB2312"/>
                <w:b w:val="0"/>
                <w:bCs/>
                <w:i w:val="0"/>
                <w:color w:val="auto"/>
                <w:kern w:val="0"/>
                <w:sz w:val="24"/>
                <w:szCs w:val="24"/>
                <w:u w:val="none"/>
                <w:lang w:val="en-US" w:eastAsia="zh-CN" w:bidi="ar"/>
              </w:rPr>
              <w:t>开展</w:t>
            </w:r>
            <w:r>
              <w:rPr>
                <w:rFonts w:hint="default" w:ascii="仿宋_GB2312" w:hAnsi="宋体" w:eastAsia="仿宋_GB2312" w:cs="仿宋_GB2312"/>
                <w:b w:val="0"/>
                <w:bCs/>
                <w:i w:val="0"/>
                <w:color w:val="auto"/>
                <w:kern w:val="0"/>
                <w:sz w:val="24"/>
                <w:szCs w:val="24"/>
                <w:u w:val="none"/>
                <w:lang w:val="en-US" w:eastAsia="zh-CN" w:bidi="ar"/>
              </w:rPr>
              <w:t>新一轮“四减四增”行动。推动重点行业能效水效提升，发挥能效基准水平、用水定额倒逼和标杆水平引领作用，积极培育能效、水效“领跑者”。积极推行重点行业企业清洁化生产，加快推进清洁生产技术改造，推动企业全方位全过程绿色转型。大力发展循环经济，推动资源节约和综合利用，提高制造业资源利用效率。加快构建绿色制造体系，探索绿色诊断创新服务模式，培育一批绿色工厂、绿色园区、绿色产品、绿色供应链和绿色设计示范企业，到2025年，力争新增市级以上绿色制造示范单位5家以上。</w:t>
            </w:r>
          </w:p>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w:t>
            </w:r>
          </w:p>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lang w:eastAsia="zh-CN"/>
              </w:rPr>
            </w:pPr>
            <w:r>
              <w:rPr>
                <w:rFonts w:hint="eastAsia" w:ascii="仿宋_GB2312" w:hAnsi="宋体" w:cs="仿宋_GB2312"/>
                <w:b w:val="0"/>
                <w:bCs/>
                <w:i w:val="0"/>
                <w:color w:val="auto"/>
                <w:sz w:val="24"/>
                <w:szCs w:val="24"/>
                <w:u w:val="none"/>
                <w:lang w:eastAsia="zh-CN"/>
              </w:rPr>
              <w:t>市水利局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US" w:eastAsia="zh-CN" w:bidi="ar"/>
              </w:rPr>
              <w:t>争创山东省质量强县（市、区）</w:t>
            </w:r>
            <w:r>
              <w:rPr>
                <w:rFonts w:hint="eastAsia" w:ascii="仿宋_GB2312" w:hAnsi="宋体" w:eastAsia="仿宋_GB2312" w:cs="仿宋_GB2312"/>
                <w:b w:val="0"/>
                <w:bCs/>
                <w:i w:val="0"/>
                <w:color w:val="auto"/>
                <w:kern w:val="0"/>
                <w:sz w:val="24"/>
                <w:szCs w:val="24"/>
                <w:u w:val="none"/>
                <w:lang w:val="en-US" w:eastAsia="zh-CN" w:bidi="ar"/>
              </w:rPr>
              <w:t>。</w:t>
            </w:r>
            <w:r>
              <w:rPr>
                <w:rFonts w:hint="default" w:ascii="仿宋_GB2312" w:hAnsi="宋体" w:eastAsia="仿宋_GB2312" w:cs="仿宋_GB2312"/>
                <w:b w:val="0"/>
                <w:bCs/>
                <w:i w:val="0"/>
                <w:color w:val="auto"/>
                <w:kern w:val="0"/>
                <w:sz w:val="24"/>
                <w:szCs w:val="24"/>
                <w:u w:val="none"/>
                <w:lang w:val="en-US" w:eastAsia="zh-CN" w:bidi="ar"/>
              </w:rPr>
              <w:t>开展质量品牌提升行动</w:t>
            </w:r>
            <w:r>
              <w:rPr>
                <w:rFonts w:hint="eastAsia" w:ascii="仿宋_GB2312" w:hAnsi="宋体" w:eastAsia="仿宋_GB2312" w:cs="仿宋_GB2312"/>
                <w:b w:val="0"/>
                <w:bCs/>
                <w:i w:val="0"/>
                <w:color w:val="auto"/>
                <w:kern w:val="0"/>
                <w:sz w:val="24"/>
                <w:szCs w:val="24"/>
                <w:u w:val="none"/>
                <w:lang w:val="en-US" w:eastAsia="zh-CN" w:bidi="ar"/>
              </w:rPr>
              <w:t>，</w:t>
            </w:r>
            <w:r>
              <w:rPr>
                <w:rFonts w:hint="default" w:ascii="仿宋_GB2312" w:hAnsi="宋体" w:eastAsia="仿宋_GB2312" w:cs="仿宋_GB2312"/>
                <w:b w:val="0"/>
                <w:bCs/>
                <w:i w:val="0"/>
                <w:color w:val="auto"/>
                <w:kern w:val="0"/>
                <w:sz w:val="24"/>
                <w:szCs w:val="24"/>
                <w:u w:val="none"/>
                <w:lang w:val="en-US" w:eastAsia="zh-CN" w:bidi="ar"/>
              </w:rPr>
              <w:t>遴选一批创新能力强、品牌价值高、具有一定规模的企业优先培育区域品牌</w:t>
            </w:r>
            <w:r>
              <w:rPr>
                <w:rFonts w:hint="eastAsia" w:ascii="仿宋_GB2312" w:hAnsi="宋体" w:eastAsia="仿宋_GB2312" w:cs="仿宋_GB2312"/>
                <w:b w:val="0"/>
                <w:bCs/>
                <w:i w:val="0"/>
                <w:color w:val="auto"/>
                <w:kern w:val="0"/>
                <w:sz w:val="24"/>
                <w:szCs w:val="24"/>
                <w:u w:val="none"/>
                <w:lang w:val="en-US" w:eastAsia="zh-CN" w:bidi="ar"/>
              </w:rPr>
              <w:t>，</w:t>
            </w:r>
            <w:r>
              <w:rPr>
                <w:rFonts w:hint="default" w:ascii="仿宋_GB2312" w:hAnsi="宋体" w:eastAsia="仿宋_GB2312" w:cs="仿宋_GB2312"/>
                <w:b w:val="0"/>
                <w:bCs/>
                <w:i w:val="0"/>
                <w:color w:val="auto"/>
                <w:kern w:val="0"/>
                <w:sz w:val="24"/>
                <w:szCs w:val="24"/>
                <w:u w:val="none"/>
                <w:lang w:val="en-US" w:eastAsia="zh-CN" w:bidi="ar"/>
              </w:rPr>
              <w:t>鼓励企业参与国家、行业和地方等各级标准制修订，支持企业争创省长质量奖、市长质量奖。</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市市场监管局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US" w:eastAsia="zh-CN" w:bidi="ar"/>
              </w:rPr>
              <w:t>促进“两高”行业</w:t>
            </w:r>
            <w:r>
              <w:rPr>
                <w:rFonts w:hint="eastAsia" w:ascii="仿宋_GB2312" w:hAnsi="宋体" w:eastAsia="仿宋_GB2312" w:cs="仿宋_GB2312"/>
                <w:b w:val="0"/>
                <w:bCs/>
                <w:i w:val="0"/>
                <w:color w:val="auto"/>
                <w:kern w:val="0"/>
                <w:sz w:val="24"/>
                <w:szCs w:val="24"/>
                <w:u w:val="none"/>
                <w:lang w:val="en-US" w:eastAsia="zh-CN" w:bidi="ar"/>
              </w:rPr>
              <w:t>低碳转型</w:t>
            </w:r>
            <w:r>
              <w:rPr>
                <w:rFonts w:hint="default" w:ascii="仿宋_GB2312" w:hAnsi="宋体" w:eastAsia="仿宋_GB2312" w:cs="仿宋_GB2312"/>
                <w:b w:val="0"/>
                <w:bCs/>
                <w:i w:val="0"/>
                <w:color w:val="auto"/>
                <w:kern w:val="0"/>
                <w:sz w:val="24"/>
                <w:szCs w:val="24"/>
                <w:u w:val="none"/>
                <w:lang w:val="en-US" w:eastAsia="zh-CN" w:bidi="ar"/>
              </w:rPr>
              <w:t>发展。坚持严控“两高”，落实“四个区分”，实施“五个减量替代”，持续优化“两高”管控政策</w:t>
            </w:r>
            <w:r>
              <w:rPr>
                <w:rFonts w:hint="eastAsia" w:ascii="仿宋_GB2312" w:hAnsi="宋体" w:eastAsia="仿宋_GB2312" w:cs="仿宋_GB2312"/>
                <w:b w:val="0"/>
                <w:bCs/>
                <w:i w:val="0"/>
                <w:color w:val="auto"/>
                <w:kern w:val="0"/>
                <w:sz w:val="24"/>
                <w:szCs w:val="24"/>
                <w:u w:val="none"/>
                <w:lang w:val="en-US" w:eastAsia="zh-CN" w:bidi="ar"/>
              </w:rPr>
              <w:t>，</w:t>
            </w:r>
            <w:r>
              <w:rPr>
                <w:rFonts w:hint="default" w:ascii="仿宋_GB2312" w:hAnsi="宋体" w:eastAsia="仿宋_GB2312" w:cs="仿宋_GB2312"/>
                <w:b w:val="0"/>
                <w:bCs/>
                <w:i w:val="0"/>
                <w:color w:val="auto"/>
                <w:kern w:val="0"/>
                <w:sz w:val="24"/>
                <w:szCs w:val="24"/>
                <w:u w:val="none"/>
                <w:lang w:val="en-US" w:eastAsia="zh-CN" w:bidi="ar"/>
              </w:rPr>
              <w:t>推行“两高”行业清单化、动态化、精准化监管。对存量“两高”项目，实施分类处置、改造提升，稳妥有序退出低效落后产能。聚焦重点耗能行业，强化环保、质量、技术、节能、安全标准引领</w:t>
            </w:r>
            <w:r>
              <w:rPr>
                <w:rFonts w:hint="eastAsia" w:ascii="仿宋_GB2312" w:hAnsi="宋体" w:eastAsia="仿宋_GB2312" w:cs="仿宋_GB2312"/>
                <w:b w:val="0"/>
                <w:bCs/>
                <w:i w:val="0"/>
                <w:color w:val="auto"/>
                <w:kern w:val="0"/>
                <w:sz w:val="24"/>
                <w:szCs w:val="24"/>
                <w:u w:val="none"/>
                <w:lang w:val="en-US" w:eastAsia="zh-CN" w:bidi="ar"/>
              </w:rPr>
              <w:t>，</w:t>
            </w:r>
            <w:r>
              <w:rPr>
                <w:rFonts w:hint="default" w:ascii="仿宋_GB2312" w:hAnsi="宋体" w:eastAsia="仿宋_GB2312" w:cs="仿宋_GB2312"/>
                <w:b w:val="0"/>
                <w:bCs/>
                <w:i w:val="0"/>
                <w:color w:val="auto"/>
                <w:kern w:val="0"/>
                <w:sz w:val="24"/>
                <w:szCs w:val="24"/>
                <w:u w:val="none"/>
                <w:lang w:val="en-US" w:eastAsia="zh-CN" w:bidi="ar"/>
              </w:rPr>
              <w:t>推进“两高”行业能效提升，</w:t>
            </w:r>
            <w:r>
              <w:rPr>
                <w:rFonts w:hint="eastAsia" w:ascii="仿宋_GB2312" w:hAnsi="宋体" w:eastAsia="仿宋_GB2312" w:cs="仿宋_GB2312"/>
                <w:b w:val="0"/>
                <w:bCs/>
                <w:i w:val="0"/>
                <w:color w:val="auto"/>
                <w:kern w:val="0"/>
                <w:sz w:val="24"/>
                <w:szCs w:val="24"/>
                <w:u w:val="none"/>
                <w:lang w:val="en-US" w:eastAsia="zh-CN" w:bidi="ar"/>
              </w:rPr>
              <w:t>争取到</w:t>
            </w:r>
            <w:r>
              <w:rPr>
                <w:rFonts w:hint="default" w:ascii="仿宋_GB2312" w:hAnsi="宋体" w:eastAsia="仿宋_GB2312" w:cs="仿宋_GB2312"/>
                <w:b w:val="0"/>
                <w:bCs/>
                <w:i w:val="0"/>
                <w:color w:val="auto"/>
                <w:kern w:val="0"/>
                <w:sz w:val="24"/>
                <w:szCs w:val="24"/>
                <w:u w:val="none"/>
                <w:lang w:val="en-US" w:eastAsia="zh-CN" w:bidi="ar"/>
              </w:rPr>
              <w:t>2025年达到标杆水平的产能比例达到30%。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提升</w:t>
            </w:r>
            <w:r>
              <w:rPr>
                <w:rFonts w:hint="default" w:ascii="仿宋_GB2312" w:hAnsi="宋体" w:eastAsia="仿宋_GB2312" w:cs="仿宋_GB2312"/>
                <w:b w:val="0"/>
                <w:bCs/>
                <w:i w:val="0"/>
                <w:color w:val="auto"/>
                <w:kern w:val="0"/>
                <w:sz w:val="24"/>
                <w:szCs w:val="24"/>
                <w:u w:val="none"/>
                <w:lang w:val="en-US" w:eastAsia="zh-CN" w:bidi="ar"/>
              </w:rPr>
              <w:t>服务业</w:t>
            </w:r>
            <w:r>
              <w:rPr>
                <w:rFonts w:hint="eastAsia" w:ascii="仿宋_GB2312" w:hAnsi="宋体" w:eastAsia="仿宋_GB2312" w:cs="仿宋_GB2312"/>
                <w:b w:val="0"/>
                <w:bCs/>
                <w:i w:val="0"/>
                <w:color w:val="auto"/>
                <w:kern w:val="0"/>
                <w:sz w:val="24"/>
                <w:szCs w:val="24"/>
                <w:u w:val="none"/>
                <w:lang w:val="en-US" w:eastAsia="zh-CN" w:bidi="ar"/>
              </w:rPr>
              <w:t>发展能级</w:t>
            </w:r>
            <w:r>
              <w:rPr>
                <w:rFonts w:hint="default" w:ascii="仿宋_GB2312" w:hAnsi="宋体" w:eastAsia="仿宋_GB2312" w:cs="仿宋_GB2312"/>
                <w:b w:val="0"/>
                <w:bCs/>
                <w:i w:val="0"/>
                <w:color w:val="auto"/>
                <w:kern w:val="0"/>
                <w:sz w:val="24"/>
                <w:szCs w:val="24"/>
                <w:u w:val="none"/>
                <w:lang w:val="en-US" w:eastAsia="zh-CN" w:bidi="ar"/>
              </w:rPr>
              <w:t>。推动生产性服务业向专业化和价值链高端延伸、生活性服务业向高品质和多样性升级，实现现代服务业提档升级。力争全市服务业增加值三年年均增长7%左右，2025年达到150亿元，服务业税收占全部税收的比重保持在50%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市财政局、市工业和信息化局、市税务局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2"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推进“两业”融合发展。推动制造业与互联网、金融服务、智慧物流等现代服务业深度融合发展。加快培育供应链管理、工业互联网、智能工厂、定制化服务等先进制造业和现代服务业深度融合发展的新业态新模式，积极探索两业融合的新路径。</w:t>
            </w:r>
            <w:r>
              <w:rPr>
                <w:rFonts w:hint="default" w:ascii="仿宋_GB2312" w:hAnsi="宋体" w:eastAsia="仿宋_GB2312" w:cs="仿宋_GB2312"/>
                <w:b w:val="0"/>
                <w:bCs/>
                <w:i w:val="0"/>
                <w:color w:val="auto"/>
                <w:kern w:val="0"/>
                <w:sz w:val="24"/>
                <w:szCs w:val="24"/>
                <w:u w:val="none"/>
                <w:lang w:val="en-US" w:eastAsia="zh-CN" w:bidi="ar"/>
              </w:rPr>
              <w:t>支持企业建设工业设计中心，加快产业链关键环节工业设计植入,以工业设计促进企业产品创新，到2025年，力争市级以上工业设计中心达到</w:t>
            </w:r>
            <w:r>
              <w:rPr>
                <w:rFonts w:hint="eastAsia" w:ascii="仿宋_GB2312" w:hAnsi="宋体" w:eastAsia="仿宋_GB2312" w:cs="仿宋_GB2312"/>
                <w:b w:val="0"/>
                <w:bCs/>
                <w:i w:val="0"/>
                <w:color w:val="auto"/>
                <w:kern w:val="0"/>
                <w:sz w:val="24"/>
                <w:szCs w:val="24"/>
                <w:u w:val="none"/>
                <w:lang w:val="en-US" w:eastAsia="zh-CN" w:bidi="ar"/>
              </w:rPr>
              <w:t>40</w:t>
            </w:r>
            <w:r>
              <w:rPr>
                <w:rFonts w:hint="default" w:ascii="仿宋_GB2312" w:hAnsi="宋体" w:eastAsia="仿宋_GB2312" w:cs="仿宋_GB2312"/>
                <w:b w:val="0"/>
                <w:bCs/>
                <w:i w:val="0"/>
                <w:color w:val="auto"/>
                <w:kern w:val="0"/>
                <w:sz w:val="24"/>
                <w:szCs w:val="24"/>
                <w:u w:val="none"/>
                <w:lang w:val="en-US" w:eastAsia="zh-CN" w:bidi="ar"/>
              </w:rPr>
              <w:t>家以上。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9"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US" w:eastAsia="zh-CN" w:bidi="ar"/>
              </w:rPr>
              <w:t>提速布局数字基础设施。加快5G、千兆光网等新型信息基础设施规模化部署应用，到2025年，力争建成5G基站1000个。围绕“5G+工业互联网”和重点工业园区，打造更多“千场千面”的5G应用示范场景。</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spacing w:val="-11"/>
                <w:kern w:val="0"/>
                <w:sz w:val="24"/>
                <w:szCs w:val="24"/>
                <w:u w:val="none"/>
                <w:lang w:val="en-US" w:eastAsia="zh-CN" w:bidi="ar"/>
              </w:rPr>
              <w:t>市政府办公室（大数据局）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9"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提升数字经济核心竞争力。创新推进数字产业化发展，促进制造业数字化转型，鼓励数字专员进企业，大力培育本地数字化服务商。加快产业数字化转型，实施传统产业转型升级行动和</w:t>
            </w:r>
            <w:r>
              <w:rPr>
                <w:rFonts w:hint="default" w:ascii="仿宋_GB2312" w:hAnsi="宋体" w:eastAsia="仿宋_GB2312" w:cs="仿宋_GB2312"/>
                <w:b w:val="0"/>
                <w:bCs/>
                <w:i w:val="0"/>
                <w:color w:val="auto"/>
                <w:kern w:val="0"/>
                <w:sz w:val="24"/>
                <w:szCs w:val="24"/>
                <w:u w:val="none"/>
                <w:lang w:val="en-US" w:eastAsia="zh-CN" w:bidi="ar"/>
              </w:rPr>
              <w:t>“</w:t>
            </w:r>
            <w:r>
              <w:rPr>
                <w:rFonts w:hint="eastAsia" w:ascii="仿宋_GB2312" w:hAnsi="宋体" w:eastAsia="仿宋_GB2312" w:cs="仿宋_GB2312"/>
                <w:b w:val="0"/>
                <w:bCs/>
                <w:i w:val="0"/>
                <w:color w:val="auto"/>
                <w:kern w:val="0"/>
                <w:sz w:val="24"/>
                <w:szCs w:val="24"/>
                <w:u w:val="none"/>
                <w:lang w:val="en-US" w:eastAsia="zh-CN" w:bidi="ar"/>
              </w:rPr>
              <w:t>百项技改、百企转型</w:t>
            </w:r>
            <w:r>
              <w:rPr>
                <w:rFonts w:hint="default" w:ascii="仿宋_GB2312" w:hAnsi="宋体" w:eastAsia="仿宋_GB2312" w:cs="仿宋_GB2312"/>
                <w:b w:val="0"/>
                <w:bCs/>
                <w:i w:val="0"/>
                <w:color w:val="auto"/>
                <w:kern w:val="0"/>
                <w:sz w:val="24"/>
                <w:szCs w:val="24"/>
                <w:u w:val="none"/>
                <w:lang w:val="en-US" w:eastAsia="zh-CN" w:bidi="ar"/>
              </w:rPr>
              <w:t>”</w:t>
            </w:r>
            <w:r>
              <w:rPr>
                <w:rFonts w:hint="eastAsia" w:ascii="仿宋_GB2312" w:hAnsi="宋体" w:eastAsia="仿宋_GB2312" w:cs="仿宋_GB2312"/>
                <w:b w:val="0"/>
                <w:bCs/>
                <w:i w:val="0"/>
                <w:color w:val="auto"/>
                <w:kern w:val="0"/>
                <w:sz w:val="24"/>
                <w:szCs w:val="24"/>
                <w:u w:val="none"/>
                <w:lang w:val="en-US" w:eastAsia="zh-CN" w:bidi="ar"/>
              </w:rPr>
              <w:t>工程。支持山东临清轴承产业数字赋能示范园推进数字园区建设。</w:t>
            </w:r>
            <w:r>
              <w:rPr>
                <w:rFonts w:hint="default" w:ascii="仿宋_GB2312" w:hAnsi="宋体" w:eastAsia="仿宋_GB2312" w:cs="仿宋_GB2312"/>
                <w:b w:val="0"/>
                <w:bCs/>
                <w:i w:val="0"/>
                <w:color w:val="auto"/>
                <w:kern w:val="0"/>
                <w:sz w:val="24"/>
                <w:szCs w:val="24"/>
                <w:u w:val="none"/>
                <w:lang w:val="en-US" w:eastAsia="zh-CN" w:bidi="ar"/>
              </w:rPr>
              <w:t>到2025年，力争累计实施重点技改项目200个，重点骨干企业基本实现数字化转型。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8"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US" w:eastAsia="zh-CN" w:bidi="ar"/>
              </w:rPr>
              <w:t>全面深化数字赋能。</w:t>
            </w:r>
            <w:r>
              <w:rPr>
                <w:rFonts w:hint="eastAsia" w:ascii="仿宋_GB2312" w:hAnsi="宋体" w:eastAsia="仿宋_GB2312" w:cs="仿宋_GB2312"/>
                <w:b w:val="0"/>
                <w:bCs/>
                <w:i w:val="0"/>
                <w:color w:val="auto"/>
                <w:kern w:val="0"/>
                <w:sz w:val="24"/>
                <w:szCs w:val="24"/>
                <w:u w:val="none"/>
                <w:lang w:val="en-US" w:eastAsia="zh-CN" w:bidi="ar"/>
              </w:rPr>
              <w:t>落实</w:t>
            </w:r>
            <w:r>
              <w:rPr>
                <w:rFonts w:hint="default" w:ascii="仿宋_GB2312" w:hAnsi="宋体" w:eastAsia="仿宋_GB2312" w:cs="仿宋_GB2312"/>
                <w:b w:val="0"/>
                <w:bCs/>
                <w:i w:val="0"/>
                <w:color w:val="auto"/>
                <w:kern w:val="0"/>
                <w:sz w:val="24"/>
                <w:szCs w:val="24"/>
                <w:u w:val="none"/>
                <w:lang w:val="en-US" w:eastAsia="zh-CN" w:bidi="ar"/>
              </w:rPr>
              <w:t>“工赋聊城”行动</w:t>
            </w:r>
            <w:r>
              <w:rPr>
                <w:rFonts w:hint="eastAsia" w:ascii="仿宋_GB2312" w:hAnsi="宋体" w:eastAsia="仿宋_GB2312" w:cs="仿宋_GB2312"/>
                <w:b w:val="0"/>
                <w:bCs/>
                <w:i w:val="0"/>
                <w:color w:val="auto"/>
                <w:kern w:val="0"/>
                <w:sz w:val="24"/>
                <w:szCs w:val="24"/>
                <w:u w:val="none"/>
                <w:lang w:val="en-US" w:eastAsia="zh-CN" w:bidi="ar"/>
              </w:rPr>
              <w:t>，</w:t>
            </w:r>
            <w:r>
              <w:rPr>
                <w:rFonts w:hint="default" w:ascii="仿宋_GB2312" w:hAnsi="宋体" w:eastAsia="仿宋_GB2312" w:cs="仿宋_GB2312"/>
                <w:b w:val="0"/>
                <w:bCs/>
                <w:i w:val="0"/>
                <w:color w:val="auto"/>
                <w:kern w:val="0"/>
                <w:sz w:val="24"/>
                <w:szCs w:val="24"/>
                <w:u w:val="none"/>
                <w:lang w:val="en-US" w:eastAsia="zh-CN" w:bidi="ar"/>
              </w:rPr>
              <w:t>培育壮大工业互联网平台</w:t>
            </w:r>
            <w:r>
              <w:rPr>
                <w:rFonts w:hint="eastAsia" w:ascii="仿宋_GB2312" w:hAnsi="宋体" w:eastAsia="仿宋_GB2312" w:cs="仿宋_GB2312"/>
                <w:b w:val="0"/>
                <w:bCs/>
                <w:i w:val="0"/>
                <w:color w:val="auto"/>
                <w:kern w:val="0"/>
                <w:sz w:val="24"/>
                <w:szCs w:val="24"/>
                <w:u w:val="none"/>
                <w:lang w:val="en-US" w:eastAsia="zh-CN" w:bidi="ar"/>
              </w:rPr>
              <w:t>，</w:t>
            </w:r>
            <w:r>
              <w:rPr>
                <w:rFonts w:hint="default" w:ascii="仿宋_GB2312" w:hAnsi="宋体" w:eastAsia="仿宋_GB2312" w:cs="仿宋_GB2312"/>
                <w:b w:val="0"/>
                <w:bCs/>
                <w:i w:val="0"/>
                <w:color w:val="auto"/>
                <w:kern w:val="0"/>
                <w:sz w:val="24"/>
                <w:szCs w:val="24"/>
                <w:u w:val="none"/>
                <w:lang w:val="en-US" w:eastAsia="zh-CN" w:bidi="ar"/>
              </w:rPr>
              <w:t>推动智能制造提质升级。加快工业互联网标识解析体系建设，依托轴承产业优势，打造首个轴承行业工业互联网标识解析二级节点。到2025年，力争新培育智能工厂、数字化车间3个以上。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spacing w:val="-11"/>
                <w:kern w:val="0"/>
                <w:sz w:val="24"/>
                <w:szCs w:val="24"/>
                <w:u w:val="none"/>
                <w:lang w:val="en-US" w:eastAsia="zh-CN" w:bidi="ar"/>
              </w:rPr>
              <w:t>市工业和信息化局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9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ind w:firstLine="1445" w:firstLineChars="600"/>
              <w:jc w:val="left"/>
              <w:textAlignment w:val="auto"/>
              <w:rPr>
                <w:rFonts w:hint="eastAsia" w:ascii="楷体_GB2312" w:hAnsi="宋体" w:eastAsia="楷体_GB2312" w:cs="楷体_GB2312"/>
                <w:b w:val="0"/>
                <w:bCs/>
                <w:i w:val="0"/>
                <w:color w:val="auto"/>
                <w:sz w:val="24"/>
                <w:szCs w:val="24"/>
                <w:u w:val="none"/>
              </w:rPr>
            </w:pPr>
            <w:r>
              <w:rPr>
                <w:rFonts w:hint="eastAsia" w:ascii="仿宋_GB2312" w:hAnsi="宋体" w:eastAsia="仿宋_GB2312" w:cs="仿宋_GB2312"/>
                <w:b/>
                <w:bCs w:val="0"/>
                <w:i w:val="0"/>
                <w:color w:val="auto"/>
                <w:kern w:val="0"/>
                <w:sz w:val="24"/>
                <w:szCs w:val="24"/>
                <w:u w:val="none"/>
                <w:lang w:val="en-US" w:eastAsia="zh-CN" w:bidi="ar"/>
              </w:rPr>
              <w:t>深入实施扩大内需战略，主动服务和融入新发展格局</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w:t>
            </w:r>
            <w:r>
              <w:rPr>
                <w:rFonts w:hint="eastAsia" w:ascii="仿宋_GB2312" w:hAnsi="宋体" w:cs="仿宋_GB2312"/>
                <w:b w:val="0"/>
                <w:bCs/>
                <w:i w:val="0"/>
                <w:color w:val="auto"/>
                <w:kern w:val="0"/>
                <w:sz w:val="24"/>
                <w:szCs w:val="24"/>
                <w:u w:val="none"/>
                <w:lang w:val="en-US" w:eastAsia="zh-CN" w:bidi="ar"/>
              </w:rPr>
              <w:t>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sz w:val="24"/>
                <w:szCs w:val="24"/>
                <w:u w:val="none"/>
              </w:rPr>
            </w:pPr>
            <w:r>
              <w:rPr>
                <w:rFonts w:hint="default" w:ascii="仿宋_GB2312" w:hAnsi="宋体" w:eastAsia="仿宋_GB2312" w:cs="仿宋_GB2312"/>
                <w:b w:val="0"/>
                <w:bCs/>
                <w:i w:val="0"/>
                <w:color w:val="auto"/>
                <w:kern w:val="0"/>
                <w:sz w:val="24"/>
                <w:szCs w:val="24"/>
                <w:u w:val="none"/>
                <w:lang w:val="en-US" w:eastAsia="zh-CN" w:bidi="ar"/>
              </w:rPr>
              <w:t>开展消费扩容提质行动。推动线上线下消费有机融合，加快培育电商基地和特色产业带，打造电商发展良好生态，实现</w:t>
            </w:r>
            <w:r>
              <w:rPr>
                <w:rFonts w:hint="default" w:ascii="仿宋_GB2312" w:hAnsi="宋体" w:eastAsia="仿宋_GB2312" w:cs="仿宋_GB2312"/>
                <w:b w:val="0"/>
                <w:bCs/>
                <w:i w:val="0"/>
                <w:color w:val="auto"/>
                <w:kern w:val="0"/>
                <w:sz w:val="24"/>
                <w:szCs w:val="24"/>
                <w:u w:val="none"/>
                <w:lang w:val="en" w:eastAsia="zh-CN" w:bidi="ar"/>
              </w:rPr>
              <w:t>实物商品网络零售额占社会消费品零售总额比重逐年提升。提升老字号品质消费，发展特色节庆消费，</w:t>
            </w:r>
            <w:r>
              <w:rPr>
                <w:rFonts w:hint="default" w:ascii="仿宋_GB2312" w:hAnsi="宋体" w:eastAsia="仿宋_GB2312" w:cs="仿宋_GB2312"/>
                <w:b w:val="0"/>
                <w:bCs/>
                <w:i w:val="0"/>
                <w:color w:val="auto"/>
                <w:kern w:val="0"/>
                <w:sz w:val="24"/>
                <w:szCs w:val="24"/>
                <w:u w:val="none"/>
                <w:lang w:val="en-US" w:eastAsia="zh-CN" w:bidi="ar"/>
              </w:rPr>
              <w:t>举办 “惠享临清”系列促消费活动，充分利用好各级消费券政策，提振汽车、家电等大宗消费。促进生活性服务业向多样化和高品质转变，积极培育消费热点，打造一批特色商业街区、文旅休闲街区、特色品牌店，繁荣发展夜间经济，支持宛园景区争创国家级夜间文旅消费集聚区。</w:t>
            </w:r>
            <w:r>
              <w:rPr>
                <w:rFonts w:hint="default" w:ascii="仿宋_GB2312" w:hAnsi="宋体" w:eastAsia="仿宋_GB2312" w:cs="仿宋_GB2312"/>
                <w:b w:val="0"/>
                <w:bCs/>
                <w:i w:val="0"/>
                <w:color w:val="auto"/>
                <w:kern w:val="0"/>
                <w:sz w:val="24"/>
                <w:szCs w:val="24"/>
                <w:u w:val="none"/>
                <w:lang w:val="en" w:eastAsia="zh-CN" w:bidi="ar"/>
              </w:rPr>
              <w:t>发展现代家政服务业，</w:t>
            </w:r>
            <w:r>
              <w:rPr>
                <w:rFonts w:hint="default" w:ascii="仿宋_GB2312" w:hAnsi="宋体" w:eastAsia="仿宋_GB2312" w:cs="仿宋_GB2312"/>
                <w:b w:val="0"/>
                <w:bCs/>
                <w:i w:val="0"/>
                <w:color w:val="auto"/>
                <w:kern w:val="0"/>
                <w:sz w:val="24"/>
                <w:szCs w:val="24"/>
                <w:u w:val="none"/>
                <w:lang w:val="en-US" w:eastAsia="zh-CN" w:bidi="ar"/>
              </w:rPr>
              <w:t>推动</w:t>
            </w:r>
            <w:r>
              <w:rPr>
                <w:rFonts w:hint="default" w:ascii="仿宋_GB2312" w:hAnsi="宋体" w:eastAsia="仿宋_GB2312" w:cs="仿宋_GB2312"/>
                <w:b w:val="0"/>
                <w:bCs/>
                <w:i w:val="0"/>
                <w:color w:val="auto"/>
                <w:kern w:val="0"/>
                <w:sz w:val="24"/>
                <w:szCs w:val="24"/>
                <w:u w:val="none"/>
                <w:lang w:val="en" w:eastAsia="zh-CN" w:bidi="ar"/>
              </w:rPr>
              <w:t>全市家政服务业提质扩容、健康发展。</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市商务和投资促进局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市市场监管局、市文化和旅游局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w:t>
            </w:r>
            <w:r>
              <w:rPr>
                <w:rFonts w:hint="eastAsia" w:ascii="仿宋_GB2312" w:hAnsi="宋体" w:cs="仿宋_GB2312"/>
                <w:b w:val="0"/>
                <w:bCs/>
                <w:i w:val="0"/>
                <w:color w:val="auto"/>
                <w:kern w:val="0"/>
                <w:sz w:val="24"/>
                <w:szCs w:val="24"/>
                <w:u w:val="none"/>
                <w:lang w:val="en-US" w:eastAsia="zh-CN" w:bidi="ar"/>
              </w:rPr>
              <w:t>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keepNext w:val="0"/>
              <w:keepLines w:val="0"/>
              <w:pageBreakBefore w:val="0"/>
              <w:widowControl w:val="0"/>
              <w:wordWrap/>
              <w:topLinePunct/>
              <w:autoSpaceDE/>
              <w:autoSpaceDN/>
              <w:bidi w:val="0"/>
              <w:spacing w:line="560" w:lineRule="exact"/>
              <w:ind w:firstLine="480" w:firstLineChars="200"/>
              <w:jc w:val="both"/>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US" w:eastAsia="zh-CN" w:bidi="ar"/>
              </w:rPr>
              <w:t>积极开拓城乡消费市场。</w:t>
            </w:r>
            <w:r>
              <w:rPr>
                <w:rFonts w:hint="default" w:ascii="仿宋_GB2312" w:hAnsi="宋体" w:eastAsia="仿宋_GB2312" w:cs="仿宋_GB2312"/>
                <w:b w:val="0"/>
                <w:bCs/>
                <w:i w:val="0"/>
                <w:color w:val="auto"/>
                <w:kern w:val="0"/>
                <w:sz w:val="24"/>
                <w:szCs w:val="24"/>
                <w:u w:val="none"/>
                <w:lang w:val="en" w:eastAsia="zh-CN" w:bidi="ar"/>
              </w:rPr>
              <w:t>突出中心城区消费引领作用，优化商圈、商街、商场、商铺等商业设施规划布局，因地制宜培育步行街或特色商业街区，形成柴市街休闲购物圈、新都汇城市综合体、运河老街特色街区、商博瑞商业区等城市商圈体系</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推出一批临清特色消费网红店、打卡地。大力发展便利店、社区菜店、连锁超市等社区商业</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推动“夜间经济”、24小时便利店建设，打造“15分钟便民生活服务圈”。丰富夜间经济业态，重点培育柴市街、运河文化广场、文体公园、运河老街、新都汇等夜间经济集聚区，提升县域消费活力。培育发展镇域消费集聚区，培育建设烟店镇、康庄镇、松林镇、八岔路镇4个乡镇商贸中心。丰富农村消费场景，升级“快递下乡进村”，建设农村物流网络节点</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发展创意农业、生态体验、特色民宿、农村康养。到2025年，培育现代商贸集聚区1个，特色夜间经济集聚区2个，特色商业街区3个，打响具有鲜明临清特色的新品牌1个和老字号2个。</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市商务和投资促进局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市农业农村局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w:t>
            </w:r>
            <w:r>
              <w:rPr>
                <w:rFonts w:hint="eastAsia" w:ascii="仿宋_GB2312" w:hAnsi="宋体" w:cs="仿宋_GB2312"/>
                <w:b w:val="0"/>
                <w:bCs/>
                <w:i w:val="0"/>
                <w:color w:val="auto"/>
                <w:kern w:val="0"/>
                <w:sz w:val="24"/>
                <w:szCs w:val="24"/>
                <w:u w:val="none"/>
                <w:lang w:val="en-US" w:eastAsia="zh-CN" w:bidi="ar"/>
              </w:rPr>
              <w:t>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 w:eastAsia="zh-CN" w:bidi="ar"/>
              </w:rPr>
              <w:t>分类推进优质项目建设。加大对基础设施项目支持力度，充分发挥中央预算内、省预算内投资引导带动作用，</w:t>
            </w:r>
            <w:r>
              <w:rPr>
                <w:rFonts w:hint="eastAsia" w:ascii="仿宋_GB2312" w:hAnsi="宋体" w:eastAsia="仿宋_GB2312" w:cs="仿宋_GB2312"/>
                <w:b w:val="0"/>
                <w:bCs/>
                <w:i w:val="0"/>
                <w:color w:val="auto"/>
                <w:kern w:val="0"/>
                <w:sz w:val="24"/>
                <w:szCs w:val="24"/>
                <w:u w:val="none"/>
                <w:lang w:val="en" w:eastAsia="zh-CN" w:bidi="ar"/>
              </w:rPr>
              <w:t>优先保障</w:t>
            </w:r>
            <w:r>
              <w:rPr>
                <w:rFonts w:hint="default" w:ascii="仿宋_GB2312" w:hAnsi="宋体" w:eastAsia="仿宋_GB2312" w:cs="仿宋_GB2312"/>
                <w:b w:val="0"/>
                <w:bCs/>
                <w:i w:val="0"/>
                <w:color w:val="auto"/>
                <w:kern w:val="0"/>
                <w:sz w:val="24"/>
                <w:szCs w:val="24"/>
                <w:u w:val="none"/>
                <w:lang w:val="en" w:eastAsia="zh-CN" w:bidi="ar"/>
              </w:rPr>
              <w:t>重点区域</w:t>
            </w:r>
            <w:r>
              <w:rPr>
                <w:rFonts w:hint="eastAsia" w:ascii="仿宋_GB2312" w:hAnsi="宋体" w:eastAsia="仿宋_GB2312" w:cs="仿宋_GB2312"/>
                <w:b w:val="0"/>
                <w:bCs/>
                <w:i w:val="0"/>
                <w:color w:val="auto"/>
                <w:kern w:val="0"/>
                <w:sz w:val="24"/>
                <w:szCs w:val="24"/>
                <w:u w:val="none"/>
                <w:lang w:val="en" w:eastAsia="zh-CN" w:bidi="ar"/>
              </w:rPr>
              <w:t>基础设施</w:t>
            </w:r>
            <w:r>
              <w:rPr>
                <w:rFonts w:hint="default" w:ascii="仿宋_GB2312" w:hAnsi="宋体" w:eastAsia="仿宋_GB2312" w:cs="仿宋_GB2312"/>
                <w:b w:val="0"/>
                <w:bCs/>
                <w:i w:val="0"/>
                <w:color w:val="auto"/>
                <w:kern w:val="0"/>
                <w:sz w:val="24"/>
                <w:szCs w:val="24"/>
                <w:u w:val="none"/>
                <w:lang w:val="en" w:eastAsia="zh-CN" w:bidi="ar"/>
              </w:rPr>
              <w:t>项目</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保障性安居工程、农林水利、社会事业、科技创新等项目建设</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聚焦重大战略、新兴产业、重点领域，滚动接续实施重点项目，突出绿色低碳发展、产业链供应链稳定、“两新一重”以及民生保障，每年动态储备在库项目150个以上，在建省市县重点项目100个以上，年度竣工投产项目40个以上。</w:t>
            </w:r>
            <w:r>
              <w:rPr>
                <w:rFonts w:hint="default" w:ascii="仿宋_GB2312" w:hAnsi="宋体" w:eastAsia="仿宋_GB2312" w:cs="仿宋_GB2312"/>
                <w:b w:val="0"/>
                <w:bCs/>
                <w:i w:val="0"/>
                <w:color w:val="auto"/>
                <w:kern w:val="0"/>
                <w:sz w:val="24"/>
                <w:szCs w:val="24"/>
                <w:u w:val="none"/>
                <w:lang w:val="en-US" w:eastAsia="zh-CN" w:bidi="ar"/>
              </w:rPr>
              <w:t>充分发挥省级开发区作用，谋划储备一批总投资10亿元、20亿元、50亿元、100亿元以上的大项目</w:t>
            </w:r>
            <w:r>
              <w:rPr>
                <w:rFonts w:hint="default" w:ascii="仿宋_GB2312" w:hAnsi="宋体" w:eastAsia="仿宋_GB2312" w:cs="仿宋_GB2312"/>
                <w:b w:val="0"/>
                <w:bCs/>
                <w:i w:val="0"/>
                <w:color w:val="auto"/>
                <w:kern w:val="0"/>
                <w:sz w:val="24"/>
                <w:szCs w:val="24"/>
                <w:u w:val="none"/>
                <w:lang w:val="en" w:eastAsia="zh-CN" w:bidi="ar"/>
              </w:rPr>
              <w:t>。加强投资运行调控，规范项目推进和资金使用，强化对制造业、基础设施、房地产投资等重点研究、跟踪监测，确保投资运行在合理区间。</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市财政局、市工业和信息化局、</w:t>
            </w: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人民银行临清市支行</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w:t>
            </w:r>
            <w:r>
              <w:rPr>
                <w:rFonts w:hint="eastAsia" w:ascii="仿宋_GB2312" w:hAnsi="宋体" w:cs="仿宋_GB2312"/>
                <w:b w:val="0"/>
                <w:bCs/>
                <w:i w:val="0"/>
                <w:color w:val="auto"/>
                <w:kern w:val="0"/>
                <w:sz w:val="24"/>
                <w:szCs w:val="24"/>
                <w:u w:val="none"/>
                <w:lang w:val="en-US" w:eastAsia="zh-CN" w:bidi="ar"/>
              </w:rPr>
              <w:t>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 w:eastAsia="zh-CN" w:bidi="ar"/>
              </w:rPr>
              <w:t>创新要素保障体制机制。落实“要素跟着项目走”机制，强化土地、资金、能耗、环境容量、用水等资源要素保障。鼓励工业用地采用长期租赁、先租后让、弹性年期等弹性方式供应，盘活批而未供土地和闲置土地。全面开展重点用能单位能耗效益评价，推进能耗指标优化配置和高效利用。健全政府购买服务等市场化投入机制</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畅通项目建设融资渠道，完善政银企精准对接平台和合作机制</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加快项目推进</w:t>
            </w:r>
            <w:r>
              <w:rPr>
                <w:rFonts w:hint="eastAsia" w:ascii="仿宋_GB2312" w:hAnsi="宋体" w:eastAsia="仿宋_GB2312" w:cs="仿宋_GB2312"/>
                <w:b w:val="0"/>
                <w:bCs/>
                <w:i w:val="0"/>
                <w:color w:val="auto"/>
                <w:kern w:val="0"/>
                <w:sz w:val="24"/>
                <w:szCs w:val="24"/>
                <w:u w:val="none"/>
                <w:lang w:val="en" w:eastAsia="zh-CN" w:bidi="ar"/>
              </w:rPr>
              <w:t>建设</w:t>
            </w:r>
            <w:r>
              <w:rPr>
                <w:rFonts w:hint="default" w:ascii="仿宋_GB2312" w:hAnsi="宋体" w:eastAsia="仿宋_GB2312" w:cs="仿宋_GB2312"/>
                <w:b w:val="0"/>
                <w:bCs/>
                <w:i w:val="0"/>
                <w:color w:val="auto"/>
                <w:kern w:val="0"/>
                <w:sz w:val="24"/>
                <w:szCs w:val="24"/>
                <w:u w:val="none"/>
                <w:lang w:val="en" w:eastAsia="zh-CN" w:bidi="ar"/>
              </w:rPr>
              <w:t>。积极争取中央预算内资金支持，用好地方政府专项债券、新旧动能转换基金</w:t>
            </w:r>
            <w:r>
              <w:rPr>
                <w:rFonts w:hint="eastAsia" w:ascii="仿宋_GB2312" w:hAnsi="宋体" w:eastAsia="仿宋_GB2312" w:cs="仿宋_GB2312"/>
                <w:b w:val="0"/>
                <w:bCs/>
                <w:i w:val="0"/>
                <w:color w:val="auto"/>
                <w:kern w:val="0"/>
                <w:sz w:val="24"/>
                <w:szCs w:val="24"/>
                <w:u w:val="none"/>
                <w:lang w:val="en" w:eastAsia="zh-CN" w:bidi="ar"/>
              </w:rPr>
              <w:t>，提前</w:t>
            </w:r>
            <w:r>
              <w:rPr>
                <w:rFonts w:hint="default" w:ascii="仿宋_GB2312" w:hAnsi="宋体" w:eastAsia="仿宋_GB2312" w:cs="仿宋_GB2312"/>
                <w:b w:val="0"/>
                <w:bCs/>
                <w:i w:val="0"/>
                <w:color w:val="auto"/>
                <w:kern w:val="0"/>
                <w:sz w:val="24"/>
                <w:szCs w:val="24"/>
                <w:u w:val="none"/>
                <w:lang w:val="en" w:eastAsia="zh-CN" w:bidi="ar"/>
              </w:rPr>
              <w:t>谋划储备债券项目。依法依规开展PPP项目投资和建设管理</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、市自然资源和规划局、</w:t>
            </w:r>
            <w:r>
              <w:rPr>
                <w:rFonts w:hint="eastAsia" w:ascii="仿宋_GB2312" w:hAnsi="宋体" w:cs="仿宋_GB2312"/>
                <w:b w:val="0"/>
                <w:bCs/>
                <w:i w:val="0"/>
                <w:color w:val="auto"/>
                <w:kern w:val="0"/>
                <w:sz w:val="24"/>
                <w:szCs w:val="24"/>
                <w:u w:val="none"/>
                <w:lang w:val="en-US" w:eastAsia="zh-CN" w:bidi="ar"/>
              </w:rPr>
              <w:t>市地方金融服务中心</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人民银行临清市支行</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29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大力发展</w:t>
            </w:r>
            <w:r>
              <w:rPr>
                <w:rFonts w:hint="default" w:ascii="仿宋_GB2312" w:hAnsi="宋体" w:eastAsia="仿宋_GB2312" w:cs="仿宋_GB2312"/>
                <w:b w:val="0"/>
                <w:bCs/>
                <w:i w:val="0"/>
                <w:color w:val="auto"/>
                <w:kern w:val="0"/>
                <w:sz w:val="24"/>
                <w:szCs w:val="24"/>
                <w:u w:val="none"/>
                <w:lang w:val="en" w:eastAsia="zh-CN" w:bidi="ar"/>
              </w:rPr>
              <w:t>多式联运。依托区位优势，大力推进临清内陆港建设，规划建设铁路物流园，发展多式联运，推进长距离大宗货物运输“公转铁”</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打造京冀鲁豫交界区域性集装箱</w:t>
            </w:r>
            <w:r>
              <w:rPr>
                <w:rFonts w:hint="eastAsia" w:ascii="仿宋_GB2312" w:hAnsi="宋体" w:eastAsia="仿宋_GB2312" w:cs="仿宋_GB2312"/>
                <w:b w:val="0"/>
                <w:bCs/>
                <w:i w:val="0"/>
                <w:color w:val="auto"/>
                <w:kern w:val="0"/>
                <w:sz w:val="24"/>
                <w:szCs w:val="24"/>
                <w:u w:val="none"/>
                <w:lang w:val="en" w:eastAsia="zh-CN" w:bidi="ar"/>
              </w:rPr>
              <w:t>货运枢纽</w:t>
            </w:r>
            <w:r>
              <w:rPr>
                <w:rFonts w:hint="default" w:ascii="仿宋_GB2312" w:hAnsi="宋体" w:eastAsia="仿宋_GB2312" w:cs="仿宋_GB2312"/>
                <w:b w:val="0"/>
                <w:bCs/>
                <w:i w:val="0"/>
                <w:color w:val="auto"/>
                <w:kern w:val="0"/>
                <w:sz w:val="24"/>
                <w:szCs w:val="24"/>
                <w:u w:val="none"/>
                <w:lang w:val="en" w:eastAsia="zh-CN" w:bidi="ar"/>
              </w:rPr>
              <w:t>。配合雄安高速铁路有限公司推动雄商高铁临清段项目建设，规划建设高铁物流园区，积极发展高铁快运等铁路快捷货运产品，鼓励开展集装箱运输、商品车滚装运输、全程冷链运输、电商快递班列等多式联运试点示范创建。加强商贸流通标准化建设和绿色发展。完成省下达的铁路货物周转量增长任务，继续推动保持公路</w:t>
            </w:r>
            <w:r>
              <w:rPr>
                <w:rFonts w:hint="eastAsia" w:ascii="仿宋_GB2312" w:hAnsi="宋体" w:eastAsia="仿宋_GB2312" w:cs="仿宋_GB2312"/>
                <w:b w:val="0"/>
                <w:bCs/>
                <w:i w:val="0"/>
                <w:color w:val="auto"/>
                <w:kern w:val="0"/>
                <w:sz w:val="24"/>
                <w:szCs w:val="24"/>
                <w:u w:val="none"/>
                <w:lang w:val="en" w:eastAsia="zh-CN" w:bidi="ar"/>
              </w:rPr>
              <w:t>长距离</w:t>
            </w:r>
            <w:r>
              <w:rPr>
                <w:rFonts w:hint="default" w:ascii="仿宋_GB2312" w:hAnsi="宋体" w:eastAsia="仿宋_GB2312" w:cs="仿宋_GB2312"/>
                <w:b w:val="0"/>
                <w:bCs/>
                <w:i w:val="0"/>
                <w:color w:val="auto"/>
                <w:kern w:val="0"/>
                <w:sz w:val="24"/>
                <w:szCs w:val="24"/>
                <w:u w:val="none"/>
                <w:lang w:val="en" w:eastAsia="zh-CN" w:bidi="ar"/>
              </w:rPr>
              <w:t>运输比例由增转降趋势。</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市交通运输局、</w:t>
            </w:r>
            <w:r>
              <w:rPr>
                <w:rFonts w:hint="eastAsia" w:ascii="仿宋_GB2312" w:hAnsi="宋体" w:cs="仿宋_GB2312"/>
                <w:b w:val="0"/>
                <w:bCs/>
                <w:i w:val="0"/>
                <w:color w:val="auto"/>
                <w:kern w:val="0"/>
                <w:sz w:val="24"/>
                <w:szCs w:val="24"/>
                <w:u w:val="none"/>
                <w:lang w:val="en-US" w:eastAsia="zh-CN" w:bidi="ar"/>
              </w:rPr>
              <w:t>市发展和改革局、市商务和投资促进局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3</w:t>
            </w:r>
            <w:r>
              <w:rPr>
                <w:rFonts w:hint="eastAsia" w:ascii="仿宋_GB2312" w:hAnsi="宋体" w:cs="仿宋_GB2312"/>
                <w:b w:val="0"/>
                <w:bCs/>
                <w:i w:val="0"/>
                <w:color w:val="auto"/>
                <w:kern w:val="0"/>
                <w:sz w:val="24"/>
                <w:szCs w:val="24"/>
                <w:u w:val="none"/>
                <w:lang w:val="en-US" w:eastAsia="zh-CN" w:bidi="ar"/>
              </w:rPr>
              <w:t>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 w:eastAsia="zh-CN" w:bidi="ar"/>
              </w:rPr>
              <w:t>构建联通高效的物流网络。积极融入国内国际双循环，着力构建内通外联、开放高效的物流通道网络体系。积极推进临清陆港集装箱物流枢纽 鲁西国际陆港项目建设，完善枢纽功能，促进产业集约集聚发展，进一步加快综合性物流园区建设，推动中小微物流企业退城入园，实现园区货物、仓储、专线、信息、结算集约化管理，提高物流效率。加快发展蔬菜冷链物流，在有条件的基地中配置预冷设施，完善冷链贮运体系，推广气调库等先进设备。加大冷藏保鲜企业升级改造力度，推广蔬菜产后清洗、分级、包装等商品化处理模式。</w:t>
            </w:r>
            <w:r>
              <w:rPr>
                <w:rFonts w:hint="default" w:ascii="仿宋_GB2312" w:hAnsi="宋体" w:eastAsia="仿宋_GB2312" w:cs="仿宋_GB2312"/>
                <w:b w:val="0"/>
                <w:bCs/>
                <w:i w:val="0"/>
                <w:color w:val="auto"/>
                <w:kern w:val="0"/>
                <w:sz w:val="24"/>
                <w:szCs w:val="24"/>
                <w:u w:val="none"/>
                <w:lang w:val="en-US" w:eastAsia="zh-CN" w:bidi="ar"/>
              </w:rPr>
              <w:t>加快客货邮融合发展，推进镇级寄递物流中心建设。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市交通运输局、</w:t>
            </w: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市商务和投资促进局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市农业农村局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3</w:t>
            </w:r>
            <w:r>
              <w:rPr>
                <w:rFonts w:hint="eastAsia" w:ascii="仿宋_GB2312" w:hAnsi="宋体" w:cs="仿宋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完善铁路输运网络</w:t>
            </w:r>
            <w:r>
              <w:rPr>
                <w:rFonts w:hint="default" w:ascii="仿宋_GB2312" w:hAnsi="宋体" w:eastAsia="仿宋_GB2312" w:cs="仿宋_GB2312"/>
                <w:b w:val="0"/>
                <w:bCs/>
                <w:i w:val="0"/>
                <w:color w:val="auto"/>
                <w:kern w:val="0"/>
                <w:sz w:val="24"/>
                <w:szCs w:val="24"/>
                <w:u w:val="none"/>
                <w:lang w:val="en" w:eastAsia="zh-CN" w:bidi="ar"/>
              </w:rPr>
              <w:t>。加快构建以高速（城际）铁路为骨干、以普速铁路为补充的客运铁路网络，完善干支相连、专线延伸的货运铁路网络。加快建设京雄商高铁全线</w:t>
            </w:r>
            <w:r>
              <w:rPr>
                <w:rFonts w:hint="eastAsia" w:ascii="仿宋_GB2312" w:hAnsi="宋体" w:eastAsia="仿宋_GB2312" w:cs="仿宋_GB2312"/>
                <w:b w:val="0"/>
                <w:bCs/>
                <w:i w:val="0"/>
                <w:color w:val="auto"/>
                <w:kern w:val="0"/>
                <w:sz w:val="24"/>
                <w:szCs w:val="24"/>
                <w:u w:val="none"/>
                <w:lang w:val="en" w:eastAsia="zh-CN" w:bidi="ar"/>
              </w:rPr>
              <w:t>架设</w:t>
            </w:r>
            <w:r>
              <w:rPr>
                <w:rFonts w:hint="default" w:ascii="仿宋_GB2312" w:hAnsi="宋体" w:eastAsia="仿宋_GB2312" w:cs="仿宋_GB2312"/>
                <w:b w:val="0"/>
                <w:bCs/>
                <w:i w:val="0"/>
                <w:color w:val="auto"/>
                <w:kern w:val="0"/>
                <w:sz w:val="24"/>
                <w:szCs w:val="24"/>
                <w:u w:val="none"/>
                <w:lang w:val="en" w:eastAsia="zh-CN" w:bidi="ar"/>
              </w:rPr>
              <w:t>，推动铁路延长线项目建设</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打造“轨道上的临清”。</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市交通运输局、</w:t>
            </w: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3"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3</w:t>
            </w:r>
            <w:r>
              <w:rPr>
                <w:rFonts w:hint="eastAsia" w:ascii="仿宋_GB2312" w:hAnsi="宋体" w:cs="仿宋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织密</w:t>
            </w:r>
            <w:r>
              <w:rPr>
                <w:rFonts w:hint="default" w:ascii="仿宋_GB2312" w:hAnsi="宋体" w:eastAsia="仿宋_GB2312" w:cs="仿宋_GB2312"/>
                <w:b w:val="0"/>
                <w:bCs/>
                <w:i w:val="0"/>
                <w:color w:val="auto"/>
                <w:kern w:val="0"/>
                <w:sz w:val="24"/>
                <w:szCs w:val="24"/>
                <w:u w:val="none"/>
                <w:lang w:val="en" w:eastAsia="zh-CN" w:bidi="ar"/>
              </w:rPr>
              <w:t>干线公路网。提升区域交通运输、区域高速公路网连接效能和通达水平</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德上高速临清连接线、齐河至临清高速临清段项目建成并通车；谋划推进临清至濮阳高速项目，</w:t>
            </w:r>
            <w:r>
              <w:rPr>
                <w:rFonts w:hint="eastAsia" w:ascii="仿宋_GB2312" w:hAnsi="宋体" w:eastAsia="仿宋_GB2312" w:cs="仿宋_GB2312"/>
                <w:b w:val="0"/>
                <w:bCs/>
                <w:i w:val="0"/>
                <w:color w:val="auto"/>
                <w:kern w:val="0"/>
                <w:sz w:val="24"/>
                <w:szCs w:val="24"/>
                <w:u w:val="none"/>
                <w:lang w:val="en" w:eastAsia="zh-CN" w:bidi="ar"/>
              </w:rPr>
              <w:t>打通</w:t>
            </w:r>
            <w:r>
              <w:rPr>
                <w:rFonts w:hint="default" w:ascii="仿宋_GB2312" w:hAnsi="宋体" w:eastAsia="仿宋_GB2312" w:cs="仿宋_GB2312"/>
                <w:b w:val="0"/>
                <w:bCs/>
                <w:i w:val="0"/>
                <w:color w:val="auto"/>
                <w:kern w:val="0"/>
                <w:sz w:val="24"/>
                <w:szCs w:val="24"/>
                <w:u w:val="none"/>
                <w:lang w:val="en" w:eastAsia="zh-CN" w:bidi="ar"/>
              </w:rPr>
              <w:t>至河北省的</w:t>
            </w:r>
            <w:r>
              <w:rPr>
                <w:rFonts w:hint="eastAsia" w:ascii="仿宋_GB2312" w:hAnsi="宋体" w:eastAsia="仿宋_GB2312" w:cs="仿宋_GB2312"/>
                <w:b w:val="0"/>
                <w:bCs/>
                <w:i w:val="0"/>
                <w:color w:val="auto"/>
                <w:kern w:val="0"/>
                <w:sz w:val="24"/>
                <w:szCs w:val="24"/>
                <w:u w:val="none"/>
                <w:lang w:val="en" w:eastAsia="zh-CN" w:bidi="ar"/>
              </w:rPr>
              <w:t>新</w:t>
            </w:r>
            <w:r>
              <w:rPr>
                <w:rFonts w:hint="default" w:ascii="仿宋_GB2312" w:hAnsi="宋体" w:eastAsia="仿宋_GB2312" w:cs="仿宋_GB2312"/>
                <w:b w:val="0"/>
                <w:bCs/>
                <w:i w:val="0"/>
                <w:color w:val="auto"/>
                <w:kern w:val="0"/>
                <w:sz w:val="24"/>
                <w:szCs w:val="24"/>
                <w:u w:val="none"/>
                <w:lang w:val="en" w:eastAsia="zh-CN" w:bidi="ar"/>
              </w:rPr>
              <w:t>通道；推进 S248 临观线卫运河大桥及连接线工程，努力突破跨河瓶颈。</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市交通运输局</w:t>
            </w:r>
            <w:r>
              <w:rPr>
                <w:rFonts w:hint="eastAsia" w:ascii="仿宋_GB2312" w:hAnsi="宋体" w:cs="仿宋_GB2312"/>
                <w:b w:val="0"/>
                <w:bCs/>
                <w:i w:val="0"/>
                <w:color w:val="auto"/>
                <w:kern w:val="0"/>
                <w:sz w:val="24"/>
                <w:szCs w:val="24"/>
                <w:u w:val="none"/>
                <w:lang w:val="en-US" w:eastAsia="zh-CN" w:bidi="ar"/>
              </w:rPr>
              <w:t>、市公路事业发展中心</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、市文化和旅游局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3</w:t>
            </w:r>
            <w:r>
              <w:rPr>
                <w:rFonts w:hint="eastAsia" w:ascii="仿宋_GB2312" w:hAnsi="宋体" w:cs="仿宋_GB2312"/>
                <w:b w:val="0"/>
                <w:bCs/>
                <w:i w:val="0"/>
                <w:color w:val="auto"/>
                <w:kern w:val="0"/>
                <w:sz w:val="24"/>
                <w:szCs w:val="24"/>
                <w:u w:val="none"/>
                <w:lang w:val="en-US" w:eastAsia="zh-CN" w:bidi="ar"/>
              </w:rPr>
              <w:t>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 w:eastAsia="zh-CN" w:bidi="ar"/>
              </w:rPr>
              <w:t>建设综合交通枢纽。依托雄商高速铁路建设，打造集铁路、公路、公交、出租等运输方式为一体的综合客运枢纽，实现旅客零距离换乘。推动建设临清东站综合客运枢纽。围绕全市产业布局、工业园区规划、铁路场站等，规划建设货运枢纽，实现多种货运形式高效换装。</w:t>
            </w:r>
            <w:r>
              <w:rPr>
                <w:rFonts w:hint="eastAsia" w:ascii="仿宋_GB2312" w:hAnsi="宋体" w:eastAsia="仿宋_GB2312" w:cs="仿宋_GB2312"/>
                <w:b w:val="0"/>
                <w:bCs/>
                <w:i w:val="0"/>
                <w:color w:val="auto"/>
                <w:kern w:val="0"/>
                <w:sz w:val="24"/>
                <w:szCs w:val="24"/>
                <w:u w:val="none"/>
                <w:lang w:val="en" w:eastAsia="zh-CN" w:bidi="ar"/>
              </w:rPr>
              <w:t>积极</w:t>
            </w:r>
            <w:r>
              <w:rPr>
                <w:rFonts w:hint="default" w:ascii="仿宋_GB2312" w:hAnsi="宋体" w:eastAsia="仿宋_GB2312" w:cs="仿宋_GB2312"/>
                <w:b w:val="0"/>
                <w:bCs/>
                <w:i w:val="0"/>
                <w:color w:val="auto"/>
                <w:kern w:val="0"/>
                <w:sz w:val="24"/>
                <w:szCs w:val="24"/>
                <w:u w:val="none"/>
                <w:lang w:val="en" w:eastAsia="zh-CN" w:bidi="ar"/>
              </w:rPr>
              <w:t>推进京杭运河黄河以北段适宜航段复航。</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市交通运输局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34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大力发展</w:t>
            </w:r>
            <w:r>
              <w:rPr>
                <w:rFonts w:hint="default" w:ascii="仿宋_GB2312" w:hAnsi="宋体" w:eastAsia="仿宋_GB2312" w:cs="仿宋_GB2312"/>
                <w:b w:val="0"/>
                <w:bCs/>
                <w:i w:val="0"/>
                <w:color w:val="auto"/>
                <w:kern w:val="0"/>
                <w:sz w:val="24"/>
                <w:szCs w:val="24"/>
                <w:u w:val="none"/>
                <w:lang w:val="en" w:eastAsia="zh-CN" w:bidi="ar"/>
              </w:rPr>
              <w:t>智慧低碳交通。协调推进交通基础设施数字化、网联化，对接聊城市综合交通基础设施大数据中心，实现数据共享，提升交通监测、管理、服务能力。鼓励铁路货运场站、物流园区广泛应用物联网、自动化等技术。加快新能源和清洁能源运输车辆推广应用，推进新能源货运车辆替代进展。推进高速公路服务区和普通国省道沿线充电站（桩）设施建设，在交通枢纽、批发市场、快递转运中心、物流园区、有条件的居住小区等建设或增设充电站（桩）设施，加快形成城际、城市快充网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市交通运输局、</w:t>
            </w: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r>
              <w:rPr>
                <w:rFonts w:hint="eastAsia" w:ascii="仿宋_GB2312" w:hAnsi="宋体" w:cs="仿宋_GB2312"/>
                <w:b w:val="0"/>
                <w:bCs/>
                <w:i w:val="0"/>
                <w:color w:val="auto"/>
                <w:kern w:val="0"/>
                <w:sz w:val="24"/>
                <w:szCs w:val="24"/>
                <w:u w:val="none"/>
                <w:lang w:val="en-US" w:eastAsia="zh-CN" w:bidi="ar"/>
              </w:rPr>
              <w:t>市住房和城乡建设局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9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楷体_GB2312" w:hAnsi="宋体" w:eastAsia="楷体_GB2312" w:cs="楷体_GB2312"/>
                <w:b w:val="0"/>
                <w:bCs/>
                <w:i w:val="0"/>
                <w:color w:val="auto"/>
                <w:sz w:val="24"/>
                <w:szCs w:val="24"/>
                <w:u w:val="none"/>
              </w:rPr>
            </w:pPr>
            <w:r>
              <w:rPr>
                <w:rFonts w:hint="eastAsia" w:ascii="仿宋_GB2312" w:hAnsi="仿宋_GB2312" w:eastAsia="仿宋_GB2312" w:cs="仿宋_GB2312"/>
                <w:b/>
                <w:bCs w:val="0"/>
                <w:i w:val="0"/>
                <w:color w:val="auto"/>
                <w:kern w:val="0"/>
                <w:sz w:val="21"/>
                <w:szCs w:val="21"/>
                <w:u w:val="none"/>
                <w:lang w:val="en-US" w:eastAsia="zh-CN" w:bidi="ar"/>
              </w:rPr>
              <w:t>协同协同推进降碳减污扩绿增长，推动人与自然和谐共生</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2"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3</w:t>
            </w:r>
            <w:r>
              <w:rPr>
                <w:rFonts w:hint="eastAsia" w:ascii="仿宋_GB2312" w:hAnsi="宋体" w:cs="仿宋_GB2312"/>
                <w:b w:val="0"/>
                <w:bCs/>
                <w:i w:val="0"/>
                <w:color w:val="auto"/>
                <w:kern w:val="0"/>
                <w:sz w:val="24"/>
                <w:szCs w:val="24"/>
                <w:u w:val="none"/>
                <w:lang w:val="en-US" w:eastAsia="zh-CN" w:bidi="ar"/>
              </w:rPr>
              <w:t>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 w:eastAsia="zh-CN" w:bidi="ar"/>
              </w:rPr>
              <w:t>大力发展可再生能源。全面摸排全市光伏、风电等项目情况，完善可再生能源项目库。有序推进整县分布式光伏开发</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按照“谋划一批、储备一批、开工一批、竣工一批”的原则，精准培育，支持大型项目列入国家、省规划。到2025年，谋划建设可再生能源装机达到</w:t>
            </w:r>
            <w:r>
              <w:rPr>
                <w:rFonts w:hint="eastAsia" w:ascii="仿宋_GB2312" w:hAnsi="宋体" w:cs="仿宋_GB2312"/>
                <w:b w:val="0"/>
                <w:bCs/>
                <w:i w:val="0"/>
                <w:color w:val="auto"/>
                <w:kern w:val="0"/>
                <w:sz w:val="24"/>
                <w:szCs w:val="24"/>
                <w:u w:val="none"/>
                <w:lang w:val="en-US" w:eastAsia="zh-CN" w:bidi="ar"/>
              </w:rPr>
              <w:t>42</w:t>
            </w:r>
            <w:r>
              <w:rPr>
                <w:rFonts w:hint="default" w:ascii="仿宋_GB2312" w:hAnsi="宋体" w:eastAsia="仿宋_GB2312" w:cs="仿宋_GB2312"/>
                <w:b w:val="0"/>
                <w:bCs/>
                <w:i w:val="0"/>
                <w:color w:val="auto"/>
                <w:kern w:val="0"/>
                <w:sz w:val="24"/>
                <w:szCs w:val="24"/>
                <w:u w:val="none"/>
                <w:lang w:val="en" w:eastAsia="zh-CN" w:bidi="ar"/>
              </w:rPr>
              <w:t>万千瓦以上。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、市行政审批局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8"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3</w:t>
            </w:r>
            <w:r>
              <w:rPr>
                <w:rFonts w:hint="eastAsia" w:ascii="仿宋_GB2312" w:hAnsi="宋体" w:cs="仿宋_GB2312"/>
                <w:b w:val="0"/>
                <w:bCs/>
                <w:i w:val="0"/>
                <w:color w:val="auto"/>
                <w:kern w:val="0"/>
                <w:sz w:val="24"/>
                <w:szCs w:val="24"/>
                <w:u w:val="none"/>
                <w:lang w:val="en-US" w:eastAsia="zh-CN" w:bidi="ar"/>
              </w:rPr>
              <w:t>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en" w:eastAsia="zh-CN" w:bidi="ar"/>
              </w:rPr>
              <w:t>加快大型机组更新改造。加快推动煤电机组节能降碳改造、供热改造、灵活性改造“三改联动”，促进煤炭清洁高效利用。按照“先立后破”原则，在确保电力、热力接续供应前提下，严格按照中央环保督察要求2023年底前关停运河热电#1、#3机组</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切实发挥煤电兜底保供作用，优化电力结构，提高煤炭利用效率，争取2025年底前完成扩建大唐临清热电350MW机组</w:t>
            </w:r>
            <w:r>
              <w:rPr>
                <w:rFonts w:hint="eastAsia" w:ascii="仿宋_GB2312" w:hAnsi="宋体" w:eastAsia="仿宋_GB2312" w:cs="仿宋_GB2312"/>
                <w:b w:val="0"/>
                <w:bCs/>
                <w:i w:val="0"/>
                <w:color w:val="auto"/>
                <w:kern w:val="0"/>
                <w:sz w:val="24"/>
                <w:szCs w:val="24"/>
                <w:u w:val="none"/>
                <w:lang w:val="en" w:eastAsia="zh-CN" w:bidi="ar"/>
              </w:rPr>
              <w:t>，</w:t>
            </w:r>
            <w:r>
              <w:rPr>
                <w:rFonts w:hint="default" w:ascii="仿宋_GB2312" w:hAnsi="宋体" w:eastAsia="仿宋_GB2312" w:cs="仿宋_GB2312"/>
                <w:b w:val="0"/>
                <w:bCs/>
                <w:i w:val="0"/>
                <w:color w:val="auto"/>
                <w:kern w:val="0"/>
                <w:sz w:val="24"/>
                <w:szCs w:val="24"/>
                <w:u w:val="none"/>
                <w:lang w:val="en" w:eastAsia="zh-CN" w:bidi="ar"/>
              </w:rPr>
              <w:t>30万千瓦以下抽凝煤电机组全部退出。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3</w:t>
            </w:r>
            <w:r>
              <w:rPr>
                <w:rFonts w:hint="eastAsia" w:ascii="仿宋_GB2312" w:hAnsi="宋体" w:cs="仿宋_GB2312"/>
                <w:b w:val="0"/>
                <w:bCs/>
                <w:i w:val="0"/>
                <w:color w:val="auto"/>
                <w:kern w:val="0"/>
                <w:sz w:val="24"/>
                <w:szCs w:val="24"/>
                <w:u w:val="none"/>
                <w:lang w:val="en-US" w:eastAsia="zh-CN" w:bidi="ar"/>
              </w:rPr>
              <w:t>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畅通</w:t>
            </w:r>
            <w:r>
              <w:rPr>
                <w:rFonts w:hint="default" w:ascii="仿宋_GB2312" w:hAnsi="宋体" w:eastAsia="仿宋_GB2312" w:cs="仿宋_GB2312"/>
                <w:b w:val="0"/>
                <w:bCs/>
                <w:i w:val="0"/>
                <w:color w:val="auto"/>
                <w:kern w:val="0"/>
                <w:sz w:val="24"/>
                <w:szCs w:val="24"/>
                <w:u w:val="none"/>
                <w:lang w:val="en" w:eastAsia="zh-CN" w:bidi="ar"/>
              </w:rPr>
              <w:t>煤炭输送网络。</w:t>
            </w:r>
            <w:r>
              <w:rPr>
                <w:rFonts w:hint="default" w:ascii="仿宋_GB2312" w:hAnsi="宋体" w:eastAsia="仿宋_GB2312" w:cs="仿宋_GB2312"/>
                <w:b w:val="0"/>
                <w:bCs/>
                <w:i w:val="0"/>
                <w:color w:val="auto"/>
                <w:kern w:val="0"/>
                <w:sz w:val="24"/>
                <w:szCs w:val="24"/>
                <w:u w:val="none"/>
                <w:lang w:val="zh-CN" w:eastAsia="zh-CN" w:bidi="ar"/>
              </w:rPr>
              <w:t>积极对接“外煤入鲁”铁路通道，</w:t>
            </w:r>
            <w:r>
              <w:rPr>
                <w:rFonts w:hint="default" w:ascii="仿宋_GB2312" w:hAnsi="宋体" w:eastAsia="仿宋_GB2312" w:cs="仿宋_GB2312"/>
                <w:b w:val="0"/>
                <w:bCs/>
                <w:i w:val="0"/>
                <w:color w:val="auto"/>
                <w:kern w:val="0"/>
                <w:sz w:val="24"/>
                <w:szCs w:val="24"/>
                <w:u w:val="none"/>
                <w:lang w:val="en-US" w:eastAsia="zh-CN" w:bidi="ar"/>
              </w:rPr>
              <w:t>推进大唐热电临清公司实施“公铁联运”等清洁运输模式，支持临清兴运、青港物流实施铁路货场扩能升级和输煤管廊建设，</w:t>
            </w:r>
            <w:r>
              <w:rPr>
                <w:rFonts w:hint="default" w:ascii="仿宋_GB2312" w:hAnsi="宋体" w:eastAsia="仿宋_GB2312" w:cs="仿宋_GB2312"/>
                <w:b w:val="0"/>
                <w:bCs/>
                <w:i w:val="0"/>
                <w:color w:val="auto"/>
                <w:kern w:val="0"/>
                <w:sz w:val="24"/>
                <w:szCs w:val="24"/>
                <w:u w:val="none"/>
                <w:lang w:val="zh-CN" w:eastAsia="zh-CN" w:bidi="ar"/>
              </w:rPr>
              <w:t>打通煤炭供应最后一公里。完善应急储备机制，落实企业煤炭最低库存制度，鼓励大唐临清热电等用煤企业提高煤炭储备能力</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打造以基地储备和企业库存相结合的煤炭应急供应保障体系。</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市交通运输局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3</w:t>
            </w:r>
            <w:r>
              <w:rPr>
                <w:rFonts w:hint="eastAsia" w:ascii="仿宋_GB2312" w:hAnsi="宋体" w:cs="仿宋_GB2312"/>
                <w:b w:val="0"/>
                <w:bCs/>
                <w:i w:val="0"/>
                <w:color w:val="auto"/>
                <w:kern w:val="0"/>
                <w:sz w:val="24"/>
                <w:szCs w:val="24"/>
                <w:u w:val="none"/>
                <w:lang w:val="en-US" w:eastAsia="zh-CN" w:bidi="ar"/>
              </w:rPr>
              <w:t>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提升电力系统调节能力。加快电网数字化改造、智能化升级，推动长顺220千伏输变电工程及其配出工程、京雄商高铁山东聊城220千伏临清牵引站外部供电工程建设，谋划建设110千伏输变电工程1个，提高电网运行安全性和可靠性。</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39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完善成品油供应体系。科学布局</w:t>
            </w:r>
            <w:r>
              <w:rPr>
                <w:rFonts w:hint="eastAsia" w:ascii="仿宋_GB2312" w:hAnsi="宋体" w:cs="仿宋_GB2312"/>
                <w:b w:val="0"/>
                <w:bCs/>
                <w:i w:val="0"/>
                <w:color w:val="auto"/>
                <w:kern w:val="0"/>
                <w:sz w:val="24"/>
                <w:szCs w:val="24"/>
                <w:u w:val="none"/>
                <w:lang w:val="zh-CN" w:eastAsia="zh-CN" w:bidi="ar"/>
              </w:rPr>
              <w:t>管理</w:t>
            </w:r>
            <w:r>
              <w:rPr>
                <w:rFonts w:hint="default" w:ascii="仿宋_GB2312" w:hAnsi="宋体" w:eastAsia="仿宋_GB2312" w:cs="仿宋_GB2312"/>
                <w:b w:val="0"/>
                <w:bCs/>
                <w:i w:val="0"/>
                <w:color w:val="auto"/>
                <w:kern w:val="0"/>
                <w:sz w:val="24"/>
                <w:szCs w:val="24"/>
                <w:u w:val="none"/>
                <w:lang w:val="zh-CN" w:eastAsia="zh-CN" w:bidi="ar"/>
              </w:rPr>
              <w:t>加油站点，完善物流园储配功能。支持重点用油企业扩大油品储备，确保区域油品供应稳定安全。落实企业成品油社会储备责任，推动形成以物流储配与企业储备互为补充、安全可靠的油品供应保障体系。</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市商务和投资促进局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r>
              <w:rPr>
                <w:rFonts w:hint="eastAsia" w:ascii="仿宋_GB2312" w:hAnsi="宋体" w:cs="仿宋_GB2312"/>
                <w:b w:val="0"/>
                <w:bCs/>
                <w:i w:val="0"/>
                <w:color w:val="auto"/>
                <w:kern w:val="0"/>
                <w:sz w:val="24"/>
                <w:szCs w:val="24"/>
                <w:u w:val="none"/>
                <w:lang w:val="en-US" w:eastAsia="zh-CN" w:bidi="ar"/>
              </w:rPr>
              <w:t>、市发展和改革局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4</w:t>
            </w:r>
            <w:r>
              <w:rPr>
                <w:rFonts w:hint="eastAsia" w:ascii="仿宋_GB2312" w:hAnsi="宋体" w:cs="仿宋_GB2312"/>
                <w:b w:val="0"/>
                <w:bCs/>
                <w:i w:val="0"/>
                <w:color w:val="auto"/>
                <w:kern w:val="0"/>
                <w:sz w:val="24"/>
                <w:szCs w:val="24"/>
                <w:u w:val="none"/>
                <w:lang w:val="en-US" w:eastAsia="zh-CN" w:bidi="ar"/>
              </w:rPr>
              <w:t>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扩大</w:t>
            </w:r>
            <w:r>
              <w:rPr>
                <w:rFonts w:hint="default" w:ascii="仿宋_GB2312" w:hAnsi="宋体" w:eastAsia="仿宋_GB2312" w:cs="仿宋_GB2312"/>
                <w:b w:val="0"/>
                <w:bCs/>
                <w:i w:val="0"/>
                <w:color w:val="auto"/>
                <w:kern w:val="0"/>
                <w:sz w:val="24"/>
                <w:szCs w:val="24"/>
                <w:u w:val="none"/>
                <w:lang w:val="zh-CN" w:eastAsia="zh-CN" w:bidi="ar"/>
              </w:rPr>
              <w:t>天然气供应。加快天然气管道建设，积极推进雄商高铁占压长输管道改道，优化天然气管网，配合上级有关部门做好西干线聊城段和临莘线的建设工作。推进天然气在工业、交通、发电、供暖等领域高效利用，</w:t>
            </w:r>
            <w:r>
              <w:rPr>
                <w:rFonts w:hint="eastAsia" w:ascii="仿宋_GB2312" w:hAnsi="宋体" w:eastAsia="仿宋_GB2312" w:cs="仿宋_GB2312"/>
                <w:b w:val="0"/>
                <w:bCs/>
                <w:i w:val="0"/>
                <w:color w:val="auto"/>
                <w:kern w:val="0"/>
                <w:sz w:val="24"/>
                <w:szCs w:val="24"/>
                <w:u w:val="none"/>
                <w:lang w:val="zh-CN" w:eastAsia="zh-CN" w:bidi="ar"/>
              </w:rPr>
              <w:t>拓展</w:t>
            </w:r>
            <w:r>
              <w:rPr>
                <w:rFonts w:hint="default" w:ascii="仿宋_GB2312" w:hAnsi="宋体" w:eastAsia="仿宋_GB2312" w:cs="仿宋_GB2312"/>
                <w:b w:val="0"/>
                <w:bCs/>
                <w:i w:val="0"/>
                <w:color w:val="auto"/>
                <w:kern w:val="0"/>
                <w:sz w:val="24"/>
                <w:szCs w:val="24"/>
                <w:u w:val="none"/>
                <w:lang w:val="zh-CN" w:eastAsia="zh-CN" w:bidi="ar"/>
              </w:rPr>
              <w:t>天然气</w:t>
            </w:r>
            <w:r>
              <w:rPr>
                <w:rFonts w:hint="eastAsia" w:ascii="仿宋_GB2312" w:hAnsi="宋体" w:eastAsia="仿宋_GB2312" w:cs="仿宋_GB2312"/>
                <w:b w:val="0"/>
                <w:bCs/>
                <w:i w:val="0"/>
                <w:color w:val="auto"/>
                <w:kern w:val="0"/>
                <w:sz w:val="24"/>
                <w:szCs w:val="24"/>
                <w:u w:val="none"/>
                <w:lang w:val="zh-CN" w:eastAsia="zh-CN" w:bidi="ar"/>
              </w:rPr>
              <w:t>使用场景</w:t>
            </w:r>
            <w:r>
              <w:rPr>
                <w:rFonts w:hint="default" w:ascii="仿宋_GB2312" w:hAnsi="宋体" w:eastAsia="仿宋_GB2312" w:cs="仿宋_GB2312"/>
                <w:b w:val="0"/>
                <w:bCs/>
                <w:i w:val="0"/>
                <w:color w:val="auto"/>
                <w:kern w:val="0"/>
                <w:sz w:val="24"/>
                <w:szCs w:val="24"/>
                <w:u w:val="none"/>
                <w:lang w:val="zh-CN"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市自然资源和规划局、市交通运输局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4</w:t>
            </w:r>
            <w:r>
              <w:rPr>
                <w:rFonts w:hint="eastAsia" w:ascii="仿宋_GB2312" w:hAnsi="宋体" w:cs="仿宋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优化国土空间开发保护格局，加强国土空间规划管控</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强化底线约束，科学划定生态保护红线、永久基本农田、城镇开发边界等控制线。编制实施《临清市国土空间总体规划（2021-2035年）》，构建国土空间规划体系。</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7"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4</w:t>
            </w:r>
            <w:r>
              <w:rPr>
                <w:rFonts w:hint="eastAsia" w:ascii="仿宋_GB2312" w:hAnsi="宋体" w:cs="仿宋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健全碳排放“双控”机制</w:t>
            </w:r>
            <w:r>
              <w:rPr>
                <w:rFonts w:hint="default" w:ascii="仿宋_GB2312" w:hAnsi="宋体" w:eastAsia="仿宋_GB2312" w:cs="仿宋_GB2312"/>
                <w:b w:val="0"/>
                <w:bCs/>
                <w:i w:val="0"/>
                <w:color w:val="auto"/>
                <w:kern w:val="0"/>
                <w:sz w:val="24"/>
                <w:szCs w:val="24"/>
                <w:u w:val="none"/>
                <w:lang w:val="zh-CN" w:eastAsia="zh-CN" w:bidi="ar"/>
              </w:rPr>
              <w:t>。按照国家、省和聊城市要求，稳步推进能耗“双控”向碳排放总量和强度“双控”转变。开展省级生态产品价值实现机制试点，探索建立生态产品价值核算办法，拓展生态产品经营开发、生态保护补偿等价值实现模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、市自然资源和规划局、市市场监管局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4</w:t>
            </w:r>
            <w:r>
              <w:rPr>
                <w:rFonts w:hint="eastAsia" w:ascii="仿宋_GB2312" w:hAnsi="宋体" w:cs="仿宋_GB2312"/>
                <w:b w:val="0"/>
                <w:bCs/>
                <w:i w:val="0"/>
                <w:color w:val="auto"/>
                <w:kern w:val="0"/>
                <w:sz w:val="24"/>
                <w:szCs w:val="24"/>
                <w:u w:val="none"/>
                <w:lang w:val="en-US" w:eastAsia="zh-CN" w:bidi="ar"/>
              </w:rPr>
              <w:t>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开展</w:t>
            </w:r>
            <w:r>
              <w:rPr>
                <w:rFonts w:hint="default" w:ascii="仿宋_GB2312" w:hAnsi="宋体" w:eastAsia="仿宋_GB2312" w:cs="仿宋_GB2312"/>
                <w:b w:val="0"/>
                <w:bCs/>
                <w:i w:val="0"/>
                <w:color w:val="auto"/>
                <w:kern w:val="0"/>
                <w:sz w:val="24"/>
                <w:szCs w:val="24"/>
                <w:u w:val="none"/>
                <w:lang w:val="zh-CN" w:eastAsia="zh-CN" w:bidi="ar"/>
              </w:rPr>
              <w:t>绿色低碳试点示范。支持低碳基础较好、减排潜力较大的社区，打造零碳示范</w:t>
            </w:r>
            <w:r>
              <w:rPr>
                <w:rFonts w:hint="eastAsia" w:ascii="仿宋_GB2312" w:hAnsi="宋体" w:eastAsia="仿宋_GB2312" w:cs="仿宋_GB2312"/>
                <w:b w:val="0"/>
                <w:bCs/>
                <w:i w:val="0"/>
                <w:color w:val="auto"/>
                <w:kern w:val="0"/>
                <w:sz w:val="24"/>
                <w:szCs w:val="24"/>
                <w:u w:val="none"/>
                <w:lang w:val="zh-CN" w:eastAsia="zh-CN" w:bidi="ar"/>
              </w:rPr>
              <w:t>社</w:t>
            </w:r>
            <w:r>
              <w:rPr>
                <w:rFonts w:hint="default" w:ascii="仿宋_GB2312" w:hAnsi="宋体" w:eastAsia="仿宋_GB2312" w:cs="仿宋_GB2312"/>
                <w:b w:val="0"/>
                <w:bCs/>
                <w:i w:val="0"/>
                <w:color w:val="auto"/>
                <w:kern w:val="0"/>
                <w:sz w:val="24"/>
                <w:szCs w:val="24"/>
                <w:u w:val="none"/>
                <w:lang w:val="zh-CN" w:eastAsia="zh-CN" w:bidi="ar"/>
              </w:rPr>
              <w:t>区，</w:t>
            </w:r>
            <w:r>
              <w:rPr>
                <w:rFonts w:hint="eastAsia" w:ascii="仿宋_GB2312" w:hAnsi="宋体" w:eastAsia="仿宋_GB2312" w:cs="仿宋_GB2312"/>
                <w:b w:val="0"/>
                <w:bCs/>
                <w:i w:val="0"/>
                <w:color w:val="auto"/>
                <w:kern w:val="0"/>
                <w:sz w:val="24"/>
                <w:szCs w:val="24"/>
                <w:u w:val="none"/>
                <w:lang w:val="zh-CN" w:eastAsia="zh-CN" w:bidi="ar"/>
              </w:rPr>
              <w:t>积极</w:t>
            </w:r>
            <w:r>
              <w:rPr>
                <w:rFonts w:hint="default" w:ascii="仿宋_GB2312" w:hAnsi="宋体" w:eastAsia="仿宋_GB2312" w:cs="仿宋_GB2312"/>
                <w:b w:val="0"/>
                <w:bCs/>
                <w:i w:val="0"/>
                <w:color w:val="auto"/>
                <w:kern w:val="0"/>
                <w:sz w:val="24"/>
                <w:szCs w:val="24"/>
                <w:u w:val="none"/>
                <w:lang w:val="zh-CN" w:eastAsia="zh-CN" w:bidi="ar"/>
              </w:rPr>
              <w:t>争创省级近零碳试点。</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4</w:t>
            </w:r>
            <w:r>
              <w:rPr>
                <w:rFonts w:hint="eastAsia" w:ascii="仿宋_GB2312" w:hAnsi="宋体" w:cs="仿宋_GB2312"/>
                <w:b w:val="0"/>
                <w:bCs/>
                <w:i w:val="0"/>
                <w:color w:val="auto"/>
                <w:kern w:val="0"/>
                <w:sz w:val="24"/>
                <w:szCs w:val="24"/>
                <w:u w:val="none"/>
                <w:lang w:val="en-US" w:eastAsia="zh-CN" w:bidi="ar"/>
              </w:rPr>
              <w:t>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倡导</w:t>
            </w:r>
            <w:r>
              <w:rPr>
                <w:rFonts w:hint="default" w:ascii="仿宋_GB2312" w:hAnsi="宋体" w:eastAsia="仿宋_GB2312" w:cs="仿宋_GB2312"/>
                <w:b w:val="0"/>
                <w:bCs/>
                <w:i w:val="0"/>
                <w:color w:val="auto"/>
                <w:kern w:val="0"/>
                <w:sz w:val="24"/>
                <w:szCs w:val="24"/>
                <w:u w:val="none"/>
                <w:lang w:val="zh-CN" w:eastAsia="zh-CN" w:bidi="ar"/>
              </w:rPr>
              <w:t>绿色低碳生活方式。深入实施绿色低碳全民行动，鼓励群众采购节能环保汽车、节能家电、高效照明等绿色产品。落实粮食节约行动方案，开展节约型机关、绿色家庭、绿色学校、绿色出行等创建行动。全面推行城乡生活垃圾分类，推进生活废弃物资源化利用。扩大政府绿色采购覆盖范围，引导企业深入执行绿色采购指南。城镇新建建筑全面推广绿色建筑标准，推动建筑光伏一体化和超低能耗建筑规模化发展。</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、市财政局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、市机关事务局、</w:t>
            </w:r>
            <w:r>
              <w:rPr>
                <w:rFonts w:hint="eastAsia" w:ascii="仿宋_GB2312" w:hAnsi="宋体" w:cs="仿宋_GB2312"/>
                <w:b w:val="0"/>
                <w:bCs/>
                <w:i w:val="0"/>
                <w:color w:val="auto"/>
                <w:kern w:val="0"/>
                <w:sz w:val="24"/>
                <w:szCs w:val="24"/>
                <w:u w:val="none"/>
                <w:lang w:val="en-US" w:eastAsia="zh-CN" w:bidi="ar"/>
              </w:rPr>
              <w:t>市商务和投资促进局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聊城市生态环境局临清市分局</w:t>
            </w: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4</w:t>
            </w:r>
            <w:r>
              <w:rPr>
                <w:rFonts w:hint="eastAsia" w:ascii="仿宋_GB2312" w:hAnsi="宋体" w:cs="仿宋_GB2312"/>
                <w:b w:val="0"/>
                <w:bCs/>
                <w:i w:val="0"/>
                <w:color w:val="auto"/>
                <w:kern w:val="0"/>
                <w:sz w:val="24"/>
                <w:szCs w:val="24"/>
                <w:u w:val="none"/>
                <w:lang w:val="en-US" w:eastAsia="zh-CN" w:bidi="ar"/>
              </w:rPr>
              <w:t>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建设</w:t>
            </w:r>
            <w:r>
              <w:rPr>
                <w:rFonts w:hint="default" w:ascii="仿宋_GB2312" w:hAnsi="宋体" w:eastAsia="仿宋_GB2312" w:cs="仿宋_GB2312"/>
                <w:b w:val="0"/>
                <w:bCs/>
                <w:i w:val="0"/>
                <w:color w:val="auto"/>
                <w:kern w:val="0"/>
                <w:sz w:val="24"/>
                <w:szCs w:val="24"/>
                <w:u w:val="none"/>
                <w:lang w:val="zh-CN" w:eastAsia="zh-CN" w:bidi="ar"/>
              </w:rPr>
              <w:t>绿色生态廊道。严格落实林长制，坚持生态优先、保护为主，强化森林、湿地等生态资源管护。</w:t>
            </w:r>
            <w:r>
              <w:rPr>
                <w:rFonts w:hint="eastAsia" w:ascii="仿宋_GB2312" w:hAnsi="宋体" w:eastAsia="仿宋_GB2312" w:cs="仿宋_GB2312"/>
                <w:b w:val="0"/>
                <w:bCs/>
                <w:i w:val="0"/>
                <w:color w:val="auto"/>
                <w:kern w:val="0"/>
                <w:sz w:val="24"/>
                <w:szCs w:val="24"/>
                <w:u w:val="none"/>
                <w:lang w:val="zh-CN" w:eastAsia="zh-CN" w:bidi="ar"/>
              </w:rPr>
              <w:t>发挥</w:t>
            </w:r>
            <w:r>
              <w:rPr>
                <w:rFonts w:hint="default" w:ascii="仿宋_GB2312" w:hAnsi="宋体" w:eastAsia="仿宋_GB2312" w:cs="仿宋_GB2312"/>
                <w:b w:val="0"/>
                <w:bCs/>
                <w:i w:val="0"/>
                <w:color w:val="auto"/>
                <w:kern w:val="0"/>
                <w:sz w:val="24"/>
                <w:szCs w:val="24"/>
                <w:u w:val="none"/>
                <w:lang w:val="zh-CN" w:eastAsia="zh-CN" w:bidi="ar"/>
              </w:rPr>
              <w:t>国有临清苗圃育苗优势，在造林季节向开展村居绿化的单位提供绿化苗木和技术指导，增加乡村绿量，提升村庄绿化建设水平，促进农村人居环境整治。</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4</w:t>
            </w:r>
            <w:r>
              <w:rPr>
                <w:rFonts w:hint="eastAsia" w:ascii="仿宋_GB2312" w:hAnsi="宋体" w:cs="仿宋_GB2312"/>
                <w:b w:val="0"/>
                <w:bCs/>
                <w:i w:val="0"/>
                <w:color w:val="auto"/>
                <w:kern w:val="0"/>
                <w:sz w:val="24"/>
                <w:szCs w:val="24"/>
                <w:u w:val="none"/>
                <w:lang w:val="en-US" w:eastAsia="zh-CN" w:bidi="ar"/>
              </w:rPr>
              <w:t>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加大生物多样性保护力度。</w:t>
            </w:r>
            <w:r>
              <w:rPr>
                <w:rFonts w:hint="eastAsia" w:ascii="仿宋_GB2312" w:hAnsi="宋体" w:eastAsia="仿宋_GB2312" w:cs="仿宋_GB2312"/>
                <w:b w:val="0"/>
                <w:bCs/>
                <w:i w:val="0"/>
                <w:color w:val="auto"/>
                <w:kern w:val="0"/>
                <w:sz w:val="24"/>
                <w:szCs w:val="24"/>
                <w:u w:val="none"/>
                <w:lang w:val="zh-CN" w:eastAsia="zh-CN" w:bidi="ar"/>
              </w:rPr>
              <w:t>持续开展外来入侵物种调查，加大</w:t>
            </w:r>
            <w:r>
              <w:rPr>
                <w:rFonts w:hint="default" w:ascii="仿宋_GB2312" w:hAnsi="宋体" w:eastAsia="仿宋_GB2312" w:cs="仿宋_GB2312"/>
                <w:b w:val="0"/>
                <w:bCs/>
                <w:i w:val="0"/>
                <w:color w:val="auto"/>
                <w:kern w:val="0"/>
                <w:sz w:val="24"/>
                <w:szCs w:val="24"/>
                <w:u w:val="none"/>
                <w:lang w:val="zh-CN" w:eastAsia="zh-CN" w:bidi="ar"/>
              </w:rPr>
              <w:t>林业有害生物监测与防控</w:t>
            </w:r>
            <w:r>
              <w:rPr>
                <w:rFonts w:hint="eastAsia" w:ascii="仿宋_GB2312" w:hAnsi="宋体" w:eastAsia="仿宋_GB2312" w:cs="仿宋_GB2312"/>
                <w:b w:val="0"/>
                <w:bCs/>
                <w:i w:val="0"/>
                <w:color w:val="auto"/>
                <w:kern w:val="0"/>
                <w:sz w:val="24"/>
                <w:szCs w:val="24"/>
                <w:u w:val="none"/>
                <w:lang w:val="zh-CN" w:eastAsia="zh-CN" w:bidi="ar"/>
              </w:rPr>
              <w:t>力度</w:t>
            </w:r>
            <w:r>
              <w:rPr>
                <w:rFonts w:hint="default" w:ascii="仿宋_GB2312" w:hAnsi="宋体" w:eastAsia="仿宋_GB2312" w:cs="仿宋_GB2312"/>
                <w:b w:val="0"/>
                <w:bCs/>
                <w:i w:val="0"/>
                <w:color w:val="auto"/>
                <w:kern w:val="0"/>
                <w:sz w:val="24"/>
                <w:szCs w:val="24"/>
                <w:u w:val="none"/>
                <w:lang w:val="zh-CN" w:eastAsia="zh-CN" w:bidi="ar"/>
              </w:rPr>
              <w:t>，防止外来物种侵害</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防范生物安全风险。</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聊城市生态环境局临清市分局</w:t>
            </w:r>
            <w:r>
              <w:rPr>
                <w:rFonts w:hint="eastAsia" w:ascii="仿宋_GB2312" w:hAnsi="宋体" w:eastAsia="仿宋_GB2312" w:cs="仿宋_GB2312"/>
                <w:b w:val="0"/>
                <w:bCs/>
                <w:i w:val="0"/>
                <w:color w:val="auto"/>
                <w:kern w:val="0"/>
                <w:sz w:val="24"/>
                <w:szCs w:val="24"/>
                <w:u w:val="none"/>
                <w:lang w:val="en-US" w:eastAsia="zh-CN" w:bidi="ar"/>
              </w:rPr>
              <w:t>、市水利局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4</w:t>
            </w:r>
            <w:r>
              <w:rPr>
                <w:rFonts w:hint="eastAsia" w:ascii="仿宋_GB2312" w:hAnsi="宋体" w:cs="仿宋_GB2312"/>
                <w:b w:val="0"/>
                <w:bCs/>
                <w:i w:val="0"/>
                <w:color w:val="auto"/>
                <w:kern w:val="0"/>
                <w:sz w:val="24"/>
                <w:szCs w:val="24"/>
                <w:u w:val="none"/>
                <w:lang w:val="en-US" w:eastAsia="zh-CN" w:bidi="ar"/>
              </w:rPr>
              <w:t>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开展国土绿化行动。组织开展人工造林、退化林修复、村庄绿化、农田林网改造提升等，挖掘绿化潜力，提升森林质量。引进推广四倍体泡桐，做好全市四倍体泡桐种苗繁育工作，为镇街提供绿化苗木。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4</w:t>
            </w:r>
            <w:r>
              <w:rPr>
                <w:rFonts w:hint="eastAsia" w:ascii="仿宋_GB2312" w:hAnsi="宋体" w:cs="仿宋_GB2312"/>
                <w:b w:val="0"/>
                <w:bCs/>
                <w:i w:val="0"/>
                <w:color w:val="auto"/>
                <w:kern w:val="0"/>
                <w:sz w:val="24"/>
                <w:szCs w:val="24"/>
                <w:u w:val="none"/>
                <w:lang w:val="en-US" w:eastAsia="zh-CN" w:bidi="ar"/>
              </w:rPr>
              <w:t>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强化水资源刚性约束。</w:t>
            </w:r>
            <w:r>
              <w:rPr>
                <w:rFonts w:hint="eastAsia" w:ascii="仿宋_GB2312" w:hAnsi="宋体" w:eastAsia="仿宋_GB2312" w:cs="仿宋_GB2312"/>
                <w:b w:val="0"/>
                <w:bCs/>
                <w:i w:val="0"/>
                <w:color w:val="auto"/>
                <w:kern w:val="0"/>
                <w:sz w:val="24"/>
                <w:szCs w:val="24"/>
                <w:u w:val="none"/>
                <w:lang w:val="zh-CN" w:eastAsia="zh-CN" w:bidi="ar"/>
              </w:rPr>
              <w:t>落实</w:t>
            </w:r>
            <w:r>
              <w:rPr>
                <w:rFonts w:hint="default" w:ascii="仿宋_GB2312" w:hAnsi="宋体" w:eastAsia="仿宋_GB2312" w:cs="仿宋_GB2312"/>
                <w:b w:val="0"/>
                <w:bCs/>
                <w:i w:val="0"/>
                <w:color w:val="auto"/>
                <w:kern w:val="0"/>
                <w:sz w:val="24"/>
                <w:szCs w:val="24"/>
                <w:u w:val="none"/>
                <w:lang w:val="zh-CN" w:eastAsia="zh-CN" w:bidi="ar"/>
              </w:rPr>
              <w:t>“以水定城、以水定地、以水定人、以水定产”严格用水总量强度双控制度，持续加强地下水管理和保护，严守用水总量红线，提高用水效率，严格执行消耗总量和强度双控考核指标体系，强化目标刚性约束和责任考核，打好深度节水控水攻坚战。</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市水利局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、市工业和信息化局、市自然资源和规划局、</w:t>
            </w: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市农业农村局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49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构建安全防洪减灾网。</w:t>
            </w:r>
            <w:r>
              <w:rPr>
                <w:rFonts w:hint="eastAsia" w:ascii="仿宋_GB2312" w:hAnsi="宋体" w:eastAsia="仿宋_GB2312" w:cs="仿宋_GB2312"/>
                <w:b w:val="0"/>
                <w:bCs/>
                <w:i w:val="0"/>
                <w:color w:val="auto"/>
                <w:kern w:val="0"/>
                <w:sz w:val="24"/>
                <w:szCs w:val="24"/>
                <w:u w:val="none"/>
                <w:lang w:val="zh-CN" w:eastAsia="zh-CN" w:bidi="ar"/>
              </w:rPr>
              <w:t>坚持</w:t>
            </w:r>
            <w:r>
              <w:rPr>
                <w:rFonts w:hint="default" w:ascii="仿宋_GB2312" w:hAnsi="宋体" w:eastAsia="仿宋_GB2312" w:cs="仿宋_GB2312"/>
                <w:b w:val="0"/>
                <w:bCs/>
                <w:i w:val="0"/>
                <w:color w:val="auto"/>
                <w:kern w:val="0"/>
                <w:sz w:val="24"/>
                <w:szCs w:val="24"/>
                <w:u w:val="none"/>
                <w:lang w:val="zh-CN" w:eastAsia="zh-CN" w:bidi="ar"/>
              </w:rPr>
              <w:t>以排为主</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防排结合，加强中小河流治理，开展易涝区综合整治，实施病险桥闸维修加固等，构建完善临清市“两河纳九支”的干支畅通的防洪减灾网络体系，提高水旱灾害防御能力，保障防洪排涝安全。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市水利局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、市自然资源和规划局、</w:t>
            </w: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、市应急局、</w:t>
            </w: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市行政审批局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autoSpaceDE/>
              <w:autoSpaceDN/>
              <w:bidi w:val="0"/>
              <w:adjustRightInd/>
              <w:snapToGrid/>
              <w:spacing w:line="40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5</w:t>
            </w:r>
            <w:r>
              <w:rPr>
                <w:rFonts w:hint="eastAsia" w:ascii="仿宋_GB2312" w:hAnsi="宋体" w:cs="仿宋_GB2312"/>
                <w:b w:val="0"/>
                <w:bCs/>
                <w:i w:val="0"/>
                <w:color w:val="auto"/>
                <w:kern w:val="0"/>
                <w:sz w:val="24"/>
                <w:szCs w:val="24"/>
                <w:u w:val="none"/>
                <w:lang w:val="en-US" w:eastAsia="zh-CN" w:bidi="ar"/>
              </w:rPr>
              <w:t>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构建水生态保护修复网。以南水北调干渠为中心轴线，以位山三干渠、胡姚河、裕民渠、彭楼干渠、黄杨分干、戴颜渠、德王河等七条水脉为骨架，以张官屯水库、城南水库为源，</w:t>
            </w:r>
            <w:r>
              <w:rPr>
                <w:rFonts w:hint="eastAsia" w:ascii="仿宋_GB2312" w:hAnsi="宋体" w:eastAsia="仿宋_GB2312" w:cs="仿宋_GB2312"/>
                <w:b w:val="0"/>
                <w:bCs/>
                <w:i w:val="0"/>
                <w:color w:val="auto"/>
                <w:kern w:val="0"/>
                <w:sz w:val="24"/>
                <w:szCs w:val="24"/>
                <w:u w:val="none"/>
                <w:lang w:val="zh-CN" w:eastAsia="zh-CN" w:bidi="ar"/>
              </w:rPr>
              <w:t>统筹实施</w:t>
            </w:r>
            <w:r>
              <w:rPr>
                <w:rFonts w:hint="default" w:ascii="仿宋_GB2312" w:hAnsi="宋体" w:eastAsia="仿宋_GB2312" w:cs="仿宋_GB2312"/>
                <w:b w:val="0"/>
                <w:bCs/>
                <w:i w:val="0"/>
                <w:color w:val="auto"/>
                <w:kern w:val="0"/>
                <w:sz w:val="24"/>
                <w:szCs w:val="24"/>
                <w:u w:val="none"/>
                <w:lang w:val="zh-CN" w:eastAsia="zh-CN" w:bidi="ar"/>
              </w:rPr>
              <w:t>水土流失综合治理、地下水生态保护与修复、河湖生态保护与修复、水美乡村建设、水文化与水景观</w:t>
            </w:r>
            <w:r>
              <w:rPr>
                <w:rFonts w:hint="eastAsia" w:ascii="仿宋_GB2312" w:hAnsi="宋体" w:eastAsia="仿宋_GB2312" w:cs="仿宋_GB2312"/>
                <w:b w:val="0"/>
                <w:bCs/>
                <w:i w:val="0"/>
                <w:color w:val="auto"/>
                <w:kern w:val="0"/>
                <w:sz w:val="24"/>
                <w:szCs w:val="24"/>
                <w:u w:val="none"/>
                <w:lang w:val="zh-CN" w:eastAsia="zh-CN" w:bidi="ar"/>
              </w:rPr>
              <w:t>等水生态保护修复工程</w:t>
            </w:r>
            <w:r>
              <w:rPr>
                <w:rFonts w:hint="default" w:ascii="仿宋_GB2312" w:hAnsi="宋体" w:eastAsia="仿宋_GB2312" w:cs="仿宋_GB2312"/>
                <w:b w:val="0"/>
                <w:bCs/>
                <w:i w:val="0"/>
                <w:color w:val="auto"/>
                <w:kern w:val="0"/>
                <w:sz w:val="24"/>
                <w:szCs w:val="24"/>
                <w:u w:val="none"/>
                <w:lang w:val="zh-CN" w:eastAsia="zh-CN" w:bidi="ar"/>
              </w:rPr>
              <w:t>，修复水系生态，复苏河湖环境，实现人水和谐。</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市水利局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、市自然资源和规划局、</w:t>
            </w:r>
            <w:r>
              <w:rPr>
                <w:rFonts w:hint="eastAsia" w:ascii="仿宋_GB2312" w:hAnsi="宋体" w:cs="仿宋_GB2312"/>
                <w:b w:val="0"/>
                <w:bCs/>
                <w:i w:val="0"/>
                <w:color w:val="auto"/>
                <w:kern w:val="0"/>
                <w:sz w:val="24"/>
                <w:szCs w:val="24"/>
                <w:u w:val="none"/>
                <w:lang w:val="en-US" w:eastAsia="zh-CN" w:bidi="ar"/>
              </w:rPr>
              <w:t>市住房和城乡建设局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autoSpaceDE/>
              <w:autoSpaceDN/>
              <w:bidi w:val="0"/>
              <w:adjustRightInd/>
              <w:snapToGrid/>
              <w:spacing w:line="40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5</w:t>
            </w:r>
            <w:r>
              <w:rPr>
                <w:rFonts w:hint="eastAsia" w:ascii="仿宋_GB2312" w:hAnsi="宋体" w:cs="仿宋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9"/>
              <w:keepNext w:val="0"/>
              <w:keepLines w:val="0"/>
              <w:pageBreakBefore w:val="0"/>
              <w:widowControl w:val="0"/>
              <w:shd w:val="clear" w:color="auto" w:fill="FFFFFF"/>
              <w:wordWrap/>
              <w:topLinePunct/>
              <w:autoSpaceDE/>
              <w:autoSpaceDN/>
              <w:bidi w:val="0"/>
              <w:spacing w:line="560" w:lineRule="exact"/>
              <w:ind w:firstLine="480" w:firstLineChars="200"/>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构建高效智慧水利网。以数字化、网络化、智能化为主线，运用云计算、大数据、物联网、人工智能、数字孪生等新一代信息技术，紧紧围绕“一心两核”整体布局，加强新型数字水利基础设施建设，构建布局合理、功能完善的现代水网智能感知体系。</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市水利局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市政府办公室（大数据局）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autoSpaceDE/>
              <w:autoSpaceDN/>
              <w:bidi w:val="0"/>
              <w:adjustRightInd/>
              <w:snapToGrid/>
              <w:spacing w:line="40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5</w:t>
            </w:r>
            <w:r>
              <w:rPr>
                <w:rFonts w:hint="eastAsia" w:ascii="仿宋_GB2312" w:hAnsi="宋体" w:cs="仿宋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持续深入打好蓝天保卫战。制定出台空气质量持续改善行动计划</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开展重点行业企业绩效评级。推进工业炉窑清洁能源替代和深度治理</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建设低挥发性原辅料材料源头替代示范项目，开展挥发性有机物无组织排放和单一低效治理设施专项排查整治。强化移动源污染防治，加快淘汰国三及以下排放标准非营运柴油货车，巩固推进汽车排放检验和维护制度，持续开展联合执法检查和监督抽测，推进非道路移动机械综合治理。按照上级扬尘污染防治规章和技术标准，加强建筑工地、工业企业堆场、道路扬尘整治。到2025年，完成聊城市下达我市空气质量考核目标，细颗粒物（PM2.5）浓度达到43微克/立方米，有效遏制臭氧（O3）浓度上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市住房和城乡建设局、市交通运输局、聊城市交巡警支队临清大队、临清公路事业发展中心</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5</w:t>
            </w:r>
            <w:r>
              <w:rPr>
                <w:rFonts w:hint="eastAsia" w:ascii="仿宋_GB2312" w:hAnsi="宋体" w:cs="仿宋_GB2312"/>
                <w:b w:val="0"/>
                <w:bCs/>
                <w:i w:val="0"/>
                <w:color w:val="auto"/>
                <w:kern w:val="0"/>
                <w:sz w:val="24"/>
                <w:szCs w:val="24"/>
                <w:u w:val="none"/>
                <w:lang w:val="en-US" w:eastAsia="zh-CN" w:bidi="ar"/>
              </w:rPr>
              <w:t>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持续深入打好碧水保卫战。严格落实河（湖）长制，统筹抓好水资源保障、水环境治理、水生态修复各项工作，融合</w:t>
            </w:r>
            <w:r>
              <w:rPr>
                <w:rFonts w:hint="eastAsia" w:ascii="仿宋_GB2312" w:hAnsi="宋体" w:eastAsia="仿宋_GB2312" w:cs="仿宋_GB2312"/>
                <w:b w:val="0"/>
                <w:bCs/>
                <w:i w:val="0"/>
                <w:color w:val="auto"/>
                <w:kern w:val="0"/>
                <w:sz w:val="24"/>
                <w:szCs w:val="24"/>
                <w:u w:val="none"/>
                <w:lang w:val="zh-CN" w:eastAsia="zh-CN" w:bidi="ar"/>
              </w:rPr>
              <w:t>推进</w:t>
            </w:r>
            <w:r>
              <w:rPr>
                <w:rFonts w:hint="default" w:ascii="仿宋_GB2312" w:hAnsi="宋体" w:eastAsia="仿宋_GB2312" w:cs="仿宋_GB2312"/>
                <w:b w:val="0"/>
                <w:bCs/>
                <w:i w:val="0"/>
                <w:color w:val="auto"/>
                <w:kern w:val="0"/>
                <w:sz w:val="24"/>
                <w:szCs w:val="24"/>
                <w:u w:val="none"/>
                <w:lang w:val="zh-CN" w:eastAsia="zh-CN" w:bidi="ar"/>
              </w:rPr>
              <w:t>城镇排水系统提质增效、农村农业面源污染治理、生态流量保障</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雨污分流等措施</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实现区域污染减排和生态扩容。强化入河排污口监管，推动流域精细化管理，减少排水管网、入河排水口或溢流口、污水厂尾水排口等源头污染物入河量。强化地下水超采区等重点区域综合治理</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加强湿地保护与修复，推动节水农业和生态农业发展，逐步实现“有河有水、有鱼有草、人水和谐”。加强饮用水水源地规范化建设，保障饮用水安全。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、市工业和信息化局、市自然资源和规划局、</w:t>
            </w: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、市水利局、</w:t>
            </w:r>
            <w:r>
              <w:rPr>
                <w:rFonts w:hint="eastAsia" w:ascii="仿宋_GB2312" w:hAnsi="宋体" w:cs="仿宋_GB2312"/>
                <w:b w:val="0"/>
                <w:bCs/>
                <w:i w:val="0"/>
                <w:color w:val="auto"/>
                <w:kern w:val="0"/>
                <w:sz w:val="24"/>
                <w:szCs w:val="24"/>
                <w:u w:val="none"/>
                <w:lang w:val="en-US" w:eastAsia="zh-CN" w:bidi="ar"/>
              </w:rPr>
              <w:t>市农业农村局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5</w:t>
            </w:r>
            <w:r>
              <w:rPr>
                <w:rFonts w:hint="eastAsia" w:ascii="仿宋_GB2312" w:hAnsi="宋体" w:cs="仿宋_GB2312"/>
                <w:b w:val="0"/>
                <w:bCs/>
                <w:i w:val="0"/>
                <w:color w:val="auto"/>
                <w:kern w:val="0"/>
                <w:sz w:val="24"/>
                <w:szCs w:val="24"/>
                <w:u w:val="none"/>
                <w:lang w:val="en-US" w:eastAsia="zh-CN" w:bidi="ar"/>
              </w:rPr>
              <w:t>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持续深入打好净土保卫战。加强土壤污染源头防控和风险管控，推进土壤风险管控与修复工作</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因地制宜提高农业废弃物资源化和能源化利用水平，全面推进农作物秸秆综合利用，加强畜禽养殖污染防治</w:t>
            </w:r>
            <w:r>
              <w:rPr>
                <w:rFonts w:hint="eastAsia" w:ascii="仿宋_GB2312" w:hAnsi="宋体" w:eastAsia="仿宋_GB2312" w:cs="仿宋_GB2312"/>
                <w:b w:val="0"/>
                <w:bCs/>
                <w:i w:val="0"/>
                <w:color w:val="auto"/>
                <w:kern w:val="0"/>
                <w:sz w:val="24"/>
                <w:szCs w:val="24"/>
                <w:u w:val="none"/>
                <w:lang w:val="zh-CN" w:eastAsia="zh-CN" w:bidi="ar"/>
              </w:rPr>
              <w:t>和</w:t>
            </w:r>
            <w:r>
              <w:rPr>
                <w:rFonts w:hint="default" w:ascii="仿宋_GB2312" w:hAnsi="宋体" w:eastAsia="仿宋_GB2312" w:cs="仿宋_GB2312"/>
                <w:b w:val="0"/>
                <w:bCs/>
                <w:i w:val="0"/>
                <w:color w:val="auto"/>
                <w:kern w:val="0"/>
                <w:sz w:val="24"/>
                <w:szCs w:val="24"/>
                <w:u w:val="none"/>
                <w:lang w:val="zh-CN" w:eastAsia="zh-CN" w:bidi="ar"/>
              </w:rPr>
              <w:t>白色污染治理，完善农药包装废弃物回收体系</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防控农业面源污染。到2025年，土壤环境质量总体保持稳定，受污染耕地安全利用率达到93%左右，至少完成一轮土壤污染隐患排查整改。</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bCs w:val="0"/>
                <w:i w:val="0"/>
                <w:color w:val="auto"/>
                <w:kern w:val="0"/>
                <w:sz w:val="24"/>
                <w:szCs w:val="24"/>
                <w:u w:val="none"/>
                <w:lang w:val="en-US" w:eastAsia="zh-CN" w:bidi="ar"/>
              </w:rPr>
              <w:t>发挥城镇建设引领作用，打造高质量发展增长极</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5</w:t>
            </w:r>
            <w:r>
              <w:rPr>
                <w:rFonts w:hint="eastAsia" w:ascii="仿宋_GB2312" w:hAnsi="宋体" w:cs="仿宋_GB2312"/>
                <w:b w:val="0"/>
                <w:bCs/>
                <w:i w:val="0"/>
                <w:color w:val="auto"/>
                <w:kern w:val="0"/>
                <w:sz w:val="24"/>
                <w:szCs w:val="24"/>
                <w:u w:val="none"/>
                <w:lang w:val="en-US" w:eastAsia="zh-CN" w:bidi="ar"/>
              </w:rPr>
              <w:t>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推动</w:t>
            </w:r>
            <w:r>
              <w:rPr>
                <w:rFonts w:hint="default" w:ascii="仿宋_GB2312" w:hAnsi="宋体" w:eastAsia="仿宋_GB2312" w:cs="仿宋_GB2312"/>
                <w:b w:val="0"/>
                <w:bCs/>
                <w:i w:val="0"/>
                <w:color w:val="auto"/>
                <w:kern w:val="0"/>
                <w:sz w:val="24"/>
                <w:szCs w:val="24"/>
                <w:u w:val="none"/>
                <w:lang w:val="zh-CN" w:eastAsia="zh-CN" w:bidi="ar"/>
              </w:rPr>
              <w:t>中心城区</w:t>
            </w:r>
            <w:r>
              <w:rPr>
                <w:rFonts w:hint="eastAsia" w:ascii="仿宋_GB2312" w:hAnsi="宋体" w:eastAsia="仿宋_GB2312" w:cs="仿宋_GB2312"/>
                <w:b w:val="0"/>
                <w:bCs/>
                <w:i w:val="0"/>
                <w:color w:val="auto"/>
                <w:kern w:val="0"/>
                <w:sz w:val="24"/>
                <w:szCs w:val="24"/>
                <w:u w:val="none"/>
                <w:lang w:val="zh-CN" w:eastAsia="zh-CN" w:bidi="ar"/>
              </w:rPr>
              <w:t>提质升级</w:t>
            </w:r>
            <w:r>
              <w:rPr>
                <w:rFonts w:hint="default" w:ascii="仿宋_GB2312" w:hAnsi="宋体" w:eastAsia="仿宋_GB2312" w:cs="仿宋_GB2312"/>
                <w:b w:val="0"/>
                <w:bCs/>
                <w:i w:val="0"/>
                <w:color w:val="auto"/>
                <w:kern w:val="0"/>
                <w:sz w:val="24"/>
                <w:szCs w:val="24"/>
                <w:u w:val="none"/>
                <w:lang w:val="zh-CN" w:eastAsia="zh-CN" w:bidi="ar"/>
              </w:rPr>
              <w:t>。发挥中心城区的龙头引领作用，提升城市功能，建设商贸物流枢纽城市、开放包容人文城市、休闲宜居园林城市，打响中国运河名城品牌。实施新城提速工程</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按照“大交通、优贸易、全配套、特智慧、最低碳、崇人文”理念，优化高铁新城规划，逐步完善居住、办公、商业、休闲等配套功能，提升新城区功能品位和综合承载力，打造临清市新的增长极。实施老城提质工程</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加快城市更新，推进老城生态修复、功能完善，补齐城市配套设施和人居环境短板，不断提升人口和经济的集聚能力，构筑城市核心区域，焕发老城区“新活力”。实施古城提韵工程</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稳步推进中洲古城保护利用，做好历史文物古迹的保护修缮工作，保持运河古城的建筑特色和历史风貌，促进文旅融合发展，打造“数字古城”IP。</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聊城市生态环境局临清市分局</w:t>
            </w:r>
            <w:r>
              <w:rPr>
                <w:rFonts w:hint="eastAsia" w:ascii="仿宋_GB2312" w:hAnsi="宋体" w:eastAsia="仿宋_GB2312" w:cs="仿宋_GB2312"/>
                <w:b w:val="0"/>
                <w:bCs/>
                <w:i w:val="0"/>
                <w:color w:val="auto"/>
                <w:kern w:val="0"/>
                <w:sz w:val="24"/>
                <w:szCs w:val="24"/>
                <w:u w:val="none"/>
                <w:lang w:val="en-US" w:eastAsia="zh-CN" w:bidi="ar"/>
              </w:rPr>
              <w:t>、市交通运输局、市文化和旅游局、</w:t>
            </w:r>
            <w:r>
              <w:rPr>
                <w:rFonts w:hint="eastAsia" w:ascii="仿宋_GB2312" w:hAnsi="宋体" w:cs="仿宋_GB2312"/>
                <w:b w:val="0"/>
                <w:bCs/>
                <w:i w:val="0"/>
                <w:color w:val="auto"/>
                <w:kern w:val="0"/>
                <w:sz w:val="24"/>
                <w:szCs w:val="24"/>
                <w:u w:val="none"/>
                <w:lang w:val="en-US" w:eastAsia="zh-CN" w:bidi="ar"/>
              </w:rPr>
              <w:t>市卫生健康局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5</w:t>
            </w:r>
            <w:r>
              <w:rPr>
                <w:rFonts w:hint="eastAsia" w:ascii="仿宋_GB2312" w:hAnsi="宋体" w:cs="仿宋_GB2312"/>
                <w:b w:val="0"/>
                <w:bCs/>
                <w:i w:val="0"/>
                <w:color w:val="auto"/>
                <w:kern w:val="0"/>
                <w:sz w:val="24"/>
                <w:szCs w:val="24"/>
                <w:u w:val="none"/>
                <w:lang w:val="en-US" w:eastAsia="zh-CN" w:bidi="ar"/>
              </w:rPr>
              <w:t>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深入推动</w:t>
            </w:r>
            <w:r>
              <w:rPr>
                <w:rFonts w:hint="default" w:ascii="仿宋_GB2312" w:hAnsi="宋体" w:eastAsia="仿宋_GB2312" w:cs="仿宋_GB2312"/>
                <w:b w:val="0"/>
                <w:bCs/>
                <w:i w:val="0"/>
                <w:color w:val="auto"/>
                <w:kern w:val="0"/>
                <w:sz w:val="24"/>
                <w:szCs w:val="24"/>
                <w:u w:val="none"/>
                <w:lang w:val="zh-CN" w:eastAsia="zh-CN" w:bidi="ar"/>
              </w:rPr>
              <w:t>新型城镇化建设。</w:t>
            </w:r>
            <w:r>
              <w:rPr>
                <w:rFonts w:hint="eastAsia" w:ascii="仿宋_GB2312" w:hAnsi="宋体" w:eastAsia="仿宋_GB2312" w:cs="仿宋_GB2312"/>
                <w:b w:val="0"/>
                <w:bCs/>
                <w:i w:val="0"/>
                <w:color w:val="auto"/>
                <w:kern w:val="0"/>
                <w:sz w:val="24"/>
                <w:szCs w:val="24"/>
                <w:u w:val="none"/>
                <w:lang w:val="zh-CN" w:eastAsia="zh-CN" w:bidi="ar"/>
              </w:rPr>
              <w:t>加快</w:t>
            </w:r>
            <w:r>
              <w:rPr>
                <w:rFonts w:hint="default" w:ascii="仿宋_GB2312" w:hAnsi="宋体" w:eastAsia="仿宋_GB2312" w:cs="仿宋_GB2312"/>
                <w:b w:val="0"/>
                <w:bCs/>
                <w:i w:val="0"/>
                <w:color w:val="auto"/>
                <w:kern w:val="0"/>
                <w:sz w:val="24"/>
                <w:szCs w:val="24"/>
                <w:u w:val="none"/>
                <w:lang w:val="zh-CN" w:eastAsia="zh-CN" w:bidi="ar"/>
              </w:rPr>
              <w:t>各镇扩容提质，优化空间布局，促进城镇发展与产业支撑、就业转移和人口集聚相统一，促进公共资源均衡配置，建设宜居宜业小城镇。培育发展特色乡镇</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按照“一镇一特色”的目标，坚持错位发展，发挥各镇的比较优势，进一步完善产业发展体制机制，培育资源集约有序利用、生态环境友好、经济健康持续发展、社会和谐安定进步的特色乡镇。康庄镇围绕国学小镇建设，优化空间结构、完善基础设施，突出国学文化特色；烟店镇围绕轴承产业发展，扩大产业规模、发挥产业集聚效应，推动临清市西南片区一体化发展。到2025年，成功创建省城镇化试点镇2个。</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市住房和城乡建设局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7"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5</w:t>
            </w:r>
            <w:r>
              <w:rPr>
                <w:rFonts w:hint="eastAsia" w:ascii="仿宋_GB2312" w:hAnsi="宋体" w:cs="仿宋_GB2312"/>
                <w:b w:val="0"/>
                <w:bCs/>
                <w:i w:val="0"/>
                <w:color w:val="auto"/>
                <w:kern w:val="0"/>
                <w:sz w:val="24"/>
                <w:szCs w:val="24"/>
                <w:u w:val="none"/>
                <w:lang w:val="en-US" w:eastAsia="zh-CN" w:bidi="ar"/>
              </w:rPr>
              <w:t>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壮大县域特色骨干产业。</w:t>
            </w:r>
            <w:r>
              <w:rPr>
                <w:rFonts w:hint="eastAsia" w:ascii="仿宋_GB2312" w:hAnsi="宋体" w:eastAsia="仿宋_GB2312" w:cs="仿宋_GB2312"/>
                <w:b w:val="0"/>
                <w:bCs/>
                <w:i w:val="0"/>
                <w:color w:val="auto"/>
                <w:kern w:val="0"/>
                <w:sz w:val="24"/>
                <w:szCs w:val="24"/>
                <w:u w:val="none"/>
                <w:lang w:val="zh-CN" w:eastAsia="zh-CN" w:bidi="ar"/>
              </w:rPr>
              <w:t>坚持</w:t>
            </w:r>
            <w:r>
              <w:rPr>
                <w:rFonts w:hint="default" w:ascii="仿宋_GB2312" w:hAnsi="宋体" w:eastAsia="仿宋_GB2312" w:cs="仿宋_GB2312"/>
                <w:b w:val="0"/>
                <w:bCs/>
                <w:i w:val="0"/>
                <w:color w:val="auto"/>
                <w:kern w:val="0"/>
                <w:sz w:val="24"/>
                <w:szCs w:val="24"/>
                <w:u w:val="none"/>
                <w:lang w:val="zh-CN" w:eastAsia="zh-CN" w:bidi="ar"/>
              </w:rPr>
              <w:t>立足优势，突出特色，以县域发展差异化、产业发展特色化为方向，促进县域经济特色化、特色经济产业化、产业经济集群化，提高县域经济核心竞争力。开展县域特色产业集群转型升级行动，打造轴承、纺织产业集群，积极培育AI视网膜、智能穿戴设备等引进新产业新业态新项目。建立健全城市带动县域发展的利益共享机制，统筹城乡融合发展，激发县域发展活力。到2025年，全市县域经济综合实力和发展活力明显增强，共同富裕程度、绿色发展水平显著提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r>
              <w:rPr>
                <w:rFonts w:hint="eastAsia" w:ascii="仿宋_GB2312" w:hAnsi="宋体" w:cs="仿宋_GB2312"/>
                <w:b w:val="0"/>
                <w:bCs/>
                <w:i w:val="0"/>
                <w:color w:val="auto"/>
                <w:kern w:val="0"/>
                <w:sz w:val="24"/>
                <w:szCs w:val="24"/>
                <w:u w:val="none"/>
                <w:lang w:val="en-US" w:eastAsia="zh-CN" w:bidi="ar"/>
              </w:rPr>
              <w:t>市商务和投资促进局</w:t>
            </w:r>
            <w:r>
              <w:rPr>
                <w:rFonts w:hint="eastAsia" w:ascii="仿宋_GB2312" w:hAnsi="宋体" w:eastAsia="仿宋_GB2312" w:cs="仿宋_GB2312"/>
                <w:b w:val="0"/>
                <w:bCs/>
                <w:i w:val="0"/>
                <w:color w:val="auto"/>
                <w:kern w:val="0"/>
                <w:sz w:val="24"/>
                <w:szCs w:val="24"/>
                <w:u w:val="none"/>
                <w:lang w:val="en-US" w:eastAsia="zh-CN" w:bidi="ar"/>
              </w:rPr>
              <w:t>、市文化和旅游局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58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培育发展特色乡镇。按照“宜农则农、宜工则工、宜商则商、宜游则游”的原则，着力优化村镇布局，打造特色重点镇，形成分工协作、错位发展、多点支撑的产业布局。突出重点镇的片区中心作用，引导周边乡镇组团式发展，提升重点镇生产、流通和生活的综合功能。积极推进“一镇一业”“一村一品”，打造镇域特色经济。到2025年，全市培育形成2-3个重点镇、特色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59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推进港产城一体融合。积极推行“以产兴城、以城促产”的产城融合模式，打造产业承载和集聚平台，加快推进港产城一体化发展</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提升开发区和特色产业园区的承载能力。大力发展地域特色支柱产业，统筹布局产业园区，推动跨区域相同或相近产业协同发展、优势互补，避免同质化竞争。推进特色园区与附近城镇有机结合，推进乡镇产业园区与紧邻镇集约布局，实现生活区和生产区合理分工、相互支撑发展。到2025年，培育形成具有港产城一体化特色的产城融合示范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港产城一体化发展综合保障中心</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市商务和投资促进局、市发展和改革局、市自然资源和规划局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9"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6</w:t>
            </w:r>
            <w:r>
              <w:rPr>
                <w:rFonts w:hint="eastAsia" w:ascii="仿宋_GB2312" w:hAnsi="宋体" w:cs="仿宋_GB2312"/>
                <w:b w:val="0"/>
                <w:bCs/>
                <w:i w:val="0"/>
                <w:color w:val="auto"/>
                <w:kern w:val="0"/>
                <w:sz w:val="24"/>
                <w:szCs w:val="24"/>
                <w:u w:val="none"/>
                <w:lang w:val="en-US" w:eastAsia="zh-CN" w:bidi="ar"/>
              </w:rPr>
              <w:t>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实施城市更新行动。</w:t>
            </w:r>
            <w:r>
              <w:rPr>
                <w:rFonts w:hint="eastAsia" w:ascii="仿宋_GB2312" w:hAnsi="宋体" w:eastAsia="仿宋_GB2312" w:cs="仿宋_GB2312"/>
                <w:b w:val="0"/>
                <w:bCs/>
                <w:i w:val="0"/>
                <w:color w:val="auto"/>
                <w:kern w:val="0"/>
                <w:sz w:val="24"/>
                <w:szCs w:val="24"/>
                <w:u w:val="none"/>
                <w:lang w:val="zh-CN" w:eastAsia="zh-CN" w:bidi="ar"/>
              </w:rPr>
              <w:t>以</w:t>
            </w:r>
            <w:r>
              <w:rPr>
                <w:rFonts w:hint="default" w:ascii="仿宋_GB2312" w:hAnsi="宋体" w:eastAsia="仿宋_GB2312" w:cs="仿宋_GB2312"/>
                <w:b w:val="0"/>
                <w:bCs/>
                <w:i w:val="0"/>
                <w:color w:val="auto"/>
                <w:kern w:val="0"/>
                <w:sz w:val="24"/>
                <w:szCs w:val="24"/>
                <w:u w:val="none"/>
                <w:lang w:val="zh-CN" w:eastAsia="zh-CN" w:bidi="ar"/>
              </w:rPr>
              <w:t>完善老城功能</w:t>
            </w:r>
            <w:r>
              <w:rPr>
                <w:rFonts w:hint="eastAsia" w:ascii="仿宋_GB2312" w:hAnsi="宋体" w:eastAsia="仿宋_GB2312" w:cs="仿宋_GB2312"/>
                <w:b w:val="0"/>
                <w:bCs/>
                <w:i w:val="0"/>
                <w:color w:val="auto"/>
                <w:kern w:val="0"/>
                <w:sz w:val="24"/>
                <w:szCs w:val="24"/>
                <w:u w:val="none"/>
                <w:lang w:val="zh-CN" w:eastAsia="zh-CN" w:bidi="ar"/>
              </w:rPr>
              <w:t>、打造宜居</w:t>
            </w:r>
            <w:r>
              <w:rPr>
                <w:rFonts w:hint="default" w:ascii="仿宋_GB2312" w:hAnsi="宋体" w:eastAsia="仿宋_GB2312" w:cs="仿宋_GB2312"/>
                <w:b w:val="0"/>
                <w:bCs/>
                <w:i w:val="0"/>
                <w:color w:val="auto"/>
                <w:kern w:val="0"/>
                <w:sz w:val="24"/>
                <w:szCs w:val="24"/>
                <w:u w:val="none"/>
                <w:lang w:val="zh-CN" w:eastAsia="zh-CN" w:bidi="ar"/>
              </w:rPr>
              <w:t>生态</w:t>
            </w:r>
            <w:r>
              <w:rPr>
                <w:rFonts w:hint="eastAsia" w:ascii="仿宋_GB2312" w:hAnsi="宋体" w:eastAsia="仿宋_GB2312" w:cs="仿宋_GB2312"/>
                <w:b w:val="0"/>
                <w:bCs/>
                <w:i w:val="0"/>
                <w:color w:val="auto"/>
                <w:kern w:val="0"/>
                <w:sz w:val="24"/>
                <w:szCs w:val="24"/>
                <w:u w:val="none"/>
                <w:lang w:val="zh-CN" w:eastAsia="zh-CN" w:bidi="ar"/>
              </w:rPr>
              <w:t>为重点</w:t>
            </w:r>
            <w:r>
              <w:rPr>
                <w:rFonts w:hint="default" w:ascii="仿宋_GB2312" w:hAnsi="宋体" w:eastAsia="仿宋_GB2312" w:cs="仿宋_GB2312"/>
                <w:b w:val="0"/>
                <w:bCs/>
                <w:i w:val="0"/>
                <w:color w:val="auto"/>
                <w:kern w:val="0"/>
                <w:sz w:val="24"/>
                <w:szCs w:val="24"/>
                <w:u w:val="none"/>
                <w:lang w:val="zh-CN" w:eastAsia="zh-CN" w:bidi="ar"/>
              </w:rPr>
              <w:t>，盘活存量用地，推动闲置土地、低效楼宇等资源功能置换、腾笼换鸟</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增建一批社区公园、小微绿地、口袋公园，补齐城市配套设施和人居环境短板，不断提升人口和经济的集聚能力，构筑城市核心区域，焕发老城区“新活力”。抓好河道综合治理，科学规划和改造完善城市河道、堤防、水库、排水系统，加快建设和完善城市防洪排涝设施体系</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营造自然宜人的滨水环境。全面推进老旧小区改造工作，合理确定改造内容，科学编制改造规划和年度改造计划，到“十四五”期末改造老旧小区60个，基本完成2000年前建成的</w:t>
            </w:r>
            <w:r>
              <w:rPr>
                <w:rFonts w:hint="eastAsia" w:ascii="仿宋_GB2312" w:hAnsi="宋体" w:eastAsia="仿宋_GB2312" w:cs="仿宋_GB2312"/>
                <w:b w:val="0"/>
                <w:bCs/>
                <w:i w:val="0"/>
                <w:color w:val="auto"/>
                <w:kern w:val="0"/>
                <w:sz w:val="24"/>
                <w:szCs w:val="24"/>
                <w:u w:val="none"/>
                <w:lang w:val="zh-CN" w:eastAsia="zh-CN" w:bidi="ar"/>
              </w:rPr>
              <w:t>老旧小区</w:t>
            </w:r>
            <w:r>
              <w:rPr>
                <w:rFonts w:hint="default" w:ascii="仿宋_GB2312" w:hAnsi="宋体" w:eastAsia="仿宋_GB2312" w:cs="仿宋_GB2312"/>
                <w:b w:val="0"/>
                <w:bCs/>
                <w:i w:val="0"/>
                <w:color w:val="auto"/>
                <w:kern w:val="0"/>
                <w:sz w:val="24"/>
                <w:szCs w:val="24"/>
                <w:u w:val="none"/>
                <w:lang w:val="zh-CN" w:eastAsia="zh-CN" w:bidi="ar"/>
              </w:rPr>
              <w:t>改造任务。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kern w:val="2"/>
                <w:sz w:val="24"/>
                <w:szCs w:val="24"/>
                <w:u w:val="none"/>
                <w:lang w:val="en-US" w:eastAsia="zh-CN" w:bidi="ar-SA"/>
              </w:rPr>
            </w:pPr>
            <w:r>
              <w:rPr>
                <w:rFonts w:hint="eastAsia" w:ascii="仿宋_GB2312" w:hAnsi="宋体" w:cs="仿宋_GB2312"/>
                <w:b w:val="0"/>
                <w:bCs/>
                <w:i w:val="0"/>
                <w:color w:val="auto"/>
                <w:kern w:val="0"/>
                <w:sz w:val="24"/>
                <w:szCs w:val="24"/>
                <w:u w:val="none"/>
                <w:lang w:val="en-US" w:eastAsia="zh-CN" w:bidi="ar"/>
              </w:rPr>
              <w:t>市住房和城乡建设局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kern w:val="2"/>
                <w:sz w:val="24"/>
                <w:szCs w:val="24"/>
                <w:u w:val="none"/>
                <w:lang w:val="en-US" w:eastAsia="zh-CN" w:bidi="ar-SA"/>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、市民政局、市自然资源和规划局、市交通运输局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kern w:val="2"/>
                <w:sz w:val="24"/>
                <w:szCs w:val="24"/>
                <w:u w:val="none"/>
                <w:lang w:val="en-US" w:eastAsia="zh-CN" w:bidi="ar-SA"/>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2"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6</w:t>
            </w:r>
            <w:r>
              <w:rPr>
                <w:rFonts w:hint="eastAsia" w:ascii="仿宋_GB2312" w:hAnsi="宋体" w:cs="仿宋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实施城市风貌提升行动。充分发挥临清运河特色，注重大运河、卫运河、南水北调生态景观廊道保护控制，运河两岸注重临清文化的特色展现，控制天际线轮廓，丰富滨水空间景观</w:t>
            </w:r>
            <w:r>
              <w:rPr>
                <w:rFonts w:hint="eastAsia" w:ascii="仿宋_GB2312" w:hAnsi="宋体" w:eastAsia="仿宋_GB2312" w:cs="仿宋_GB2312"/>
                <w:b w:val="0"/>
                <w:bCs/>
                <w:i w:val="0"/>
                <w:color w:val="auto"/>
                <w:kern w:val="0"/>
                <w:sz w:val="24"/>
                <w:szCs w:val="24"/>
                <w:u w:val="none"/>
                <w:lang w:val="zh-CN" w:eastAsia="zh-CN" w:bidi="ar"/>
              </w:rPr>
              <w:t>，打造</w:t>
            </w:r>
            <w:r>
              <w:rPr>
                <w:rFonts w:hint="default" w:ascii="仿宋_GB2312" w:hAnsi="宋体" w:eastAsia="仿宋_GB2312" w:cs="仿宋_GB2312"/>
                <w:b w:val="0"/>
                <w:bCs/>
                <w:i w:val="0"/>
                <w:color w:val="auto"/>
                <w:kern w:val="0"/>
                <w:sz w:val="24"/>
                <w:szCs w:val="24"/>
                <w:u w:val="none"/>
                <w:lang w:val="zh-CN" w:eastAsia="zh-CN" w:bidi="ar"/>
              </w:rPr>
              <w:t>河渠通达、林田遍野、城镇棋布的运河名城。保持运河古城的建筑特色和历史风貌，稳步推进中洲古城保护利用，做好历史文物古迹的保护修缮工作</w:t>
            </w:r>
            <w:r>
              <w:rPr>
                <w:rFonts w:hint="eastAsia" w:ascii="仿宋_GB2312" w:hAnsi="宋体" w:eastAsia="仿宋_GB2312" w:cs="仿宋_GB2312"/>
                <w:b w:val="0"/>
                <w:bCs/>
                <w:i w:val="0"/>
                <w:color w:val="auto"/>
                <w:kern w:val="0"/>
                <w:sz w:val="24"/>
                <w:szCs w:val="24"/>
                <w:u w:val="none"/>
                <w:lang w:val="en-US" w:eastAsia="zh-CN" w:bidi="ar"/>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kern w:val="2"/>
                <w:sz w:val="24"/>
                <w:szCs w:val="24"/>
                <w:u w:val="none"/>
                <w:lang w:val="en-US" w:eastAsia="zh-CN" w:bidi="ar-SA"/>
              </w:rPr>
            </w:pPr>
            <w:r>
              <w:rPr>
                <w:rFonts w:hint="eastAsia" w:ascii="仿宋_GB2312" w:hAnsi="宋体" w:eastAsia="仿宋_GB2312" w:cs="仿宋_GB2312"/>
                <w:b w:val="0"/>
                <w:bCs/>
                <w:i w:val="0"/>
                <w:color w:val="auto"/>
                <w:kern w:val="0"/>
                <w:sz w:val="24"/>
                <w:szCs w:val="24"/>
                <w:u w:val="none"/>
                <w:lang w:val="en-US" w:eastAsia="zh-CN" w:bidi="ar"/>
              </w:rPr>
              <w:t>市委宣传部、市自然资源和规划局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kern w:val="2"/>
                <w:sz w:val="24"/>
                <w:szCs w:val="24"/>
                <w:u w:val="none"/>
                <w:lang w:val="en-US" w:eastAsia="zh-CN" w:bidi="ar-SA"/>
              </w:rPr>
            </w:pP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、市文化和旅游局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kern w:val="2"/>
                <w:sz w:val="24"/>
                <w:szCs w:val="24"/>
                <w:u w:val="none"/>
                <w:lang w:val="en-US" w:eastAsia="zh-CN" w:bidi="ar-SA"/>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6</w:t>
            </w:r>
            <w:r>
              <w:rPr>
                <w:rFonts w:hint="eastAsia" w:ascii="仿宋_GB2312" w:hAnsi="宋体" w:cs="仿宋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实施智慧城市提升行动。加快智慧城市建设，</w:t>
            </w:r>
            <w:r>
              <w:rPr>
                <w:rFonts w:hint="eastAsia" w:ascii="仿宋_GB2312" w:hAnsi="宋体" w:eastAsia="仿宋_GB2312" w:cs="仿宋_GB2312"/>
                <w:b w:val="0"/>
                <w:bCs/>
                <w:i w:val="0"/>
                <w:color w:val="auto"/>
                <w:kern w:val="0"/>
                <w:sz w:val="24"/>
                <w:szCs w:val="24"/>
                <w:u w:val="none"/>
                <w:lang w:val="zh-CN" w:eastAsia="zh-CN" w:bidi="ar"/>
              </w:rPr>
              <w:t>依托</w:t>
            </w:r>
            <w:r>
              <w:rPr>
                <w:rFonts w:hint="default" w:ascii="仿宋_GB2312" w:hAnsi="宋体" w:eastAsia="仿宋_GB2312" w:cs="仿宋_GB2312"/>
                <w:b w:val="0"/>
                <w:bCs/>
                <w:i w:val="0"/>
                <w:color w:val="auto"/>
                <w:kern w:val="0"/>
                <w:sz w:val="24"/>
                <w:szCs w:val="24"/>
                <w:u w:val="none"/>
                <w:lang w:val="zh-CN" w:eastAsia="zh-CN" w:bidi="ar"/>
              </w:rPr>
              <w:t>聊城“城市大脑”平台赋能，打造智慧应用场景。加快推进智慧城市指挥中心建设，利用云计算、大数据、人工智能、动态建模等技术，</w:t>
            </w:r>
            <w:r>
              <w:rPr>
                <w:rFonts w:hint="eastAsia" w:ascii="仿宋_GB2312" w:hAnsi="宋体" w:eastAsia="仿宋_GB2312" w:cs="仿宋_GB2312"/>
                <w:b w:val="0"/>
                <w:bCs/>
                <w:i w:val="0"/>
                <w:color w:val="auto"/>
                <w:kern w:val="0"/>
                <w:sz w:val="24"/>
                <w:szCs w:val="24"/>
                <w:u w:val="none"/>
                <w:lang w:val="zh-CN" w:eastAsia="zh-CN" w:bidi="ar"/>
              </w:rPr>
              <w:t>提升</w:t>
            </w:r>
            <w:r>
              <w:rPr>
                <w:rFonts w:hint="default" w:ascii="仿宋_GB2312" w:hAnsi="宋体" w:eastAsia="仿宋_GB2312" w:cs="仿宋_GB2312"/>
                <w:b w:val="0"/>
                <w:bCs/>
                <w:i w:val="0"/>
                <w:color w:val="auto"/>
                <w:kern w:val="0"/>
                <w:sz w:val="24"/>
                <w:szCs w:val="24"/>
                <w:u w:val="none"/>
                <w:lang w:val="zh-CN" w:eastAsia="zh-CN" w:bidi="ar"/>
              </w:rPr>
              <w:t>城市</w:t>
            </w:r>
            <w:r>
              <w:rPr>
                <w:rFonts w:hint="eastAsia" w:ascii="仿宋_GB2312" w:hAnsi="宋体" w:eastAsia="仿宋_GB2312" w:cs="仿宋_GB2312"/>
                <w:b w:val="0"/>
                <w:bCs/>
                <w:i w:val="0"/>
                <w:color w:val="auto"/>
                <w:kern w:val="0"/>
                <w:sz w:val="24"/>
                <w:szCs w:val="24"/>
                <w:u w:val="none"/>
                <w:lang w:val="zh-CN" w:eastAsia="zh-CN" w:bidi="ar"/>
              </w:rPr>
              <w:t>智慧化、</w:t>
            </w:r>
            <w:r>
              <w:rPr>
                <w:rFonts w:hint="default" w:ascii="仿宋_GB2312" w:hAnsi="宋体" w:eastAsia="仿宋_GB2312" w:cs="仿宋_GB2312"/>
                <w:b w:val="0"/>
                <w:bCs/>
                <w:i w:val="0"/>
                <w:color w:val="auto"/>
                <w:kern w:val="0"/>
                <w:sz w:val="24"/>
                <w:szCs w:val="24"/>
                <w:u w:val="none"/>
                <w:lang w:val="zh-CN" w:eastAsia="zh-CN" w:bidi="ar"/>
              </w:rPr>
              <w:t>精细化管理</w:t>
            </w:r>
            <w:r>
              <w:rPr>
                <w:rFonts w:hint="eastAsia" w:ascii="仿宋_GB2312" w:hAnsi="宋体" w:eastAsia="仿宋_GB2312" w:cs="仿宋_GB2312"/>
                <w:b w:val="0"/>
                <w:bCs/>
                <w:i w:val="0"/>
                <w:color w:val="auto"/>
                <w:kern w:val="0"/>
                <w:sz w:val="24"/>
                <w:szCs w:val="24"/>
                <w:u w:val="none"/>
                <w:lang w:val="zh-CN" w:eastAsia="zh-CN" w:bidi="ar"/>
              </w:rPr>
              <w:t>水平，</w:t>
            </w:r>
            <w:r>
              <w:rPr>
                <w:rFonts w:hint="default" w:ascii="仿宋_GB2312" w:hAnsi="宋体" w:eastAsia="仿宋_GB2312" w:cs="仿宋_GB2312"/>
                <w:b w:val="0"/>
                <w:bCs/>
                <w:i w:val="0"/>
                <w:color w:val="auto"/>
                <w:kern w:val="0"/>
                <w:sz w:val="24"/>
                <w:szCs w:val="24"/>
                <w:u w:val="none"/>
                <w:lang w:val="zh-CN" w:eastAsia="zh-CN" w:bidi="ar"/>
              </w:rPr>
              <w:t>争创四星级新型智慧城市。</w:t>
            </w:r>
            <w:r>
              <w:rPr>
                <w:rFonts w:hint="default" w:ascii="仿宋_GB2312" w:hAnsi="宋体" w:eastAsia="仿宋_GB2312" w:cs="仿宋_GB2312"/>
                <w:b w:val="0"/>
                <w:bCs/>
                <w:i w:val="0"/>
                <w:color w:val="auto"/>
                <w:kern w:val="0"/>
                <w:sz w:val="24"/>
                <w:szCs w:val="24"/>
                <w:u w:val="none"/>
                <w:lang w:val="en-US" w:eastAsia="zh-CN" w:bidi="ar"/>
              </w:rPr>
              <w:t>实施智慧社区提速扩面行动，到2025年，智慧社区覆盖率达到90%以上。加快建设智慧校园、智慧医院、智慧景区、智慧商圈、智慧停车场等，完善数字化惠民服务体系。</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cs="仿宋_GB2312"/>
                <w:b w:val="0"/>
                <w:bCs/>
                <w:i w:val="0"/>
                <w:color w:val="auto"/>
                <w:kern w:val="0"/>
                <w:sz w:val="24"/>
                <w:szCs w:val="24"/>
                <w:u w:val="none"/>
                <w:lang w:val="en-US" w:eastAsia="zh-CN" w:bidi="ar"/>
              </w:rPr>
              <w:t>市政府办公室（大数据局）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市民政局、市教育和体育局、</w:t>
            </w:r>
            <w:r>
              <w:rPr>
                <w:rFonts w:hint="eastAsia" w:ascii="仿宋_GB2312" w:hAnsi="宋体" w:cs="仿宋_GB2312"/>
                <w:b w:val="0"/>
                <w:bCs/>
                <w:i w:val="0"/>
                <w:color w:val="auto"/>
                <w:kern w:val="0"/>
                <w:sz w:val="24"/>
                <w:szCs w:val="24"/>
                <w:u w:val="none"/>
                <w:lang w:val="en-US" w:eastAsia="zh-CN" w:bidi="ar"/>
              </w:rPr>
              <w:t>市卫生健康局</w:t>
            </w:r>
            <w:r>
              <w:rPr>
                <w:rFonts w:hint="eastAsia" w:ascii="仿宋_GB2312" w:hAnsi="宋体" w:eastAsia="仿宋_GB2312" w:cs="仿宋_GB2312"/>
                <w:b w:val="0"/>
                <w:bCs/>
                <w:i w:val="0"/>
                <w:color w:val="auto"/>
                <w:kern w:val="0"/>
                <w:sz w:val="24"/>
                <w:szCs w:val="24"/>
                <w:u w:val="none"/>
                <w:lang w:val="en-US" w:eastAsia="zh-CN" w:bidi="ar"/>
              </w:rPr>
              <w:t>、市文化和旅游局、</w:t>
            </w:r>
            <w:r>
              <w:rPr>
                <w:rFonts w:hint="eastAsia" w:ascii="仿宋_GB2312" w:hAnsi="宋体" w:cs="仿宋_GB2312"/>
                <w:b w:val="0"/>
                <w:bCs/>
                <w:i w:val="0"/>
                <w:color w:val="auto"/>
                <w:kern w:val="0"/>
                <w:sz w:val="24"/>
                <w:szCs w:val="24"/>
                <w:u w:val="none"/>
                <w:lang w:val="en-US" w:eastAsia="zh-CN" w:bidi="ar"/>
              </w:rPr>
              <w:t>市商务和投资促进局、市公安局、</w:t>
            </w:r>
            <w:r>
              <w:rPr>
                <w:rFonts w:hint="default" w:ascii="仿宋_GB2312" w:hAnsi="宋体" w:cs="仿宋_GB2312"/>
                <w:b w:val="0"/>
                <w:bCs/>
                <w:i w:val="0"/>
                <w:color w:val="auto"/>
                <w:kern w:val="0"/>
                <w:sz w:val="24"/>
                <w:szCs w:val="24"/>
                <w:u w:val="none"/>
                <w:lang w:val="en-US" w:eastAsia="zh-CN" w:bidi="ar"/>
              </w:rPr>
              <w:t>市综合行政执法局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kern w:val="2"/>
                <w:sz w:val="24"/>
                <w:szCs w:val="24"/>
                <w:u w:val="none"/>
                <w:lang w:val="en-US" w:eastAsia="zh-CN" w:bidi="ar-SA"/>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6</w:t>
            </w:r>
            <w:r>
              <w:rPr>
                <w:rFonts w:hint="eastAsia" w:ascii="仿宋_GB2312" w:hAnsi="宋体" w:cs="仿宋_GB2312"/>
                <w:b w:val="0"/>
                <w:bCs/>
                <w:i w:val="0"/>
                <w:color w:val="auto"/>
                <w:kern w:val="0"/>
                <w:sz w:val="24"/>
                <w:szCs w:val="24"/>
                <w:u w:val="none"/>
                <w:lang w:val="en-US" w:eastAsia="zh-CN" w:bidi="ar"/>
              </w:rPr>
              <w:t>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实施新型城镇化建设行动。推进以县城为重要载体的城镇化建设，进一步强化县城优势，培育重点镇和特色镇</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支持烟店镇建设县域副中心。以农业现代化为突破口，多轮驱动，积极构建以农业现代化、新型工业化、文化旅游、公共服务等多元推动的新型城镇化模式</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增强城镇就业岗位供给能力，引导外出人口回流。深化户籍制度改革，全面放开放宽城市落户限制，推动城中村、城郊村、镇驻地常住居民有序市民化，实现农业转移人口按意愿在城市便捷落户。</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、市人力资源和社会保障局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kern w:val="2"/>
                <w:sz w:val="24"/>
                <w:szCs w:val="24"/>
                <w:u w:val="none"/>
                <w:lang w:val="en-US" w:eastAsia="zh-CN" w:bidi="ar-SA"/>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6</w:t>
            </w:r>
            <w:r>
              <w:rPr>
                <w:rFonts w:hint="eastAsia" w:ascii="仿宋_GB2312" w:hAnsi="宋体" w:cs="仿宋_GB2312"/>
                <w:b w:val="0"/>
                <w:bCs/>
                <w:i w:val="0"/>
                <w:color w:val="auto"/>
                <w:kern w:val="0"/>
                <w:sz w:val="24"/>
                <w:szCs w:val="24"/>
                <w:u w:val="none"/>
                <w:lang w:val="en-US" w:eastAsia="zh-CN" w:bidi="ar"/>
              </w:rPr>
              <w:t>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加强沿黄地区交流合作。落实聊城市《关于豫鲁毗邻地区共建黄河流域高质量发展示范区合作框架协议》，探索与沿黄县市区建立跨区域合作示范区</w:t>
            </w:r>
            <w:r>
              <w:rPr>
                <w:rFonts w:hint="eastAsia" w:ascii="仿宋_GB2312" w:hAnsi="宋体" w:eastAsia="仿宋_GB2312" w:cs="仿宋_GB2312"/>
                <w:b w:val="0"/>
                <w:bCs/>
                <w:i w:val="0"/>
                <w:color w:val="auto"/>
                <w:kern w:val="0"/>
                <w:sz w:val="24"/>
                <w:szCs w:val="24"/>
                <w:u w:val="none"/>
                <w:lang w:val="zh-CN" w:eastAsia="zh-CN" w:bidi="ar"/>
              </w:rPr>
              <w:t>，积极推动</w:t>
            </w:r>
            <w:r>
              <w:rPr>
                <w:rFonts w:hint="default" w:ascii="仿宋_GB2312" w:hAnsi="宋体" w:eastAsia="仿宋_GB2312" w:cs="仿宋_GB2312"/>
                <w:b w:val="0"/>
                <w:bCs/>
                <w:i w:val="0"/>
                <w:color w:val="auto"/>
                <w:kern w:val="0"/>
                <w:sz w:val="24"/>
                <w:szCs w:val="24"/>
                <w:u w:val="none"/>
                <w:lang w:val="zh-CN" w:eastAsia="zh-CN" w:bidi="ar"/>
              </w:rPr>
              <w:t>市经济开发区与东部先进开发区开展合作共建。聚焦临清特色产业优势，建设鲁西冀南“智能制造”产业新高地、大运河文化旅游融合发展示范区、山东西部改革开放先行区。推动与沿黄地区建立利益分享机制，探索“双向飞地”“共管园区”等跨区域产业合作新模式，携手打造沿黄现代产业合作示范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kern w:val="2"/>
                <w:sz w:val="24"/>
                <w:szCs w:val="24"/>
                <w:u w:val="none"/>
                <w:lang w:val="en-US" w:eastAsia="zh-CN" w:bidi="ar-SA"/>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kern w:val="2"/>
                <w:sz w:val="24"/>
                <w:szCs w:val="24"/>
                <w:u w:val="none"/>
                <w:lang w:val="en-US" w:eastAsia="zh-CN" w:bidi="ar-SA"/>
              </w:rPr>
            </w:pPr>
            <w:r>
              <w:rPr>
                <w:rFonts w:hint="eastAsia" w:ascii="仿宋_GB2312" w:hAnsi="宋体" w:eastAsia="仿宋_GB2312" w:cs="仿宋_GB2312"/>
                <w:b w:val="0"/>
                <w:bCs/>
                <w:i w:val="0"/>
                <w:color w:val="auto"/>
                <w:kern w:val="0"/>
                <w:sz w:val="24"/>
                <w:szCs w:val="24"/>
                <w:u w:val="none"/>
                <w:lang w:val="en-US" w:eastAsia="zh-CN" w:bidi="ar"/>
              </w:rPr>
              <w:t>市工业和信息化局、</w:t>
            </w: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、市文化和旅游局、市水利局、市交通运输局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6</w:t>
            </w:r>
            <w:r>
              <w:rPr>
                <w:rFonts w:hint="eastAsia" w:ascii="仿宋_GB2312" w:hAnsi="宋体" w:cs="仿宋_GB2312"/>
                <w:b w:val="0"/>
                <w:bCs/>
                <w:i w:val="0"/>
                <w:color w:val="auto"/>
                <w:kern w:val="0"/>
                <w:sz w:val="24"/>
                <w:szCs w:val="24"/>
                <w:u w:val="none"/>
                <w:lang w:val="en-US" w:eastAsia="zh-CN" w:bidi="ar"/>
              </w:rPr>
              <w:t>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深化全方位多层次区域合作。</w:t>
            </w:r>
            <w:r>
              <w:rPr>
                <w:rFonts w:hint="eastAsia" w:ascii="仿宋_GB2312" w:hAnsi="宋体" w:eastAsia="仿宋_GB2312" w:cs="仿宋_GB2312"/>
                <w:b w:val="0"/>
                <w:bCs/>
                <w:i w:val="0"/>
                <w:color w:val="auto"/>
                <w:kern w:val="0"/>
                <w:sz w:val="24"/>
                <w:szCs w:val="24"/>
                <w:u w:val="none"/>
                <w:lang w:val="zh-CN" w:eastAsia="zh-CN" w:bidi="ar"/>
              </w:rPr>
              <w:t>深化</w:t>
            </w:r>
            <w:r>
              <w:rPr>
                <w:rFonts w:hint="default" w:ascii="仿宋_GB2312" w:hAnsi="宋体" w:eastAsia="仿宋_GB2312" w:cs="仿宋_GB2312"/>
                <w:b w:val="0"/>
                <w:bCs/>
                <w:i w:val="0"/>
                <w:color w:val="auto"/>
                <w:kern w:val="0"/>
                <w:sz w:val="24"/>
                <w:szCs w:val="24"/>
                <w:u w:val="none"/>
                <w:lang w:val="zh-CN" w:eastAsia="zh-CN" w:bidi="ar"/>
              </w:rPr>
              <w:t>济聊在交通、农业、工业、卫生健康和科技创新等领域的交流合作。加强基础设施联通、产业分工协作、生态环境共治、文化交流融合、公共服务共享等领域合作</w:t>
            </w:r>
            <w:r>
              <w:rPr>
                <w:rFonts w:hint="eastAsia" w:ascii="仿宋_GB2312" w:hAnsi="宋体" w:eastAsia="仿宋_GB2312" w:cs="仿宋_GB2312"/>
                <w:b w:val="0"/>
                <w:bCs/>
                <w:i w:val="0"/>
                <w:color w:val="auto"/>
                <w:kern w:val="0"/>
                <w:sz w:val="24"/>
                <w:szCs w:val="24"/>
                <w:u w:val="none"/>
                <w:lang w:val="zh-CN" w:eastAsia="zh-CN" w:bidi="ar"/>
              </w:rPr>
              <w:t>，推动临清市更好融入省会经济圈一体化发展。</w:t>
            </w:r>
            <w:r>
              <w:rPr>
                <w:rFonts w:hint="default" w:ascii="仿宋_GB2312" w:hAnsi="宋体" w:eastAsia="仿宋_GB2312" w:cs="仿宋_GB2312"/>
                <w:b w:val="0"/>
                <w:bCs/>
                <w:i w:val="0"/>
                <w:color w:val="auto"/>
                <w:kern w:val="0"/>
                <w:sz w:val="24"/>
                <w:szCs w:val="24"/>
                <w:u w:val="none"/>
                <w:lang w:val="zh-CN" w:eastAsia="zh-CN" w:bidi="ar"/>
              </w:rPr>
              <w:t>抢抓北京非首都功能疏解和雄安新区建设机遇，按照“发挥优势、主动融入、精准对接、立足服务、借势借力、协作共赢”的思路，深度对接京津冀协同发展。加强与中原经济区协同发展</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深入实施《中原经济区发展规划》，加强与中原经济区城市间交通、产业、生态和文化合作，打造山东西进、晋冀东出的“桥头堡”。积极探索与安阳、濮阳、鹤壁、长治、邯郸等中原经济区城市的合作交流，促进与中原经济区省际毗邻城市协同联动发展。</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市经济发展服务中心</w:t>
            </w:r>
            <w:r>
              <w:rPr>
                <w:rFonts w:hint="eastAsia" w:ascii="仿宋_GB2312" w:hAnsi="宋体" w:eastAsia="仿宋_GB2312" w:cs="仿宋_GB2312"/>
                <w:b w:val="0"/>
                <w:bCs/>
                <w:i w:val="0"/>
                <w:color w:val="auto"/>
                <w:kern w:val="0"/>
                <w:sz w:val="24"/>
                <w:szCs w:val="24"/>
                <w:u w:val="none"/>
                <w:lang w:val="en-US" w:eastAsia="zh-CN" w:bidi="ar"/>
              </w:rPr>
              <w:t>、市交通运输局、</w:t>
            </w: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bCs w:val="0"/>
                <w:i w:val="0"/>
                <w:color w:val="auto"/>
                <w:kern w:val="0"/>
                <w:sz w:val="24"/>
                <w:szCs w:val="24"/>
                <w:u w:val="none"/>
                <w:lang w:val="en-US" w:eastAsia="zh-CN" w:bidi="ar"/>
              </w:rPr>
              <w:t>推动农业农村现代化，全面推进乡村振兴</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6</w:t>
            </w:r>
            <w:r>
              <w:rPr>
                <w:rFonts w:hint="eastAsia" w:ascii="仿宋_GB2312" w:hAnsi="宋体" w:cs="仿宋_GB2312"/>
                <w:b w:val="0"/>
                <w:bCs/>
                <w:i w:val="0"/>
                <w:color w:val="auto"/>
                <w:kern w:val="0"/>
                <w:sz w:val="24"/>
                <w:szCs w:val="24"/>
                <w:u w:val="none"/>
                <w:lang w:val="en-US" w:eastAsia="zh-CN" w:bidi="ar"/>
              </w:rPr>
              <w:t>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强化耕地保护与建设。严守耕地保护红线</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采取“长牙齿”的硬措施，严格耕地保护责任，加强永久基本农田建设，强化粮食生产功能区和重要农产品保护区建设管护，坚决遏制耕地 “非农化”，防止“非粮化”</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全方位夯实粮食安全根基。发挥田长制第一道防线作用，做好年度耕地进出平衡工作。稳步推进高标准农田扩面提质，积极开展高标准农田示范区建设，到2025年，全市累计改造提升高标准农田10万亩。</w:t>
            </w:r>
            <w:r>
              <w:rPr>
                <w:rFonts w:hint="eastAsia" w:ascii="仿宋_GB2312" w:hAnsi="宋体" w:eastAsia="仿宋_GB2312" w:cs="仿宋_GB2312"/>
                <w:b w:val="0"/>
                <w:bCs/>
                <w:i w:val="0"/>
                <w:color w:val="auto"/>
                <w:kern w:val="0"/>
                <w:sz w:val="24"/>
                <w:szCs w:val="24"/>
                <w:u w:val="none"/>
                <w:lang w:val="en-US" w:eastAsia="zh-CN" w:bidi="ar"/>
              </w:rPr>
              <w:t xml:space="preserve"> </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r>
              <w:rPr>
                <w:rFonts w:hint="eastAsia" w:ascii="仿宋_GB2312" w:hAnsi="宋体" w:cs="仿宋_GB2312"/>
                <w:b w:val="0"/>
                <w:bCs/>
                <w:i w:val="0"/>
                <w:color w:val="auto"/>
                <w:kern w:val="0"/>
                <w:sz w:val="24"/>
                <w:szCs w:val="24"/>
                <w:u w:val="none"/>
                <w:lang w:val="en-US" w:eastAsia="zh-CN" w:bidi="ar"/>
              </w:rPr>
              <w:t>市农业农村局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、市水利局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67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扛牢粮食生产政治责任。严格落实粮食安全党政同责，认真落实耕地地力保护补贴等惠农政策，保障种粮农民收益，全力稳定粮食播种面积，打造沿黄绿色粮仓。广泛开展吨半粮、 吨粮创建，深入实施粮食绿色高质高效行动，在 “三夏”“三秋”重要时间节点</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牢固树立减损就是增产的意识</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组织开展机收减损活动。到2025年，全市粮食综合生产能力稳定在14亿斤以上。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68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提高重要农产品保障能力。扎实做好蔬菜水果、畜产品 和渔业稳产保供，大力发展设施农业，稳定生猪等畜禽养殖，保障全市肉蛋奶供应</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加快实施相对集中池塘和宜渔坑塘改造项目，大力推进水产“工厂化”“集约化”养殖技术，提高渔业产业新效能。到2025年，全市肉蛋奶总产量稳定在1</w:t>
            </w:r>
            <w:r>
              <w:rPr>
                <w:rFonts w:hint="eastAsia" w:ascii="仿宋_GB2312" w:hAnsi="宋体" w:eastAsia="仿宋_GB2312" w:cs="仿宋_GB2312"/>
                <w:b w:val="0"/>
                <w:bCs/>
                <w:i w:val="0"/>
                <w:color w:val="auto"/>
                <w:kern w:val="0"/>
                <w:sz w:val="24"/>
                <w:szCs w:val="24"/>
                <w:u w:val="none"/>
                <w:lang w:val="zh-CN" w:eastAsia="zh-CN" w:bidi="ar"/>
              </w:rPr>
              <w:t>3</w:t>
            </w:r>
            <w:r>
              <w:rPr>
                <w:rFonts w:hint="default" w:ascii="仿宋_GB2312" w:hAnsi="宋体" w:eastAsia="仿宋_GB2312" w:cs="仿宋_GB2312"/>
                <w:b w:val="0"/>
                <w:bCs/>
                <w:i w:val="0"/>
                <w:color w:val="auto"/>
                <w:kern w:val="0"/>
                <w:sz w:val="24"/>
                <w:szCs w:val="24"/>
                <w:u w:val="none"/>
                <w:lang w:val="zh-CN" w:eastAsia="zh-CN" w:bidi="ar"/>
              </w:rPr>
              <w:t>万吨，蔬菜稳定在75万吨，水产品产量稳定在0.9万吨。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69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推动现代种业振兴。大力推广优质小麦、玉米品种，推广应用优质种源，积极培育种业龙头企业。培育水产种业企业，提升繁种能力和创新水平。加强畜禽种质资源保护和利用工作，支持临清润林牧业、山东澳和生物科技有限公司发展畜禽种业，加快推动畜禽种业自主创新。到2025年，创建聊城市级畜禽遗传保种场1处。</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r>
              <w:rPr>
                <w:rFonts w:hint="eastAsia" w:ascii="仿宋_GB2312" w:hAnsi="宋体" w:cs="仿宋_GB2312"/>
                <w:b w:val="0"/>
                <w:bCs/>
                <w:i w:val="0"/>
                <w:color w:val="auto"/>
                <w:kern w:val="0"/>
                <w:sz w:val="24"/>
                <w:szCs w:val="24"/>
                <w:u w:val="none"/>
                <w:lang w:val="en-US" w:eastAsia="zh-CN" w:bidi="ar"/>
              </w:rPr>
              <w:t>市农业农村局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7</w:t>
            </w:r>
            <w:r>
              <w:rPr>
                <w:rFonts w:hint="eastAsia" w:ascii="仿宋_GB2312" w:hAnsi="宋体" w:cs="仿宋_GB2312"/>
                <w:b w:val="0"/>
                <w:bCs/>
                <w:i w:val="0"/>
                <w:color w:val="auto"/>
                <w:kern w:val="0"/>
                <w:sz w:val="24"/>
                <w:szCs w:val="24"/>
                <w:u w:val="none"/>
                <w:lang w:val="en-US" w:eastAsia="zh-CN" w:bidi="ar"/>
              </w:rPr>
              <w:t>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积极培育农业全产业链。坚持“粮头食尾”“农头工尾”，聚焦畜禽加工、粮油加工、桑黄等优势特色产业，推动农产品加工向深精方向发展，加快推进农产品加工业高质量发展。鼓励企业加快产品研发、技术创新和设备改造升级，积极申报创建省级示范主体。力争到2025年成功创建省级农产品加工业高质量发展</w:t>
            </w:r>
            <w:r>
              <w:rPr>
                <w:rFonts w:hint="eastAsia" w:ascii="仿宋_GB2312" w:hAnsi="宋体" w:eastAsia="仿宋_GB2312" w:cs="仿宋_GB2312"/>
                <w:b w:val="0"/>
                <w:bCs/>
                <w:i w:val="0"/>
                <w:color w:val="auto"/>
                <w:kern w:val="0"/>
                <w:sz w:val="24"/>
                <w:szCs w:val="24"/>
                <w:u w:val="none"/>
                <w:lang w:val="zh-CN" w:eastAsia="zh-CN" w:bidi="ar"/>
              </w:rPr>
              <w:t>先行</w:t>
            </w:r>
            <w:r>
              <w:rPr>
                <w:rFonts w:hint="default" w:ascii="仿宋_GB2312" w:hAnsi="宋体" w:eastAsia="仿宋_GB2312" w:cs="仿宋_GB2312"/>
                <w:b w:val="0"/>
                <w:bCs/>
                <w:i w:val="0"/>
                <w:color w:val="auto"/>
                <w:kern w:val="0"/>
                <w:sz w:val="24"/>
                <w:szCs w:val="24"/>
                <w:u w:val="none"/>
                <w:lang w:val="zh-CN" w:eastAsia="zh-CN" w:bidi="ar"/>
              </w:rPr>
              <w:t>县。</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市科技局、市工业和信息化局、</w:t>
            </w:r>
            <w:r>
              <w:rPr>
                <w:rFonts w:hint="eastAsia" w:ascii="仿宋_GB2312" w:hAnsi="宋体" w:cs="仿宋_GB2312"/>
                <w:b w:val="0"/>
                <w:bCs/>
                <w:i w:val="0"/>
                <w:color w:val="auto"/>
                <w:kern w:val="0"/>
                <w:sz w:val="24"/>
                <w:szCs w:val="24"/>
                <w:u w:val="none"/>
                <w:lang w:val="en-US" w:eastAsia="zh-CN" w:bidi="ar"/>
              </w:rPr>
              <w:t>市商务和投资促进局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7</w:t>
            </w:r>
            <w:r>
              <w:rPr>
                <w:rFonts w:hint="eastAsia" w:ascii="仿宋_GB2312" w:hAnsi="宋体" w:cs="仿宋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深入推进农业绿色发展。大力发展高效节水农业，推广应用水肥一体化技术。加强农业面源污染综合治理，推进化肥、农药使用量负增长。推进秸秆综合利用重点县建设，积极争取秸秆综合利用重点县项目，推广先进秸秆综合利用技术，确保农作物秸秆综合利用率稳定在95％以上。抓好畜禽养殖粪污资源化利用的指导服务，畜禽粪污综合利用率稳定在90%以上，积极争取畜禽粪污资源化利用整县推进项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、市科技局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9"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7</w:t>
            </w:r>
            <w:r>
              <w:rPr>
                <w:rFonts w:hint="eastAsia" w:ascii="仿宋_GB2312" w:hAnsi="宋体" w:cs="仿宋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加强优质农产品供给。推广应用农业标准化生产，在桑黄、草莓、蘑菇集中生产区，推行标准化生产技术。扎实开展农产品质量安全监管追溯工作，利用山东省农产品质量安全信用信息平台，加强农产品质量安全信用主体动态管理。全面推进食用农产品承诺达标合格证制度，到2025年实现电子化出证、信息化查询、智能化监管。组织农业企业积极参加“好品山东齐鲁灵秀地、品牌农产品”、全国农交会等展会，加大农特产品推广力度，扩大“临清桑黄”“运河黑牛”为代表的农产品影响力和美誉度。</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、市市场监管局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8"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7</w:t>
            </w:r>
            <w:r>
              <w:rPr>
                <w:rFonts w:hint="eastAsia" w:ascii="仿宋_GB2312" w:hAnsi="宋体" w:cs="仿宋_GB2312"/>
                <w:b w:val="0"/>
                <w:bCs/>
                <w:i w:val="0"/>
                <w:color w:val="auto"/>
                <w:kern w:val="0"/>
                <w:sz w:val="24"/>
                <w:szCs w:val="24"/>
                <w:u w:val="none"/>
                <w:lang w:val="en-US" w:eastAsia="zh-CN" w:bidi="ar"/>
              </w:rPr>
              <w:t>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搭建产业发展载体平台。持续抓好“一乡一业、一村一品”，积极创建现代农业产业园、农业产业强镇、乡土产业名品村等示范主体，以点带面、辐射带动，夯实乡村产业发展基础。发挥省级现代农业产业园示范作用，带动桑黄、肉鸡产业高质量发展</w:t>
            </w:r>
            <w:r>
              <w:rPr>
                <w:rFonts w:hint="eastAsia" w:ascii="仿宋_GB2312" w:hAnsi="宋体" w:eastAsia="仿宋_GB2312" w:cs="仿宋_GB2312"/>
                <w:b w:val="0"/>
                <w:bCs/>
                <w:i w:val="0"/>
                <w:color w:val="auto"/>
                <w:kern w:val="0"/>
                <w:sz w:val="24"/>
                <w:szCs w:val="24"/>
                <w:u w:val="none"/>
                <w:lang w:val="zh-CN" w:eastAsia="zh-CN" w:bidi="ar"/>
              </w:rPr>
              <w:t>，</w:t>
            </w:r>
            <w:r>
              <w:rPr>
                <w:rFonts w:hint="default" w:ascii="仿宋_GB2312" w:hAnsi="宋体" w:eastAsia="仿宋_GB2312" w:cs="仿宋_GB2312"/>
                <w:b w:val="0"/>
                <w:bCs/>
                <w:i w:val="0"/>
                <w:color w:val="auto"/>
                <w:kern w:val="0"/>
                <w:sz w:val="24"/>
                <w:szCs w:val="24"/>
                <w:u w:val="none"/>
                <w:lang w:val="zh-CN" w:eastAsia="zh-CN" w:bidi="ar"/>
              </w:rPr>
              <w:t>积极争创现代农业强县。</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市工业和信息化局、市财政局、</w:t>
            </w:r>
            <w:r>
              <w:rPr>
                <w:rFonts w:hint="eastAsia" w:ascii="仿宋_GB2312" w:hAnsi="宋体" w:cs="仿宋_GB2312"/>
                <w:b w:val="0"/>
                <w:bCs/>
                <w:i w:val="0"/>
                <w:color w:val="auto"/>
                <w:kern w:val="0"/>
                <w:sz w:val="24"/>
                <w:szCs w:val="24"/>
                <w:u w:val="none"/>
                <w:lang w:val="en-US" w:eastAsia="zh-CN" w:bidi="ar"/>
              </w:rPr>
              <w:t>市发展和改革</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2"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7</w:t>
            </w:r>
            <w:r>
              <w:rPr>
                <w:rFonts w:hint="eastAsia" w:ascii="仿宋_GB2312" w:hAnsi="宋体" w:cs="仿宋_GB2312"/>
                <w:b w:val="0"/>
                <w:bCs/>
                <w:i w:val="0"/>
                <w:color w:val="auto"/>
                <w:kern w:val="0"/>
                <w:sz w:val="24"/>
                <w:szCs w:val="24"/>
                <w:u w:val="none"/>
                <w:lang w:val="en-US" w:eastAsia="zh-CN" w:bidi="ar"/>
              </w:rPr>
              <w:t>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default" w:ascii="仿宋_GB2312" w:hAnsi="宋体" w:eastAsia="仿宋_GB2312" w:cs="仿宋_GB2312"/>
                <w:b w:val="0"/>
                <w:bCs/>
                <w:i w:val="0"/>
                <w:color w:val="auto"/>
                <w:kern w:val="0"/>
                <w:sz w:val="24"/>
                <w:szCs w:val="24"/>
                <w:u w:val="none"/>
                <w:lang w:val="zh-CN" w:eastAsia="zh-CN" w:bidi="ar"/>
              </w:rPr>
              <w:t>加快发展农业新型业态。</w:t>
            </w:r>
            <w:r>
              <w:rPr>
                <w:rFonts w:hint="eastAsia" w:ascii="仿宋_GB2312" w:hAnsi="宋体" w:eastAsia="仿宋_GB2312" w:cs="仿宋_GB2312"/>
                <w:b w:val="0"/>
                <w:bCs/>
                <w:i w:val="0"/>
                <w:color w:val="auto"/>
                <w:kern w:val="0"/>
                <w:sz w:val="24"/>
                <w:szCs w:val="24"/>
                <w:u w:val="none"/>
                <w:lang w:val="zh-CN" w:eastAsia="zh-CN" w:bidi="ar"/>
              </w:rPr>
              <w:t>制定农村电商人才培养专项计划，提高农村电商专业化水平，打造农村电商发展带头人。推进龙头企业、合作社和农户通过电子商务平台直接与采购商对接，实现农产品线上交易。加强与短视频、直播平台运营机构合作，发挥新媒体电商和内容电商带货能力。以建设“1+16”电商园区（基地）为抓手，抓好电商园区、电商企业培育，推动电商企业在农村建设直采基地、仓储物流和运营中心。加强农村物流体系建设，建立多站点合一、协同发展的农村电商物流配送体系。推动县域快递企业开展共配，实施农村快递物流智慧共配工程，建成以“县级共配中心、乡镇共配服务站、村居（社区）共配点为支撑”的农村快递物流共配体系。到</w:t>
            </w:r>
            <w:r>
              <w:rPr>
                <w:rFonts w:hint="default" w:ascii="仿宋_GB2312" w:hAnsi="宋体" w:eastAsia="仿宋_GB2312" w:cs="仿宋_GB2312"/>
                <w:b w:val="0"/>
                <w:bCs/>
                <w:i w:val="0"/>
                <w:color w:val="auto"/>
                <w:kern w:val="0"/>
                <w:sz w:val="24"/>
                <w:szCs w:val="24"/>
                <w:u w:val="none"/>
                <w:lang w:val="zh-CN" w:eastAsia="zh-CN" w:bidi="ar"/>
              </w:rPr>
              <w:t>2025年，全市农村农产品网络零售交易额增长15%以上。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市农业农村局、商务和投资促进局、市交通运输局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7</w:t>
            </w:r>
            <w:r>
              <w:rPr>
                <w:rFonts w:hint="eastAsia" w:ascii="仿宋_GB2312" w:hAnsi="宋体" w:cs="仿宋_GB2312"/>
                <w:b w:val="0"/>
                <w:bCs/>
                <w:i w:val="0"/>
                <w:color w:val="auto"/>
                <w:kern w:val="0"/>
                <w:sz w:val="24"/>
                <w:szCs w:val="24"/>
                <w:u w:val="none"/>
                <w:lang w:val="en-US" w:eastAsia="zh-CN" w:bidi="ar"/>
              </w:rPr>
              <w:t>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提升完善农村基础设施网。推进城乡基础设施互联互通，统筹乡村振兴齐鲁样板示范区、衔接乡村振兴集中推进区等片区化推进，完善农村路网、供水、电网、物流、清洁取暖等设施，开展数字乡村试点。到2025年，全市改建</w:t>
            </w:r>
            <w:r>
              <w:rPr>
                <w:rFonts w:hint="eastAsia" w:ascii="仿宋_GB2312" w:hAnsi="宋体" w:cs="仿宋_GB2312"/>
                <w:b w:val="0"/>
                <w:bCs/>
                <w:i w:val="0"/>
                <w:color w:val="auto"/>
                <w:kern w:val="0"/>
                <w:sz w:val="24"/>
                <w:szCs w:val="24"/>
                <w:u w:val="none"/>
                <w:lang w:val="zh-CN" w:eastAsia="zh-CN" w:bidi="ar"/>
              </w:rPr>
              <w:t>提升</w:t>
            </w:r>
            <w:r>
              <w:rPr>
                <w:rFonts w:hint="eastAsia" w:ascii="仿宋_GB2312" w:hAnsi="宋体" w:eastAsia="仿宋_GB2312" w:cs="仿宋_GB2312"/>
                <w:b w:val="0"/>
                <w:bCs/>
                <w:i w:val="0"/>
                <w:color w:val="auto"/>
                <w:kern w:val="0"/>
                <w:sz w:val="24"/>
                <w:szCs w:val="24"/>
                <w:u w:val="none"/>
                <w:lang w:val="zh-CN" w:eastAsia="zh-CN" w:bidi="ar"/>
              </w:rPr>
              <w:t>农村公路</w:t>
            </w:r>
            <w:r>
              <w:rPr>
                <w:rFonts w:hint="eastAsia" w:ascii="仿宋_GB2312" w:hAnsi="宋体" w:cs="仿宋_GB2312"/>
                <w:b w:val="0"/>
                <w:bCs/>
                <w:i w:val="0"/>
                <w:color w:val="auto"/>
                <w:kern w:val="0"/>
                <w:sz w:val="24"/>
                <w:szCs w:val="24"/>
                <w:u w:val="none"/>
                <w:lang w:val="en-US" w:eastAsia="zh-CN" w:bidi="ar"/>
              </w:rPr>
              <w:t>600</w:t>
            </w:r>
            <w:r>
              <w:rPr>
                <w:rFonts w:hint="eastAsia" w:ascii="仿宋_GB2312" w:hAnsi="宋体" w:eastAsia="仿宋_GB2312" w:cs="仿宋_GB2312"/>
                <w:b w:val="0"/>
                <w:bCs/>
                <w:i w:val="0"/>
                <w:color w:val="auto"/>
                <w:kern w:val="0"/>
                <w:sz w:val="24"/>
                <w:szCs w:val="24"/>
                <w:u w:val="none"/>
                <w:lang w:val="zh-CN" w:eastAsia="zh-CN" w:bidi="ar"/>
              </w:rPr>
              <w:t>公里，农村自来水普及率达到 98%，行政村5G网络通达率达到99%以上。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、市交通运输局、市水利局、市委网信办</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r>
              <w:rPr>
                <w:rFonts w:hint="eastAsia" w:ascii="仿宋_GB2312" w:hAnsi="宋体" w:cs="仿宋_GB2312"/>
                <w:b w:val="0"/>
                <w:bCs/>
                <w:i w:val="0"/>
                <w:color w:val="auto"/>
                <w:kern w:val="0"/>
                <w:sz w:val="24"/>
                <w:szCs w:val="24"/>
                <w:u w:val="none"/>
                <w:lang w:val="en-US" w:eastAsia="zh-CN" w:bidi="ar"/>
              </w:rPr>
              <w:t>市商务和投资促进局</w:t>
            </w:r>
            <w:r>
              <w:rPr>
                <w:rFonts w:hint="eastAsia" w:ascii="仿宋_GB2312" w:hAnsi="宋体" w:eastAsia="仿宋_GB2312" w:cs="仿宋_GB2312"/>
                <w:b w:val="0"/>
                <w:bCs/>
                <w:i w:val="0"/>
                <w:color w:val="auto"/>
                <w:kern w:val="0"/>
                <w:sz w:val="24"/>
                <w:szCs w:val="24"/>
                <w:u w:val="none"/>
                <w:lang w:val="en-US" w:eastAsia="zh-CN" w:bidi="ar"/>
              </w:rPr>
              <w:t>、市文化和旅游局、</w:t>
            </w:r>
            <w:r>
              <w:rPr>
                <w:rFonts w:hint="eastAsia" w:ascii="仿宋_GB2312" w:hAnsi="宋体" w:cs="仿宋_GB2312"/>
                <w:b w:val="0"/>
                <w:bCs/>
                <w:i w:val="0"/>
                <w:color w:val="auto"/>
                <w:kern w:val="0"/>
                <w:sz w:val="24"/>
                <w:szCs w:val="24"/>
                <w:u w:val="none"/>
                <w:lang w:val="en-US" w:eastAsia="zh-CN" w:bidi="ar"/>
              </w:rPr>
              <w:t>市政府办公室（大数据局）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7</w:t>
            </w:r>
            <w:r>
              <w:rPr>
                <w:rFonts w:hint="eastAsia" w:ascii="仿宋_GB2312" w:hAnsi="宋体" w:cs="仿宋_GB2312"/>
                <w:b w:val="0"/>
                <w:bCs/>
                <w:i w:val="0"/>
                <w:color w:val="auto"/>
                <w:kern w:val="0"/>
                <w:sz w:val="24"/>
                <w:szCs w:val="24"/>
                <w:u w:val="none"/>
                <w:lang w:val="en-US" w:eastAsia="zh-CN" w:bidi="ar"/>
              </w:rPr>
              <w:t>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both"/>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spacing w:val="-6"/>
                <w:kern w:val="0"/>
                <w:sz w:val="24"/>
                <w:szCs w:val="24"/>
                <w:u w:val="none"/>
                <w:lang w:val="zh-CN" w:eastAsia="zh-CN" w:bidi="ar"/>
              </w:rPr>
              <w:t>优化美化农村人居环境。实施农村人居环境整治提升五 年行动，重点探索实施农村人居环境整治提升示范片区创建，创建1个“</w:t>
            </w:r>
            <w:r>
              <w:rPr>
                <w:rFonts w:hint="eastAsia" w:ascii="仿宋_GB2312" w:hAnsi="宋体" w:cs="仿宋_GB2312"/>
                <w:b w:val="0"/>
                <w:bCs/>
                <w:i w:val="0"/>
                <w:color w:val="auto"/>
                <w:spacing w:val="-6"/>
                <w:kern w:val="0"/>
                <w:sz w:val="24"/>
                <w:szCs w:val="24"/>
                <w:u w:val="none"/>
                <w:lang w:val="zh-CN" w:eastAsia="zh-CN" w:bidi="ar"/>
              </w:rPr>
              <w:t>一带一路”</w:t>
            </w:r>
            <w:r>
              <w:rPr>
                <w:rFonts w:hint="eastAsia" w:ascii="仿宋_GB2312" w:hAnsi="宋体" w:eastAsia="仿宋_GB2312" w:cs="仿宋_GB2312"/>
                <w:b w:val="0"/>
                <w:bCs/>
                <w:i w:val="0"/>
                <w:color w:val="auto"/>
                <w:spacing w:val="-6"/>
                <w:kern w:val="0"/>
                <w:sz w:val="24"/>
                <w:szCs w:val="24"/>
                <w:u w:val="none"/>
                <w:lang w:val="zh-CN" w:eastAsia="zh-CN" w:bidi="ar"/>
              </w:rPr>
              <w:t>示范片区，覆盖近50个自然村，着力打造具有临清特色的宜居宜业和美乡村。巩固扩大农村“厕所革命”成果，建立常态化服务管护机制。深化城乡环卫一体化，完善城乡生活垃圾收运处置体系，实施生活垃圾源头分类减量。分区分类推进农村生活污水治理，基本消除农村黑臭水体。实施农房质量安全提升工程，推广“鲁派”民居设计应用，打造齐鲁乡村特色风貌。持续开展美丽乡村和“美丽庭院”建设，每年创建省市级美丽乡村示范村4-5个。</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聊城市生态环境局临清市分局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8"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77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巩固拓展脱贫攻坚成果。落实好防止返贫致贫动态监测和帮扶机制，对脱贫不稳定户、边缘易致贫户，以及因病因灾因意外事故等刚性支出较大或收入大幅缩减导致基本生活出现严重困难户等开展定期检查、动态管理，及时发现可能致贫人口，及时纳入帮扶范围。加强存量扶贫项目、衔接资金项目资产管理和监督，有效落实“四权分置”，充分发挥智慧云平台作用，全面掌握资产运营状况，确保公益性资产持续发挥作用、经营性资产不流失。紧紧围绕一二三产业融合发展、培育县域富民产业，支持发展壮大联农带农特色产业。严格落实过渡期内“四个不摘”要求，继续对脱贫享受政策人口进行帮扶，坚决守住“两不愁三保障”等脱贫成果。继续实行帮扶责任人帮包制度，保持帮扶力量总体稳定。深入实施“万企兴万村”行动。积极开展衔接乡村振兴集中推进区建设，实现巩固拓展脱贫攻坚成果同乡村振兴有效衔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市住房和城乡建设局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78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鼓励农民创业创新。开展高素质农民培育、实用人才技能培训，开展新型农业经营主体示范评定。加强对农民合作社、家庭农场的指导服务。开展农业社会化服务，探索多种形式的服务模式，支持农业社会化服务主体做大做强。在农业农村基础设施项目建设中积极推广以工代赈方式，优先吸纳脱贫不稳定户、边缘易致贫户、其他农村低收入群体参与工程建设。依托城乡公益性岗位扩容提质行动，深入开发乡村公益性岗位，广泛带动当地农村劳动力和脱贫群众就业增收。</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市人力资源和社会保障局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7"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79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持续深化农村综合改革。以省级农村改革试验区创建、“完善基层治理发展壮大集体经济”国家备案制改革任务等为主要抓手，用好农村集体资产资源的权利分配和权能完善，发展新型农村集体经济。规范全市一体化农村综合产权流转交易平台，完善信息发布、产权交易、资产处置、招标投标、抵押融资等功能，推动集体资产资源在平台公开竞标，盘活农村集体资产，促进农村集体资产保值增值，发展壮大农村集体经济。依法推动农村宅基地、集体建设用地等领域改革，稳妥有序推进集体经营性建设用地入市工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、市自然资源和规划局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8</w:t>
            </w:r>
            <w:r>
              <w:rPr>
                <w:rFonts w:hint="eastAsia" w:ascii="仿宋_GB2312" w:hAnsi="宋体" w:cs="仿宋_GB2312"/>
                <w:b w:val="0"/>
                <w:bCs/>
                <w:i w:val="0"/>
                <w:color w:val="auto"/>
                <w:kern w:val="0"/>
                <w:sz w:val="24"/>
                <w:szCs w:val="24"/>
                <w:u w:val="none"/>
                <w:lang w:val="en-US" w:eastAsia="zh-CN" w:bidi="ar"/>
              </w:rPr>
              <w:t>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加强和改进乡村治理。把夯实基层基础作为固本之策，健全党组织领导的自治、法治、德治相结合的乡村治理体系，结合农业农村发展实际，探索形成党委领导、政府负责、社会协同、公众参与、法治保障的乡村治理新模式，增进农民群众的获得感、幸福感、安全感。开展村党组织带头人干事创业行动和村级党组织分类推进整体提升行动，持续选派第一书记和工作队抓党建促乡村振兴。做好乡村治理体系示范县示范镇村工作，推广东昌府区运用“清单制”“积分制”推进“信用+美丽乡村”典型做法。</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、市委组织部、市委宣传部</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市委政法委、市民政局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bCs w:val="0"/>
                <w:i w:val="0"/>
                <w:color w:val="auto"/>
                <w:kern w:val="0"/>
                <w:sz w:val="24"/>
                <w:szCs w:val="24"/>
                <w:u w:val="none"/>
                <w:lang w:val="en-US" w:eastAsia="zh-CN" w:bidi="ar"/>
              </w:rPr>
              <w:t>加快推进重点领域改革，建设对外开放新高地</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8</w:t>
            </w:r>
            <w:r>
              <w:rPr>
                <w:rFonts w:hint="eastAsia" w:ascii="仿宋_GB2312" w:hAnsi="宋体" w:cs="仿宋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加快国有经济布局优化和结构调整。推动国有资本向服务地方经济与社会发展的重要行业和关键领域集中，向提供城市公共服务、民生保障、应急能力建设的重要行业和关键领域集中，向优势企业、核心主业和产业链价值链高端集中。加强国资监管体系建设，深化国有企业三项制度改革，推动市属企业深化全员绩效考核，建立健全激励约束相统一的长效激励机制。</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r>
              <w:rPr>
                <w:rFonts w:hint="eastAsia" w:ascii="仿宋_GB2312" w:hAnsi="宋体" w:cs="仿宋_GB2312"/>
                <w:b w:val="0"/>
                <w:bCs/>
                <w:i w:val="0"/>
                <w:color w:val="auto"/>
                <w:kern w:val="0"/>
                <w:sz w:val="24"/>
                <w:szCs w:val="24"/>
                <w:u w:val="none"/>
                <w:lang w:val="en-US" w:eastAsia="zh-CN" w:bidi="ar"/>
              </w:rPr>
              <w:t>（国资局）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、市自然资源和规划局、市科技局、</w:t>
            </w:r>
            <w:r>
              <w:rPr>
                <w:rFonts w:hint="eastAsia" w:ascii="仿宋_GB2312" w:hAnsi="宋体" w:cs="仿宋_GB2312"/>
                <w:b w:val="0"/>
                <w:bCs/>
                <w:i w:val="0"/>
                <w:color w:val="auto"/>
                <w:kern w:val="0"/>
                <w:sz w:val="24"/>
                <w:szCs w:val="24"/>
                <w:u w:val="none"/>
                <w:lang w:val="en-US" w:eastAsia="zh-CN" w:bidi="ar"/>
              </w:rPr>
              <w:t>市人力资源和社会保障局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8</w:t>
            </w:r>
            <w:r>
              <w:rPr>
                <w:rFonts w:hint="eastAsia" w:ascii="仿宋_GB2312" w:hAnsi="宋体" w:cs="仿宋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促进民营经济健康发展。支持民营经济提质增量，鼓励“个转企”“企升规”“规上市”。提升民营经济创新能级，强化民营企业科技创新主体地位，加强创新平台建设和专利赋能。加大民营企业要素保障，推进现有闲置要素再利用，降低企业用地成本、生产经营成本。提升服务企业能力，积极开展中小企业专家志愿帮扶活动。推动构建亲清政商关系，打造更优营商环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市工业和信息化局、市市场监管局、</w:t>
            </w:r>
            <w:r>
              <w:rPr>
                <w:rFonts w:hint="eastAsia" w:ascii="仿宋_GB2312" w:hAnsi="宋体" w:cs="仿宋_GB2312"/>
                <w:b w:val="0"/>
                <w:bCs/>
                <w:i w:val="0"/>
                <w:color w:val="auto"/>
                <w:kern w:val="0"/>
                <w:sz w:val="24"/>
                <w:szCs w:val="24"/>
                <w:u w:val="none"/>
                <w:lang w:val="en-US" w:eastAsia="zh-CN" w:bidi="ar"/>
              </w:rPr>
              <w:t>市地方金融服务中心</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8</w:t>
            </w:r>
            <w:r>
              <w:rPr>
                <w:rFonts w:hint="eastAsia" w:ascii="仿宋_GB2312" w:hAnsi="宋体" w:cs="仿宋_GB2312"/>
                <w:b w:val="0"/>
                <w:bCs/>
                <w:i w:val="0"/>
                <w:color w:val="auto"/>
                <w:kern w:val="0"/>
                <w:sz w:val="24"/>
                <w:szCs w:val="24"/>
                <w:u w:val="none"/>
                <w:lang w:val="en-US" w:eastAsia="zh-CN" w:bidi="ar"/>
              </w:rPr>
              <w:t>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zh-CN" w:eastAsia="zh-CN" w:bidi="ar"/>
              </w:rPr>
              <w:t>加强企业家队伍建设。大力弘扬企业家精神，落实“聊城企业家日”活动，积极营造全社会尊企重企爱企的浓厚氛围，激发企业家干事创业、开拓创新的热情。积极向上级推荐优秀企业家人选，多层次、多角度宣传优秀企业家事迹。实施企业家素质提升工程，每年选送一批企业家进修学习。</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r>
              <w:rPr>
                <w:rFonts w:hint="eastAsia" w:ascii="仿宋_GB2312" w:hAnsi="宋体" w:cs="仿宋_GB2312"/>
                <w:b w:val="0"/>
                <w:bCs/>
                <w:i w:val="0"/>
                <w:color w:val="auto"/>
                <w:kern w:val="0"/>
                <w:sz w:val="24"/>
                <w:szCs w:val="24"/>
                <w:u w:val="none"/>
                <w:lang w:val="en-US" w:eastAsia="zh-CN" w:bidi="ar"/>
              </w:rPr>
              <w:t>（国资局）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8</w:t>
            </w:r>
            <w:r>
              <w:rPr>
                <w:rFonts w:hint="eastAsia" w:ascii="仿宋_GB2312" w:hAnsi="宋体" w:cs="仿宋_GB2312"/>
                <w:b w:val="0"/>
                <w:bCs/>
                <w:i w:val="0"/>
                <w:color w:val="auto"/>
                <w:kern w:val="0"/>
                <w:sz w:val="24"/>
                <w:szCs w:val="24"/>
                <w:u w:val="none"/>
                <w:lang w:val="en-US" w:eastAsia="zh-CN" w:bidi="ar"/>
              </w:rPr>
              <w:t>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推进财政体制改革。加强财政资源统筹，增强财政调控能力，将财政资源更多投向住房、教育、医疗、托育、养老等民生领域。明确市、镇街财政事权与支出责任，理顺财政分配关系，增强基层公共服务保障能力增强基层公共服务保障能力。深化预算管理制度改革，健全预算绩效管理体系。培育壮大税源，确保债务风险安全可控。</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市税务局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8</w:t>
            </w:r>
            <w:r>
              <w:rPr>
                <w:rFonts w:hint="eastAsia" w:ascii="仿宋_GB2312" w:hAnsi="宋体" w:cs="仿宋_GB2312"/>
                <w:b w:val="0"/>
                <w:bCs/>
                <w:i w:val="0"/>
                <w:color w:val="auto"/>
                <w:kern w:val="0"/>
                <w:sz w:val="24"/>
                <w:szCs w:val="24"/>
                <w:u w:val="none"/>
                <w:lang w:val="en-US" w:eastAsia="zh-CN" w:bidi="ar"/>
              </w:rPr>
              <w:t>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推进金融产业转型发展。</w:t>
            </w:r>
            <w:r>
              <w:rPr>
                <w:rFonts w:hint="eastAsia" w:ascii="仿宋_GB2312" w:hAnsi="宋体" w:eastAsia="仿宋_GB2312" w:cs="仿宋_GB2312"/>
                <w:b w:val="0"/>
                <w:bCs/>
                <w:i w:val="0"/>
                <w:color w:val="auto"/>
                <w:kern w:val="0"/>
                <w:sz w:val="24"/>
                <w:szCs w:val="24"/>
                <w:u w:val="none"/>
                <w:lang w:val="zh-CN" w:eastAsia="zh-CN" w:bidi="ar"/>
              </w:rPr>
              <w:t>加快聊城市智慧金融服务平台运用，加快扩大线上融资规模，充分发挥平台银企桥梁作用，提高对接效率。支持引导全市金融机构和地方金融组织加快产品创新，全面提升对重点制造业企业、普惠小微企业等重点领域的融资支持，助力产业结构优化升级。</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市地方金融服务中心</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人民银行临清市支行</w:t>
            </w:r>
            <w:r>
              <w:rPr>
                <w:rFonts w:hint="eastAsia" w:ascii="仿宋_GB2312" w:hAnsi="宋体" w:eastAsia="仿宋_GB2312" w:cs="仿宋_GB2312"/>
                <w:b w:val="0"/>
                <w:bCs/>
                <w:i w:val="0"/>
                <w:color w:val="auto"/>
                <w:kern w:val="0"/>
                <w:sz w:val="24"/>
                <w:szCs w:val="24"/>
                <w:u w:val="none"/>
                <w:lang w:val="en-US" w:eastAsia="zh-CN" w:bidi="ar"/>
              </w:rPr>
              <w:t>、聊城银保监分局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86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开展金融产品创新。大力发展绿色金融，配合相关部门构建绿色金融体系，引导更多资金支持节能减排。搭建多渠道的银企合作对接平台，扩大科技成果转化贷款覆盖面。创新发展绿色金融产品，引导银行机构持续创新推广燃气贷、排污贷、绿碳贷、蓝天环保贷等专属绿色金融产品，加强对绿色项目融资支持；支持企业和金融机构发行绿色债券。积极发展碳金融，加强对碳金融重点项目的金融服务和融资支持。</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人民银行临清市支行</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市地方金融服务中心</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、市科技局、市自然资源和规划局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87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优化政务服务。</w:t>
            </w:r>
            <w:r>
              <w:rPr>
                <w:rFonts w:hint="default" w:ascii="仿宋_GB2312" w:hAnsi="宋体" w:eastAsia="仿宋_GB2312" w:cs="仿宋_GB2312"/>
                <w:b w:val="0"/>
                <w:bCs/>
                <w:i w:val="0"/>
                <w:color w:val="auto"/>
                <w:kern w:val="0"/>
                <w:sz w:val="24"/>
                <w:szCs w:val="24"/>
                <w:u w:val="none"/>
                <w:lang w:val="en-US" w:eastAsia="zh-CN" w:bidi="ar"/>
              </w:rPr>
              <w:t>强化数字惠民和数字政务建设，推进县级大数据节点、“爱山东”APP临清分厅等项目建设。大力推进政务服务中心智能化。统筹落实系统上云和对接互通工作，推动信息共享共用，提升数据支撑政务服务和便民服务能力。推进以大数据、云计算、物联网、区块链、人工智能为代表的新一代信息技术应用，打造服务临清经济社会发展的数字化基础设施体系。推动城市千兆宽带网络接入和“百兆乡村”建设，推进移动和固定网络的IPv6发展。</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市政府办公室</w:t>
            </w:r>
            <w:r>
              <w:rPr>
                <w:rFonts w:hint="eastAsia" w:ascii="仿宋_GB2312" w:hAnsi="宋体" w:cs="仿宋_GB2312"/>
                <w:b w:val="0"/>
                <w:bCs/>
                <w:i w:val="0"/>
                <w:color w:val="auto"/>
                <w:kern w:val="0"/>
                <w:sz w:val="24"/>
                <w:szCs w:val="24"/>
                <w:u w:val="none"/>
                <w:lang w:val="en-US" w:eastAsia="zh-CN" w:bidi="ar"/>
              </w:rPr>
              <w:t>、市政府办公室（大数据局</w:t>
            </w:r>
            <w:r>
              <w:rPr>
                <w:rFonts w:hint="eastAsia" w:ascii="仿宋_GB2312" w:hAnsi="宋体" w:eastAsia="仿宋_GB2312" w:cs="仿宋_GB2312"/>
                <w:b w:val="0"/>
                <w:bCs/>
                <w:i w:val="0"/>
                <w:color w:val="auto"/>
                <w:kern w:val="0"/>
                <w:sz w:val="24"/>
                <w:szCs w:val="24"/>
                <w:u w:val="none"/>
                <w:lang w:val="en-US" w:eastAsia="zh-CN" w:bidi="ar"/>
              </w:rPr>
              <w:t>）、市行政审批局、</w:t>
            </w:r>
            <w:r>
              <w:rPr>
                <w:rFonts w:hint="default" w:ascii="仿宋_GB2312" w:hAnsi="宋体" w:eastAsia="仿宋_GB2312" w:cs="仿宋_GB2312"/>
                <w:b w:val="0"/>
                <w:bCs/>
                <w:i w:val="0"/>
                <w:color w:val="auto"/>
                <w:kern w:val="0"/>
                <w:sz w:val="24"/>
                <w:szCs w:val="24"/>
                <w:u w:val="none"/>
                <w:lang w:val="en-US" w:eastAsia="zh-CN" w:bidi="ar"/>
              </w:rPr>
              <w:t>市工业和信息化局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88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营造良好的公平竞争市场环境。</w:t>
            </w:r>
            <w:r>
              <w:rPr>
                <w:rFonts w:hint="eastAsia" w:ascii="仿宋_GB2312" w:hAnsi="宋体" w:eastAsia="仿宋_GB2312" w:cs="仿宋_GB2312"/>
                <w:b w:val="0"/>
                <w:bCs/>
                <w:i w:val="0"/>
                <w:color w:val="auto"/>
                <w:kern w:val="0"/>
                <w:sz w:val="24"/>
                <w:szCs w:val="24"/>
                <w:u w:val="none"/>
                <w:lang w:val="en-US" w:eastAsia="zh-CN" w:bidi="ar"/>
              </w:rPr>
              <w:t>提高依法行政水平，严格规范公正文明执法，推动行政执法与刑事执法有效衔接。推行“双随机、一公开”监管方式，提升事中事后监管实效。严格落实重大政策措施公平竞争审查会审工作规范。完善市场竞争规则，提高公平竞争审查效能，根据安排组织开展公平竞争审查抽查、检查，着力破除不合理限制和妨碍统一市场的政策措施，营造良好的竞争环境。</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市司法局、市市场监管局、</w:t>
            </w: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市行政审批局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89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深度融入共建“一带一路”。依托鲁西国际陆港通道优势，积极申建保税物流中心，丰富对外开放平台载体，建设高能级对外开放平台，更好发挥对外贸进出口的带动作用。鼓励成信经贸有限公司等企业积极融入“一带一路”，在沿线国家建立境外商品展示中心、营销中心和海外仓等，带动产品出口。鼓励企业加快“走出去”步伐。持续强化日常业务指导和服务，加大培训信息活动组织推送力度，维护企业海外利益。加强对外投资公共信息服务，为“走出去”企业提供政策、法律、市场、项目和风险提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市商务和投资促进局</w:t>
            </w:r>
            <w:r>
              <w:rPr>
                <w:rFonts w:hint="eastAsia" w:ascii="仿宋_GB2312" w:hAnsi="宋体" w:eastAsia="仿宋_GB2312" w:cs="仿宋_GB2312"/>
                <w:b w:val="0"/>
                <w:bCs/>
                <w:i w:val="0"/>
                <w:color w:val="auto"/>
                <w:kern w:val="0"/>
                <w:sz w:val="24"/>
                <w:szCs w:val="24"/>
                <w:u w:val="none"/>
                <w:lang w:val="en-US" w:eastAsia="zh-CN" w:bidi="ar"/>
              </w:rPr>
              <w:t>、市外办、</w:t>
            </w: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9</w:t>
            </w:r>
            <w:r>
              <w:rPr>
                <w:rFonts w:hint="eastAsia" w:ascii="仿宋_GB2312" w:hAnsi="宋体" w:cs="仿宋_GB2312"/>
                <w:b w:val="0"/>
                <w:bCs/>
                <w:i w:val="0"/>
                <w:color w:val="auto"/>
                <w:kern w:val="0"/>
                <w:sz w:val="24"/>
                <w:szCs w:val="24"/>
                <w:u w:val="none"/>
                <w:lang w:val="en-US" w:eastAsia="zh-CN" w:bidi="ar"/>
              </w:rPr>
              <w:t>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搭建“双招双引”平台，提升招商引资水平。充分借助跨国公司领导人青岛峰会、中国国际轴承及其专用装备展览会、市级产业论坛会议、“投资临清”公众号等平台，推介临清优势产业，展示临清形象，洽谈对接项目。加大与世界500强、中国500强和民营企业500强等大型企业集团对接力度，积极开展以商招商、委托招商、驻外招商、网络招商、以会招商，主动对接、引进新的内外资项目，在招大引强上实现新突破。利用重点平台，充分发挥各地流动党支部、商会协会等平台作用，加强沟通联络，提高招商实效。建立健全外商投资全流程服务体系和外商投诉机制，提升外商投资便利化水平。到2025年，全市招商引资引进域外到位资金实现稳步增长，新引进世界500强、中国500强和民营企业500强5家以上，引进过亿元项目100个，过30亿元项目5个。</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市经济发展服务中心、市商务和投资促进局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、市自然资源和规划局、市财政局</w:t>
            </w:r>
            <w:r>
              <w:rPr>
                <w:rFonts w:hint="eastAsia" w:ascii="仿宋_GB2312" w:hAnsi="宋体" w:cs="仿宋_GB2312"/>
                <w:b w:val="0"/>
                <w:bCs/>
                <w:i w:val="0"/>
                <w:color w:val="auto"/>
                <w:kern w:val="0"/>
                <w:sz w:val="24"/>
                <w:szCs w:val="24"/>
                <w:u w:val="none"/>
                <w:lang w:val="en-US" w:eastAsia="zh-CN" w:bidi="ar"/>
              </w:rPr>
              <w:t>（国资局）</w:t>
            </w:r>
            <w:r>
              <w:rPr>
                <w:rFonts w:hint="eastAsia" w:ascii="仿宋_GB2312" w:hAnsi="宋体" w:eastAsia="仿宋_GB2312" w:cs="仿宋_GB2312"/>
                <w:b w:val="0"/>
                <w:bCs/>
                <w:i w:val="0"/>
                <w:color w:val="auto"/>
                <w:kern w:val="0"/>
                <w:sz w:val="24"/>
                <w:szCs w:val="24"/>
                <w:u w:val="none"/>
                <w:lang w:val="en-US" w:eastAsia="zh-CN" w:bidi="ar"/>
              </w:rPr>
              <w:t>、市文化和旅游局、</w:t>
            </w:r>
            <w:r>
              <w:rPr>
                <w:rFonts w:hint="eastAsia" w:ascii="仿宋_GB2312" w:hAnsi="宋体" w:cs="仿宋_GB2312"/>
                <w:b w:val="0"/>
                <w:bCs/>
                <w:i w:val="0"/>
                <w:color w:val="auto"/>
                <w:kern w:val="0"/>
                <w:sz w:val="24"/>
                <w:szCs w:val="24"/>
                <w:u w:val="none"/>
                <w:lang w:val="en-US" w:eastAsia="zh-CN" w:bidi="ar"/>
              </w:rPr>
              <w:t>市农业农村局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9</w:t>
            </w:r>
            <w:r>
              <w:rPr>
                <w:rFonts w:hint="eastAsia" w:ascii="仿宋_GB2312" w:hAnsi="宋体" w:cs="仿宋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加快发展跨境电商。借助中国（聊城）跨境电商综试区平台，进一步提升成信经贸、新腾威跨境电商公共海外仓的辐射带动能力，构建“跨境电商+海外展示中心+公共海外仓”出口体系。</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市商务和投资促进局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市税务局、</w:t>
            </w:r>
            <w:r>
              <w:rPr>
                <w:rFonts w:hint="eastAsia" w:ascii="仿宋_GB2312" w:hAnsi="宋体" w:cs="仿宋_GB2312"/>
                <w:b w:val="0"/>
                <w:bCs/>
                <w:i w:val="0"/>
                <w:color w:val="auto"/>
                <w:kern w:val="0"/>
                <w:sz w:val="24"/>
                <w:szCs w:val="24"/>
                <w:u w:val="none"/>
                <w:lang w:val="en-US" w:eastAsia="zh-CN" w:bidi="ar"/>
              </w:rPr>
              <w:t>人民银行临清市支行</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9</w:t>
            </w:r>
            <w:r>
              <w:rPr>
                <w:rFonts w:hint="eastAsia" w:ascii="仿宋_GB2312" w:hAnsi="宋体" w:cs="仿宋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提升开发区承载功能。支持市经济开发区与诸城经济开发区合作共建，在产业、资源等方面充分发挥各自优势，良性互动，优势互补，联动发展。</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市商务和投资促进局</w:t>
            </w:r>
            <w:r>
              <w:rPr>
                <w:rFonts w:hint="eastAsia" w:ascii="仿宋_GB2312" w:hAnsi="宋体" w:eastAsia="仿宋_GB2312" w:cs="仿宋_GB2312"/>
                <w:b w:val="0"/>
                <w:bCs/>
                <w:i w:val="0"/>
                <w:color w:val="auto"/>
                <w:kern w:val="0"/>
                <w:sz w:val="24"/>
                <w:szCs w:val="24"/>
                <w:u w:val="none"/>
                <w:lang w:val="en-US" w:eastAsia="zh-CN" w:bidi="ar"/>
              </w:rPr>
              <w:t>、市科技局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、市工业和信息化局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9</w:t>
            </w:r>
            <w:r>
              <w:rPr>
                <w:rFonts w:hint="eastAsia" w:ascii="仿宋_GB2312" w:hAnsi="宋体" w:cs="仿宋_GB2312"/>
                <w:b w:val="0"/>
                <w:bCs/>
                <w:i w:val="0"/>
                <w:color w:val="auto"/>
                <w:kern w:val="0"/>
                <w:sz w:val="24"/>
                <w:szCs w:val="24"/>
                <w:u w:val="none"/>
                <w:lang w:val="en-US" w:eastAsia="zh-CN" w:bidi="ar"/>
              </w:rPr>
              <w:t>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优化提升外贸商品结构。壮大市场主体，激发企业活力，加快培育具有较强国际竞争力的本土外贸企业和国际自主品牌，鼓励新兴外贸企业做大做强，扩大传统优势产品国际市场份额。拓展外贸发展空间，积极组织外贸企业参加国内外重点展会，发挥欧亚班列等平台载体作用，带动“一带一路”沿线及新兴市场出口。开展外贸暨跨境电商人才孵化培育行动，强化外贸人才支撑。</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市商务和投资促进局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w:t>
            </w:r>
            <w:r>
              <w:rPr>
                <w:rFonts w:hint="eastAsia" w:ascii="仿宋_GB2312" w:hAnsi="宋体" w:cs="仿宋_GB2312"/>
                <w:b w:val="0"/>
                <w:bCs/>
                <w:i w:val="0"/>
                <w:color w:val="auto"/>
                <w:kern w:val="0"/>
                <w:sz w:val="24"/>
                <w:szCs w:val="24"/>
                <w:u w:val="none"/>
                <w:lang w:val="en-US" w:eastAsia="zh-CN" w:bidi="ar"/>
              </w:rPr>
              <w:t>财政局</w:t>
            </w:r>
            <w:r>
              <w:rPr>
                <w:rFonts w:hint="eastAsia" w:ascii="仿宋_GB2312" w:hAnsi="宋体" w:eastAsia="仿宋_GB2312" w:cs="仿宋_GB2312"/>
                <w:b w:val="0"/>
                <w:bCs/>
                <w:i w:val="0"/>
                <w:color w:val="auto"/>
                <w:kern w:val="0"/>
                <w:sz w:val="24"/>
                <w:szCs w:val="24"/>
                <w:u w:val="none"/>
                <w:lang w:val="en-US" w:eastAsia="zh-CN" w:bidi="ar"/>
              </w:rPr>
              <w:t>、市交通运输局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9</w:t>
            </w:r>
            <w:r>
              <w:rPr>
                <w:rFonts w:hint="eastAsia" w:ascii="仿宋_GB2312" w:hAnsi="宋体" w:cs="仿宋_GB2312"/>
                <w:b w:val="0"/>
                <w:bCs/>
                <w:i w:val="0"/>
                <w:color w:val="auto"/>
                <w:kern w:val="0"/>
                <w:sz w:val="24"/>
                <w:szCs w:val="24"/>
                <w:u w:val="none"/>
                <w:lang w:val="en-US" w:eastAsia="zh-CN" w:bidi="ar"/>
              </w:rPr>
              <w:t>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提升使用外资质量。对中力和三信等制造业企业开展“二次招商”“以企招商”，吸引更多优质境外资本落户我市。提升服务水平，营造优良营商环境，扩大制造业利用外资规模，增强企业投资信心。不断提升制造业产业聚集效应，实现利用外资量稳质升，到2025年，制造业实际使用外资占全市实际使用外资比重不低于30%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市商务和投资促进局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、市工业和信息化局、市</w:t>
            </w:r>
            <w:r>
              <w:rPr>
                <w:rFonts w:hint="eastAsia" w:ascii="仿宋_GB2312" w:hAnsi="宋体" w:cs="仿宋_GB2312"/>
                <w:b w:val="0"/>
                <w:bCs/>
                <w:i w:val="0"/>
                <w:color w:val="auto"/>
                <w:kern w:val="0"/>
                <w:sz w:val="24"/>
                <w:szCs w:val="24"/>
                <w:u w:val="none"/>
                <w:lang w:val="en-US" w:eastAsia="zh-CN" w:bidi="ar"/>
              </w:rPr>
              <w:t>财政局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8"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9</w:t>
            </w:r>
            <w:r>
              <w:rPr>
                <w:rFonts w:hint="eastAsia" w:ascii="仿宋_GB2312" w:hAnsi="宋体" w:cs="仿宋_GB2312"/>
                <w:b w:val="0"/>
                <w:bCs/>
                <w:i w:val="0"/>
                <w:color w:val="auto"/>
                <w:kern w:val="0"/>
                <w:sz w:val="24"/>
                <w:szCs w:val="24"/>
                <w:u w:val="none"/>
                <w:lang w:val="en-US" w:eastAsia="zh-CN" w:bidi="ar"/>
              </w:rPr>
              <w:t>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深化国际经贸合作。加快推进内外经贸一体化发展，促进内外贸质量标准、认证认可相衔接，推进同线同标同质。抢抓区域全面经济伙伴关系协定（RCEP）机遇，用足用好关税互惠措施，深度拓展RCEP 市场。组织企业积极参与广交会、德国汉诺威工业博览会、南非展、俄罗斯展等国内外重点展会。</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市商务和投资促进局、市市场监管局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、市工业和信息化局、市</w:t>
            </w:r>
            <w:r>
              <w:rPr>
                <w:rFonts w:hint="eastAsia" w:ascii="仿宋_GB2312" w:hAnsi="宋体" w:cs="仿宋_GB2312"/>
                <w:b w:val="0"/>
                <w:bCs/>
                <w:i w:val="0"/>
                <w:color w:val="auto"/>
                <w:kern w:val="0"/>
                <w:sz w:val="24"/>
                <w:szCs w:val="24"/>
                <w:u w:val="none"/>
                <w:lang w:val="en-US" w:eastAsia="zh-CN" w:bidi="ar"/>
              </w:rPr>
              <w:t>财政局</w:t>
            </w:r>
            <w:r>
              <w:rPr>
                <w:rFonts w:hint="eastAsia" w:ascii="仿宋_GB2312" w:hAnsi="宋体" w:eastAsia="仿宋_GB2312" w:cs="仿宋_GB2312"/>
                <w:b w:val="0"/>
                <w:bCs/>
                <w:i w:val="0"/>
                <w:color w:val="auto"/>
                <w:kern w:val="0"/>
                <w:sz w:val="24"/>
                <w:szCs w:val="24"/>
                <w:u w:val="none"/>
                <w:lang w:val="en-US" w:eastAsia="zh-CN" w:bidi="ar"/>
              </w:rPr>
              <w:t>、市工商联</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9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bCs w:val="0"/>
                <w:i w:val="0"/>
                <w:color w:val="auto"/>
                <w:kern w:val="0"/>
                <w:sz w:val="24"/>
                <w:szCs w:val="24"/>
                <w:u w:val="none"/>
                <w:lang w:val="en-US" w:eastAsia="zh-CN" w:bidi="ar"/>
              </w:rPr>
              <w:t>推进文化自信自强，汇聚高质量发展精神力量</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96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 w:eastAsia="zh-CN" w:bidi="ar"/>
              </w:rPr>
              <w:t>培育践行社会主义核心价值观。以创建全国文明城市为引领，牵引推动文明创建活动提质增效。深入开展群众性精神文明创建，深化文明城市、文明村镇、文明单位、文明家庭、文明校园创建，建立动态管理机制，构建全面全域全程创建格局。</w:t>
            </w:r>
            <w:r>
              <w:rPr>
                <w:rFonts w:hint="eastAsia" w:ascii="仿宋_GB2312" w:hAnsi="宋体" w:eastAsia="仿宋_GB2312" w:cs="仿宋_GB2312"/>
                <w:b w:val="0"/>
                <w:bCs/>
                <w:i w:val="0"/>
                <w:color w:val="auto"/>
                <w:kern w:val="0"/>
                <w:sz w:val="24"/>
                <w:szCs w:val="24"/>
                <w:u w:val="none"/>
                <w:lang w:val="en-US" w:eastAsia="zh-CN" w:bidi="ar"/>
              </w:rPr>
              <w:t>到2025年，力争成功创建全国文明城市，市级及以上文明村镇覆盖率力争达到100%，新创建市级文明单位10个、市级文明校园10所、市级文明家庭15个。</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市委宣传部</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r>
              <w:rPr>
                <w:rFonts w:hint="eastAsia" w:ascii="仿宋_GB2312" w:hAnsi="宋体" w:eastAsia="仿宋_GB2312" w:cs="仿宋_GB2312"/>
                <w:b w:val="0"/>
                <w:bCs/>
                <w:i w:val="0"/>
                <w:color w:val="auto"/>
                <w:kern w:val="0"/>
                <w:sz w:val="24"/>
                <w:szCs w:val="24"/>
                <w:u w:val="none"/>
                <w:lang w:val="en-US" w:eastAsia="zh-CN" w:bidi="ar"/>
              </w:rPr>
              <w:t>、市妇联</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97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深入推进公民道德建设。实施文明创建工程，深化群众性精神文明创建活动，拓展新时代文明实践中心建设。广泛开展弘扬时代新风行动，健全志愿服务体系，推进诚信建设。提倡艰苦奋斗、勤俭节约，开展以劳动创造幸福为主题的宣传教育。加强家庭、家教、家风建设，加强网络文明建设，维护社会公序良俗。</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市委宣传部</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市人力资源和社会保障局</w:t>
            </w:r>
            <w:r>
              <w:rPr>
                <w:rFonts w:hint="eastAsia" w:ascii="仿宋_GB2312" w:hAnsi="宋体" w:eastAsia="仿宋_GB2312" w:cs="仿宋_GB2312"/>
                <w:b w:val="0"/>
                <w:bCs/>
                <w:i w:val="0"/>
                <w:color w:val="auto"/>
                <w:kern w:val="0"/>
                <w:sz w:val="24"/>
                <w:szCs w:val="24"/>
                <w:u w:val="none"/>
                <w:lang w:val="en-US" w:eastAsia="zh-CN" w:bidi="ar"/>
              </w:rPr>
              <w:t>、市总工会</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9"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98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拓展新时代文明实践活动。建强新时代文明实践中心（所、站），打造群众最爱去的宣传文化阵地和志愿服务综合体。建立完善志愿服务制度和工作体系，积极扶持临清市青年志愿者协会、临清市青年美术家协会、临清市知更鸟志愿服务中心等团属社会组织发展壮大；持续引导团员青年、返家乡大学生等群体广泛开展志愿服务活动，服务党政中心工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市委宣传部</w:t>
            </w:r>
            <w:r>
              <w:rPr>
                <w:rFonts w:hint="eastAsia" w:ascii="仿宋_GB2312" w:hAnsi="宋体" w:cs="仿宋_GB2312"/>
                <w:b w:val="0"/>
                <w:bCs/>
                <w:i w:val="0"/>
                <w:color w:val="auto"/>
                <w:kern w:val="0"/>
                <w:sz w:val="24"/>
                <w:szCs w:val="24"/>
                <w:u w:val="none"/>
                <w:lang w:val="en-US" w:eastAsia="zh-CN" w:bidi="ar"/>
              </w:rPr>
              <w:t>、共青团临清市委</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市文化和旅游局、市总工会、市妇联</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9"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cs="仿宋_GB2312"/>
                <w:b w:val="0"/>
                <w:bCs/>
                <w:i w:val="0"/>
                <w:color w:val="auto"/>
                <w:kern w:val="0"/>
                <w:sz w:val="24"/>
                <w:szCs w:val="24"/>
                <w:u w:val="none"/>
                <w:lang w:val="en-US" w:eastAsia="zh-CN" w:bidi="ar"/>
              </w:rPr>
              <w:t>99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实施文化遗产保护传承工程。强化重要文化、自然遗产、非物质文化遗产系统性保护，依托我市省级运河文化生态保护实验区，全面贯彻《运河生态保护实验区规划纲要》，实施文化遗产及生态环境的保护工程，加强对临清优秀传统文化的保护传承和创新发展。加大重点非遗项目和代表性传承人的保护申报力度，着重推进具有临清运河文化特色的传统手工艺及运河美食非遗项目的申报，在现有基础上增加国家级、省级非遗项目及代表性传承人的数量，扩大临清运河文化的知名度。加强对优秀传统手工艺的保护。创建国家历史文化名城。</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市委宣传部、市文化和旅游局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市水利局、市财政局、</w:t>
            </w:r>
            <w:r>
              <w:rPr>
                <w:rFonts w:hint="eastAsia" w:ascii="仿宋_GB2312" w:hAnsi="宋体" w:cs="仿宋_GB2312"/>
                <w:b w:val="0"/>
                <w:bCs/>
                <w:i w:val="0"/>
                <w:color w:val="auto"/>
                <w:kern w:val="0"/>
                <w:sz w:val="24"/>
                <w:szCs w:val="24"/>
                <w:u w:val="none"/>
                <w:lang w:val="en-US" w:eastAsia="zh-CN" w:bidi="ar"/>
              </w:rPr>
              <w:t>市住房和城乡建设局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10</w:t>
            </w:r>
            <w:r>
              <w:rPr>
                <w:rFonts w:hint="eastAsia" w:ascii="仿宋_GB2312" w:hAnsi="宋体" w:cs="仿宋_GB2312"/>
                <w:b w:val="0"/>
                <w:bCs/>
                <w:i w:val="0"/>
                <w:color w:val="auto"/>
                <w:kern w:val="0"/>
                <w:sz w:val="24"/>
                <w:szCs w:val="24"/>
                <w:u w:val="none"/>
                <w:lang w:val="en-US" w:eastAsia="zh-CN" w:bidi="ar"/>
              </w:rPr>
              <w:t>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40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深化“两河”融合发展。加强规划引领和顶层设计，深入挖掘黄河、大运河文化资源，编制《临清全域旅游发展规划》、《临清市文化和旅游项目规划》，并有序推进规划实施。推进国家文化公园临清段建设，以大运河文化旅游带融合黄河文化内涵，文化传承、文化融合，深化“两河”融合发展模式。实施钞关片区环境整治、城区运河环境提升、贡砖文化产业园、古运河文化活动中心等项目。打造临清文旅品牌，丰富文化内涵，提升旅游品质，建设独具临清特色的文旅旅游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市文化和旅游局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市委宣传部、市自然资源和规划局、市水利局、</w:t>
            </w:r>
            <w:r>
              <w:rPr>
                <w:rFonts w:hint="eastAsia" w:ascii="仿宋_GB2312" w:hAnsi="宋体" w:cs="仿宋_GB2312"/>
                <w:b w:val="0"/>
                <w:bCs/>
                <w:i w:val="0"/>
                <w:color w:val="auto"/>
                <w:kern w:val="0"/>
                <w:sz w:val="24"/>
                <w:szCs w:val="24"/>
                <w:u w:val="none"/>
                <w:lang w:val="en-US" w:eastAsia="zh-CN" w:bidi="ar"/>
              </w:rPr>
              <w:t>市住房和城乡建设局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10</w:t>
            </w:r>
            <w:r>
              <w:rPr>
                <w:rFonts w:hint="eastAsia" w:ascii="仿宋_GB2312" w:hAnsi="宋体" w:cs="仿宋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40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实施文艺作品质量提升工程。加强现实题材创作，不断推出反映时代新气象、讴歌人民新创造的文艺精品。推进媒体深度融合，实施全媒体传播工程，做强新型主流媒体，建强用好市级融媒体中心。继续做精、做强悦动城乡文艺汇演、、美食文化节、消夏文化艺术节、农民艺术节等品牌文化活动，打造一批富有临清特色、在全国具有一定影响力和可持续发展价值的品牌。</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市文化和旅游局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市委宣传部、</w:t>
            </w: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、市自然资源和规划局、</w:t>
            </w: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市农业农村局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10</w:t>
            </w:r>
            <w:r>
              <w:rPr>
                <w:rFonts w:hint="eastAsia" w:ascii="仿宋_GB2312" w:hAnsi="宋体" w:cs="仿宋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40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实施文化惠民工程。推进城乡公共文化服务体系建设，全面形成覆盖城乡、结构合理、功能健全、实用高效的公共文化服务体系。完善提升公共图书馆、城市书房、乡镇（街道）综合文化站、村（社区）综合性文化服务中心等基础设施，打造“书香临清”品牌。完善文化场馆线上服务体系，开展“订单式”“点单式”“预约式”公共文化服务。持续推动“五个大家”“文化进万家”“一村一年一场戏”等公共活动。到2025年，建成不少于6家城市书房。</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市委宣传部</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市文化和旅游局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7"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10</w:t>
            </w:r>
            <w:r>
              <w:rPr>
                <w:rFonts w:hint="eastAsia" w:ascii="仿宋_GB2312" w:hAnsi="宋体" w:cs="仿宋_GB2312"/>
                <w:b w:val="0"/>
                <w:bCs/>
                <w:i w:val="0"/>
                <w:color w:val="auto"/>
                <w:kern w:val="0"/>
                <w:sz w:val="24"/>
                <w:szCs w:val="24"/>
                <w:u w:val="none"/>
                <w:lang w:val="en-US" w:eastAsia="zh-CN" w:bidi="ar"/>
              </w:rPr>
              <w:t>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推进文旅产业升级。推动全域旅游发展，促进乡村文化资源向高品质文旅产品转化，实施旅游景区、乡村旅游精品化工程，推进A级旅游景区、乡村旅游重点村、精品文旅名镇等培育创建，培育乡村、生态、康养、研学游等旅游新业态，发展智慧旅游，扩大文旅消费。推出以中洲古城为核心、以元明运河、黄河故道“两河”文化带为轴线的多条精品旅游线路，形成文旅产业融合全域化发展的新格局，将临清打造成为大运河文化旅游节点城市和区域性旅游目的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市委宣传部、市文化和旅游局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8"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10</w:t>
            </w:r>
            <w:r>
              <w:rPr>
                <w:rFonts w:hint="eastAsia" w:ascii="仿宋_GB2312" w:hAnsi="宋体" w:cs="仿宋_GB2312"/>
                <w:b w:val="0"/>
                <w:bCs/>
                <w:i w:val="0"/>
                <w:color w:val="auto"/>
                <w:kern w:val="0"/>
                <w:sz w:val="24"/>
                <w:szCs w:val="24"/>
                <w:u w:val="none"/>
                <w:lang w:val="en-US" w:eastAsia="zh-CN" w:bidi="ar"/>
              </w:rPr>
              <w:t>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加快发展文化创意产业。依托中国传统工艺振兴计划协同创新中心齐鲁（临清）研究基地建设工作，实施“山东手造·临清尚礼”提升工程，进一步完善“山东手造·临清尚礼”展示体验中心，围绕临清贡砖、三和蜡印花布、临清面塑、剪纸等特色文化资源，设计开发一批文创产品和城市礼物，形成省内外具有重要影响的文创品牌。推进非遗工坊建设，强化非遗阵地建设，打造传统文化研学创新体验型阵地，营造浓厚的社会氛围，着力实现优秀传统文化的创造性转化、创新性发展。坚持以人民为中心的创作导向，围绕两河文化、乡村振兴、铸牢中华民族共同体意识等主题开展文艺创作，力争推出更多、更有力度的优秀文艺作品。</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市委宣传部、市文化和旅游局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w:t>
            </w:r>
            <w:r>
              <w:rPr>
                <w:rFonts w:hint="eastAsia" w:ascii="仿宋_GB2312" w:hAnsi="宋体" w:cs="仿宋_GB2312"/>
                <w:b w:val="0"/>
                <w:bCs/>
                <w:i w:val="0"/>
                <w:color w:val="auto"/>
                <w:kern w:val="0"/>
                <w:sz w:val="24"/>
                <w:szCs w:val="24"/>
                <w:u w:val="none"/>
                <w:lang w:val="en-US" w:eastAsia="zh-CN" w:bidi="ar"/>
              </w:rPr>
              <w:t>财政</w:t>
            </w:r>
            <w:r>
              <w:rPr>
                <w:rFonts w:hint="eastAsia" w:ascii="仿宋_GB2312" w:hAnsi="宋体" w:eastAsia="仿宋_GB2312" w:cs="仿宋_GB2312"/>
                <w:b w:val="0"/>
                <w:bCs/>
                <w:i w:val="0"/>
                <w:color w:val="auto"/>
                <w:kern w:val="0"/>
                <w:sz w:val="24"/>
                <w:szCs w:val="24"/>
                <w:u w:val="none"/>
                <w:lang w:val="en-US" w:eastAsia="zh-CN" w:bidi="ar"/>
              </w:rPr>
              <w:t>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2"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10</w:t>
            </w:r>
            <w:r>
              <w:rPr>
                <w:rFonts w:hint="eastAsia" w:ascii="仿宋_GB2312" w:hAnsi="宋体" w:cs="仿宋_GB2312"/>
                <w:b w:val="0"/>
                <w:bCs/>
                <w:i w:val="0"/>
                <w:color w:val="auto"/>
                <w:kern w:val="0"/>
                <w:sz w:val="24"/>
                <w:szCs w:val="24"/>
                <w:u w:val="none"/>
                <w:lang w:val="en-US" w:eastAsia="zh-CN" w:bidi="ar"/>
              </w:rPr>
              <w:t>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实施新闻舆论工作质效提升工程。以构建全媒体传播体系为导向，整合区域信息和服务资源，不断提升市县媒体内容生产能力、信息聚合能力和技术引领能力。推动市新闻传媒中心建设，将县级融媒体中心建成服务县域群众和基层治理的总服务台。加强和改进新闻发布工作，打造权威性、公信力、传播力强的市县两级权威信息发布平台，建设高素质、专业化新闻发言人队伍。</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市委宣传部、市文化和旅游局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w:t>
            </w:r>
            <w:r>
              <w:rPr>
                <w:rFonts w:hint="eastAsia" w:ascii="仿宋_GB2312" w:hAnsi="宋体" w:cs="仿宋_GB2312"/>
                <w:b w:val="0"/>
                <w:bCs/>
                <w:i w:val="0"/>
                <w:color w:val="auto"/>
                <w:kern w:val="0"/>
                <w:sz w:val="24"/>
                <w:szCs w:val="24"/>
                <w:u w:val="none"/>
                <w:lang w:val="en-US" w:eastAsia="zh-CN" w:bidi="ar"/>
              </w:rPr>
              <w:t>财政</w:t>
            </w:r>
            <w:r>
              <w:rPr>
                <w:rFonts w:hint="eastAsia" w:ascii="仿宋_GB2312" w:hAnsi="宋体" w:eastAsia="仿宋_GB2312" w:cs="仿宋_GB2312"/>
                <w:b w:val="0"/>
                <w:bCs/>
                <w:i w:val="0"/>
                <w:color w:val="auto"/>
                <w:kern w:val="0"/>
                <w:sz w:val="24"/>
                <w:szCs w:val="24"/>
                <w:u w:val="none"/>
                <w:lang w:val="en-US" w:eastAsia="zh-CN" w:bidi="ar"/>
              </w:rPr>
              <w:t>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9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楷体_GB2312" w:hAnsi="宋体" w:eastAsia="楷体_GB2312" w:cs="楷体_GB2312"/>
                <w:b w:val="0"/>
                <w:bCs/>
                <w:i w:val="0"/>
                <w:color w:val="auto"/>
                <w:sz w:val="24"/>
                <w:szCs w:val="24"/>
                <w:u w:val="none"/>
              </w:rPr>
            </w:pPr>
            <w:r>
              <w:rPr>
                <w:rFonts w:hint="eastAsia" w:ascii="楷体_GB2312" w:hAnsi="宋体" w:eastAsia="楷体_GB2312" w:cs="楷体_GB2312"/>
                <w:b/>
                <w:bCs w:val="0"/>
                <w:i w:val="0"/>
                <w:color w:val="auto"/>
                <w:kern w:val="0"/>
                <w:sz w:val="24"/>
                <w:szCs w:val="24"/>
                <w:u w:val="none"/>
                <w:lang w:val="en-US" w:eastAsia="zh-CN" w:bidi="ar"/>
              </w:rPr>
              <w:t>扎实推进共同富裕，创造幸福美好新生活</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06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提高居民收入水平。实施居民收入、中等收入群体十年“双倍增”行动。提高劳动报酬在初次分配中的比重，推动劳动报酬提高与劳动生产率提高基本同步，鼓励知识、技术、管理和数据等生产要素按贡献参与分配，增加劳动者特别是一线劳动者报酬。加大税收、社保、转移支付等调节力度和精准性，合理调节城乡、区域、不同群体之间分配关系。完善企业薪酬调查和信息发布制度，完善最低工资标准、企业工资指导线制度，严厉查处拖欠农民工工资问题。积极在重点工程项目建设中推广以工代赈。完善共同富裕政策体系，积极争创省级共同富裕试点。</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市人力资源和社会保障局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、市财政局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07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实施就业优先战略。推动财政、金融、投资、消费、产业等政策聚力支持就业，提供全方位公共就业服务，满足劳动者多层次就业需求。引导农村劳动力有序外出就业。促进高校毕业生多渠道就业创业，引导高校毕业生到乡镇基层和城市社区就业，鼓励高校毕业生到农村创业。推进退役军人就业创业，统筹做好妇女、残疾人等群体就业工作，健全就业援助制度，强化就业困难人员托底安置，确保零就业家庭动态清零。完善人力资源市场体系，发展人力资源服务业，壮大人力资源产业园。支持劳动者通过临时性、非全日制、季节性、弹性工作等途径实现就业，保障灵活就业人员合法权益。到2025年，每年城镇新增就业不低于5000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市人力资源和社会保障局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市农业农村局</w:t>
            </w:r>
            <w:r>
              <w:rPr>
                <w:rFonts w:hint="eastAsia" w:ascii="仿宋_GB2312" w:hAnsi="宋体" w:eastAsia="仿宋_GB2312" w:cs="仿宋_GB2312"/>
                <w:b w:val="0"/>
                <w:bCs/>
                <w:i w:val="0"/>
                <w:color w:val="auto"/>
                <w:kern w:val="0"/>
                <w:sz w:val="24"/>
                <w:szCs w:val="24"/>
                <w:u w:val="none"/>
                <w:lang w:val="en-US" w:eastAsia="zh-CN" w:bidi="ar"/>
              </w:rPr>
              <w:t>、市</w:t>
            </w:r>
            <w:r>
              <w:rPr>
                <w:rFonts w:hint="eastAsia" w:ascii="仿宋_GB2312" w:hAnsi="宋体" w:cs="仿宋_GB2312"/>
                <w:b w:val="0"/>
                <w:bCs/>
                <w:i w:val="0"/>
                <w:color w:val="auto"/>
                <w:kern w:val="0"/>
                <w:sz w:val="24"/>
                <w:szCs w:val="24"/>
                <w:u w:val="none"/>
                <w:lang w:val="en-US" w:eastAsia="zh-CN" w:bidi="ar"/>
              </w:rPr>
              <w:t>退役军人事务局</w:t>
            </w:r>
            <w:r>
              <w:rPr>
                <w:rFonts w:hint="eastAsia" w:ascii="仿宋_GB2312" w:hAnsi="宋体" w:eastAsia="仿宋_GB2312" w:cs="仿宋_GB2312"/>
                <w:b w:val="0"/>
                <w:bCs/>
                <w:i w:val="0"/>
                <w:color w:val="auto"/>
                <w:kern w:val="0"/>
                <w:sz w:val="24"/>
                <w:szCs w:val="24"/>
                <w:u w:val="none"/>
                <w:lang w:val="en-US" w:eastAsia="zh-CN" w:bidi="ar"/>
              </w:rPr>
              <w:t>、市妇联、市残联</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08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提升就业质量。围绕市场急需紧缺工种，开展针对性技能培训、安全知识培训和适应性培训，缓解招工难和就业难并存的结构性矛盾。提升农村转移劳动力、高校大学生、失业人员、脱贫人口等重点群体就业技能。完善就业信息统计、需求调查和失业监测预警机制，着力防范化解规模性、突发性失业风险。维护劳动者和用人单位合法权益，构建和谐劳动关系。</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市人力资源和社会保障局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市总工会、市乡村振兴局、</w:t>
            </w:r>
            <w:r>
              <w:rPr>
                <w:rFonts w:hint="eastAsia" w:ascii="仿宋_GB2312" w:hAnsi="宋体" w:cs="仿宋_GB2312"/>
                <w:b w:val="0"/>
                <w:bCs/>
                <w:i w:val="0"/>
                <w:color w:val="auto"/>
                <w:kern w:val="0"/>
                <w:sz w:val="24"/>
                <w:szCs w:val="24"/>
                <w:u w:val="none"/>
                <w:lang w:val="en-US" w:eastAsia="zh-CN" w:bidi="ar"/>
              </w:rPr>
              <w:t>市农业农村局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2"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09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促进创业带动就业。建设一批高质量创业孵化载体和创业园区，通过场地支持、租金减免、税收优惠、创业补贴等方式，加大对初创企业的支持力度。建立培训学习、创业实践，咨询指导、跟踪帮扶等一体化创业服务体系，完善创业生态系统。实施高校毕业生就业创业促进计划、基层成长计划、青年见习计划、大学生创业引领计划，建设高校毕业生就业创业公共服务平台，吸引促进更多高校毕业生和各类青年人才在聊城就业、创业。支持电商主播、快递小哥和外卖小哥等多样化的自主就业、分时就业。</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市人力资源和社会保障局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r>
              <w:rPr>
                <w:rFonts w:hint="eastAsia" w:ascii="仿宋_GB2312" w:hAnsi="宋体" w:cs="仿宋_GB2312"/>
                <w:b w:val="0"/>
                <w:bCs/>
                <w:i w:val="0"/>
                <w:color w:val="auto"/>
                <w:kern w:val="0"/>
                <w:sz w:val="24"/>
                <w:szCs w:val="24"/>
                <w:u w:val="none"/>
                <w:lang w:val="en-US" w:eastAsia="zh-CN" w:bidi="ar"/>
              </w:rPr>
              <w:t>市商务和投资促进局</w:t>
            </w:r>
            <w:r>
              <w:rPr>
                <w:rFonts w:hint="eastAsia" w:ascii="仿宋_GB2312" w:hAnsi="宋体" w:eastAsia="仿宋_GB2312" w:cs="仿宋_GB2312"/>
                <w:b w:val="0"/>
                <w:bCs/>
                <w:i w:val="0"/>
                <w:color w:val="auto"/>
                <w:kern w:val="0"/>
                <w:sz w:val="24"/>
                <w:szCs w:val="24"/>
                <w:u w:val="none"/>
                <w:lang w:val="en-US" w:eastAsia="zh-CN" w:bidi="ar"/>
              </w:rPr>
              <w:t>、市税务局、市财政局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7"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11</w:t>
            </w:r>
            <w:r>
              <w:rPr>
                <w:rFonts w:hint="eastAsia" w:ascii="仿宋_GB2312" w:hAnsi="宋体" w:cs="仿宋_GB2312"/>
                <w:b w:val="0"/>
                <w:bCs/>
                <w:i w:val="0"/>
                <w:color w:val="auto"/>
                <w:kern w:val="0"/>
                <w:sz w:val="24"/>
                <w:szCs w:val="24"/>
                <w:u w:val="none"/>
                <w:lang w:val="en-US" w:eastAsia="zh-CN" w:bidi="ar"/>
              </w:rPr>
              <w:t>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落实立德树人根本任务。加强师资配备，组织好2023年教师招聘、人才引进、公费师范生分配及新建先锋九年一贯制学校，柳坟小学师资配备和管理人员组成等工作。抓好“运河名师”培养培训，严格新录教师培训和各类名师名校长名班主任培训，以及“师傅带徒弟”的“一对一”工程。加强高中入口前的各阶段教育，探索“高中带初中”或“高中联初中”的教学模式，从早从快实施“培优、强中、带弱”计划，适时到全国、全省先进县市区学习。</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7"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11</w:t>
            </w:r>
            <w:r>
              <w:rPr>
                <w:rFonts w:hint="eastAsia" w:ascii="仿宋_GB2312" w:hAnsi="宋体" w:cs="仿宋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推动基础教育高质量发展。发挥优质学校辐射带动作用，实施强校扩优工程，加大学前教育教研力度，坚持以游戏为基本活动，规范办园行为，促进城乡间、区域间、园际间的交流合作，提升幼儿园保教质量水平和规范办园水平。支持烟店镇“强镇筑基”项目（试点）。谋划实施“立德树人工程”、强镇筑基行动试点等。优化改善乡村学校办学条件，构建城乡协作发展共同体系。到2025年，全市学前教育三年毛入园率达到95%，九年义务教育巩固率和高中阶段教育毛入学率均达到98%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11</w:t>
            </w:r>
            <w:r>
              <w:rPr>
                <w:rFonts w:hint="eastAsia" w:ascii="仿宋_GB2312" w:hAnsi="宋体" w:cs="仿宋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完善教育保障机制。健全完善学生资助政策体系，全面落实从学前教育到中等职业教育的学生资助政策，规范开展家庭经济困难认定工作，提高我市学生资助工作信息化水平，确保对家庭经济困难学生的资助实现“应助尽助，精准资助”。深化“县管校聘”管理改革，优化城乡教师资源配置。做好走教制学校试点工作，普遍建立“走教”制度，到2025年，在补充、调剂学科教师同时，逐步达到师资结构合理配置。进一步加大校（园）长、教师交流轮岗力度，鼓励城区学校教师到乡村支教，积极探索建立适合我市义务教育学校教师乡村服务期制度。摸清符合交流轮岗人员基本信息，每学年教师交流轮岗的比例不低于应交流教师总数的10%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r>
              <w:rPr>
                <w:rFonts w:hint="eastAsia" w:ascii="仿宋_GB2312" w:hAnsi="宋体" w:eastAsia="仿宋_GB2312" w:cs="仿宋_GB2312"/>
                <w:b w:val="0"/>
                <w:bCs/>
                <w:i w:val="0"/>
                <w:color w:val="auto"/>
                <w:kern w:val="0"/>
                <w:sz w:val="24"/>
                <w:szCs w:val="24"/>
                <w:u w:val="none"/>
                <w:lang w:val="en-US" w:eastAsia="zh-CN" w:bidi="ar"/>
              </w:rPr>
              <w:t>、市财政局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市人力资源和社会保障局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1"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11</w:t>
            </w:r>
            <w:r>
              <w:rPr>
                <w:rFonts w:hint="eastAsia" w:ascii="仿宋_GB2312" w:hAnsi="宋体" w:cs="仿宋_GB2312"/>
                <w:b w:val="0"/>
                <w:bCs/>
                <w:i w:val="0"/>
                <w:color w:val="auto"/>
                <w:kern w:val="0"/>
                <w:sz w:val="24"/>
                <w:szCs w:val="24"/>
                <w:u w:val="none"/>
                <w:lang w:val="en-US" w:eastAsia="zh-CN" w:bidi="ar"/>
              </w:rPr>
              <w:t>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构建强大公共卫生体系。提高重大疫情早发现能力，加强防控救治体系和应急能力建设，有效遏制重大传染性疾病传播。提升全市重大疫情和突发公共卫生事件应对能力。实施临清市疾病预防控制中心标准化建设，推动临清疾病预防控制中心人员配备、房屋建设、仪器装备等达标。逐步提高基本公共卫生服务人均经费标准，对于老年人、妇女、儿童、慢性病患者等重点人群将不断扩大服务面，提高服务质量，教育和引导广大群众健康观念逐步由“重治疗、轻预防”向“重保健、保健康”转变。深入实施健康临清行动，广泛开展爱国卫生运动。不断提高群众健康素养水平。积极申报创建国家卫生城。</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市卫生健康局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14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提升基层医疗卫生机构服务能力。全面提升基层医疗卫生机构服务能力和管理水平，实施基层服务能力提升行动，乡镇卫生院、社区卫生服务中心全部达到优质服务基层行国家基本标准，40%以上达到国家推荐标准。至少建成3家社区医院。建好用好以乡镇卫生院（社区卫生服务中心）领办的中心村卫生室，增强服务功能，形成“15分钟健康服务圈”。积极在各基层医疗机构持续开展“优质服务基层行”活动，优化诊疗流程，提升服务能力，改进服务质量，不断完善服务体系。深化医药卫生体制改革，积极推进完善分级诊疗体系，发挥临清市人民医院在县域医共体中的牵头引领作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市卫生健康局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、市财政局、</w:t>
            </w:r>
            <w:r>
              <w:rPr>
                <w:rFonts w:hint="eastAsia" w:ascii="仿宋_GB2312" w:hAnsi="宋体" w:cs="仿宋_GB2312"/>
                <w:b w:val="0"/>
                <w:bCs/>
                <w:i w:val="0"/>
                <w:color w:val="auto"/>
                <w:kern w:val="0"/>
                <w:sz w:val="24"/>
                <w:szCs w:val="24"/>
                <w:u w:val="none"/>
                <w:lang w:val="en-US" w:eastAsia="zh-CN" w:bidi="ar"/>
              </w:rPr>
              <w:t>市人力资源和社会保障局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15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推进优质医疗资源扩容升级。强化六大中心建设，进一步创建国家胸痛中心示范基地。实施医疗服务能力“攀登计划”，加强专科能力建设，积极指导临清市人民医院申报省级、市级医药卫生重点专科，临清市中医院康复科创建市级中医药重点专科。优化全民健康信息平台，完善“互联网+医疗健康”便民惠民服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市卫生健康局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、市科技局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16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推进我市中医药高质量发展。助力</w:t>
            </w:r>
            <w:r>
              <w:rPr>
                <w:rFonts w:hint="eastAsia" w:ascii="仿宋_GB2312" w:hAnsi="宋体" w:cs="仿宋_GB2312"/>
                <w:b w:val="0"/>
                <w:bCs/>
                <w:i w:val="0"/>
                <w:color w:val="auto"/>
                <w:kern w:val="0"/>
                <w:sz w:val="24"/>
                <w:szCs w:val="24"/>
                <w:u w:val="none"/>
                <w:lang w:val="en-US" w:eastAsia="zh-CN" w:bidi="ar"/>
              </w:rPr>
              <w:t>聊城</w:t>
            </w:r>
            <w:r>
              <w:rPr>
                <w:rFonts w:hint="eastAsia" w:ascii="仿宋_GB2312" w:hAnsi="宋体" w:eastAsia="仿宋_GB2312" w:cs="仿宋_GB2312"/>
                <w:b w:val="0"/>
                <w:bCs/>
                <w:i w:val="0"/>
                <w:color w:val="auto"/>
                <w:kern w:val="0"/>
                <w:sz w:val="24"/>
                <w:szCs w:val="24"/>
                <w:u w:val="none"/>
                <w:lang w:val="en-US" w:eastAsia="zh-CN" w:bidi="ar"/>
              </w:rPr>
              <w:t>市国家中医药综合改革示范区建设。推进中医医院标准化建设，力争到 2025年中医医院达到国家推荐标准。加强中医药人才队伍建设，完善市级中医药重点专科康复科的建设与发展。充分发挥适宜技术培训基地作用，加强基层适宜技术培训力度。</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市卫生健康局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市人力资源和社会保障局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17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积极推进医养结合工作，充分发挥我市有利资源，不断完善医养结合养老服务体系建设。充分发挥中医药在医养结合服务中的作用。把中医诊疗、中医治</w:t>
            </w:r>
            <w:r>
              <w:rPr>
                <w:rFonts w:hint="eastAsia" w:ascii="仿宋_GB2312" w:hAnsi="宋体" w:cs="仿宋_GB2312"/>
                <w:b w:val="0"/>
                <w:bCs/>
                <w:i w:val="0"/>
                <w:color w:val="auto"/>
                <w:kern w:val="0"/>
                <w:sz w:val="24"/>
                <w:szCs w:val="24"/>
                <w:u w:val="none"/>
                <w:lang w:val="en-US" w:eastAsia="zh-CN" w:bidi="ar"/>
              </w:rPr>
              <w:t>未</w:t>
            </w:r>
            <w:r>
              <w:rPr>
                <w:rFonts w:hint="eastAsia" w:ascii="仿宋_GB2312" w:hAnsi="宋体" w:eastAsia="仿宋_GB2312" w:cs="仿宋_GB2312"/>
                <w:b w:val="0"/>
                <w:bCs/>
                <w:i w:val="0"/>
                <w:color w:val="auto"/>
                <w:kern w:val="0"/>
                <w:sz w:val="24"/>
                <w:szCs w:val="24"/>
                <w:u w:val="none"/>
                <w:lang w:val="en-US" w:eastAsia="zh-CN" w:bidi="ar"/>
              </w:rPr>
              <w:t>病、中医药养生保健等融入健康养老全过程。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市卫生健康局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市民政局、</w:t>
            </w: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、市财政局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6"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18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加快体育事业发展。加强公共体育场地设施建设，持续完善全民健身设施网络，到2025年，市区基本建成“十五分钟健身圈”，人均体育场地面积达到2.7平方米以上。实施学校体育固本行动，大力培养体育教师，强化学校体育教学训练，逐步完善“健康知识+基本运动技能+专项运动技能”的学校体育教学模式，保证学生掌握1-2项体育技能。鼓励发展青少年体育俱乐部，支持社会力量举办青少年体育训练机构，构建以普通中小学为基础、各级体校为骨干、青少年体育俱乐部等为补充的多元化后备人才培养体系。支持全民健身工程设施建设，发放体育消费券，支持开展惠民消费季活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市自然资源和规划局、</w:t>
            </w:r>
            <w:r>
              <w:rPr>
                <w:rFonts w:hint="eastAsia" w:ascii="仿宋_GB2312" w:hAnsi="宋体" w:cs="仿宋_GB2312"/>
                <w:b w:val="0"/>
                <w:bCs/>
                <w:i w:val="0"/>
                <w:color w:val="auto"/>
                <w:kern w:val="0"/>
                <w:sz w:val="24"/>
                <w:szCs w:val="24"/>
                <w:u w:val="none"/>
                <w:lang w:val="en-US" w:eastAsia="zh-CN" w:bidi="ar"/>
              </w:rPr>
              <w:t>市住房和城乡建设局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2"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19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健全生育支持政策体系。积极贯彻落实国家、省、市生育政策，促进人口长期均衡发展。大力发展普惠托育服务，推进婴幼儿照护服务专业化、规范化。到2025年，全市每千人口3岁以下婴幼儿托位数达到4.6个以上。</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市卫生健康局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r>
              <w:rPr>
                <w:rFonts w:hint="eastAsia" w:ascii="仿宋_GB2312" w:hAnsi="宋体" w:cs="仿宋_GB2312"/>
                <w:b w:val="0"/>
                <w:bCs/>
                <w:i w:val="0"/>
                <w:color w:val="auto"/>
                <w:kern w:val="0"/>
                <w:sz w:val="24"/>
                <w:szCs w:val="24"/>
                <w:u w:val="none"/>
                <w:lang w:val="en-US" w:eastAsia="zh-CN" w:bidi="ar"/>
              </w:rPr>
              <w:t>市教育和体育局</w:t>
            </w:r>
            <w:r>
              <w:rPr>
                <w:rFonts w:hint="eastAsia" w:ascii="仿宋_GB2312" w:hAnsi="宋体" w:eastAsia="仿宋_GB2312" w:cs="仿宋_GB2312"/>
                <w:b w:val="0"/>
                <w:bCs/>
                <w:i w:val="0"/>
                <w:color w:val="auto"/>
                <w:kern w:val="0"/>
                <w:sz w:val="24"/>
                <w:szCs w:val="24"/>
                <w:u w:val="none"/>
                <w:lang w:val="en-US" w:eastAsia="zh-CN" w:bidi="ar"/>
              </w:rPr>
              <w:t>、市妇联</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4"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12</w:t>
            </w:r>
            <w:r>
              <w:rPr>
                <w:rFonts w:hint="eastAsia" w:ascii="仿宋_GB2312" w:hAnsi="宋体" w:cs="仿宋_GB2312"/>
                <w:b w:val="0"/>
                <w:bCs/>
                <w:i w:val="0"/>
                <w:color w:val="auto"/>
                <w:kern w:val="0"/>
                <w:sz w:val="24"/>
                <w:szCs w:val="24"/>
                <w:u w:val="none"/>
                <w:lang w:val="en-US" w:eastAsia="zh-CN" w:bidi="ar"/>
              </w:rPr>
              <w:t>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积极应对人口老龄化。完善基本养老服务，发展普惠养老服务，推动互助养老服务，支持家庭承担养老功能。建立健全市、街道（乡镇）、社区（村）、家庭四级养老服务网络，以搭建养老服务网络促养老服务健康有序发展。全面落实“同步规划、同步建设、同步验收、同步交付使用即“四同步”的工作机制，社区养老服务设施配建达标率达到 100%。优先引导发展护理型床位建设，养老机构护理型床位占比达到 65%以上。大力发展居家社区养老，城乡社区日间照料服务实现全覆盖，高标准推进幸福食堂建设，促进正规运营管理，提高服务水平。按照“宜公则公、宜民则民”原则，深入推进公办养老机构社会化改革，鼓励专业养老服务机构连锁化、规模化、品牌化发展，培育行业龙头和标杆企业。</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市民政局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12</w:t>
            </w:r>
            <w:r>
              <w:rPr>
                <w:rFonts w:hint="eastAsia" w:ascii="仿宋_GB2312" w:hAnsi="宋体" w:cs="仿宋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全面完善社会保障体系。持续推进全民参保扩面专项行动，以农民工、个体从业、灵活就业和新业态从业人员等群体为重点，实现职工基本养老保险由制度全覆盖到法定人群全覆盖，适时提高城乡居民最低生活保障标准和特困人员供养保障标准，织密织牢兜底保障网。落实居民基本养老保险待遇确定和基础养老金正常调整机制。建立健全以基本医疗保险为主体，医疗救助为托底，补充医疗保险、商业健康保险、慈善捐赠、医疗互助共同发展的医疗保障制度体系，健全重大疾病医疗保险和救助制度。健全门诊保障机制，建立城乡居民长期护理保险，完善互联网医保大健康服务平台，实现基层医保服务站点乡镇（街道）全覆盖。到2025年，基本医疗保险参保率达到97%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市人力资源和社会保障局</w:t>
            </w:r>
            <w:r>
              <w:rPr>
                <w:rFonts w:hint="eastAsia" w:ascii="仿宋_GB2312" w:hAnsi="宋体" w:eastAsia="仿宋_GB2312" w:cs="仿宋_GB2312"/>
                <w:b w:val="0"/>
                <w:bCs/>
                <w:i w:val="0"/>
                <w:color w:val="auto"/>
                <w:kern w:val="0"/>
                <w:sz w:val="24"/>
                <w:szCs w:val="24"/>
                <w:u w:val="none"/>
                <w:lang w:val="en-US" w:eastAsia="zh-CN" w:bidi="ar"/>
              </w:rPr>
              <w:t>、市医保局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市财政局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12</w:t>
            </w:r>
            <w:r>
              <w:rPr>
                <w:rFonts w:hint="eastAsia" w:ascii="仿宋_GB2312" w:hAnsi="宋体" w:cs="仿宋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兜牢基本民生保障底线。改革完善社会救助制度，以基本生活救助为重点、专项救助为支撑、急难救助为辅助、社会力量参与为补充，建立健全分层分类的梯度救助制度体系。依托社会救助综合管理信息平台，全面提升社会救助服务“马上就办、全程代办、急事急办、特事特办”效率和质量，持续叫响“救助来临•清楚办理”特色品牌。以城乡居民人均消费支出指标变动情况为参照，持续稳步提高涵盖城乡最低生活保障对象、特困人员、孤困儿童、困难残疾人等九类困难群众的救助保障标准，实现城乡最低生活保障标准与各类救助保障标准的联动调整、均衡增长。严格落实孤困儿童基本生活保障制度，及时足额将孤困儿童资金发放到位，切实保障好孤困儿童的基本生活。发展和规范慈善组织、慈善捐赠、慈善信托，更好发挥慈善财产在扶老、救孤、恤病、助残、扶贫、济困、优抚等方面的作用。健全完善未成年人保护工作体系，深入推进未成年人保护工作，维护好未成年人的合法权益。完善残疾人社会保障制度和关爱服务体系，促进残疾人事业全面发展。</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市民政局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市教育和体育局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市卫生健康局</w:t>
            </w:r>
            <w:r>
              <w:rPr>
                <w:rFonts w:hint="eastAsia" w:ascii="仿宋_GB2312" w:hAnsi="宋体" w:eastAsia="仿宋_GB2312" w:cs="仿宋_GB2312"/>
                <w:b w:val="0"/>
                <w:bCs/>
                <w:i w:val="0"/>
                <w:color w:val="auto"/>
                <w:kern w:val="0"/>
                <w:sz w:val="24"/>
                <w:szCs w:val="24"/>
                <w:u w:val="none"/>
                <w:lang w:val="en-US" w:eastAsia="zh-CN" w:bidi="ar"/>
              </w:rPr>
              <w:t>、市残联、市医保局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2025年年底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p>
        </w:tc>
        <w:tc>
          <w:tcPr>
            <w:tcW w:w="8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center"/>
              <w:textAlignment w:val="auto"/>
              <w:rPr>
                <w:rFonts w:hint="eastAsia" w:ascii="楷体_GB2312" w:hAnsi="宋体" w:eastAsia="楷体_GB2312" w:cs="楷体_GB2312"/>
                <w:b w:val="0"/>
                <w:bCs/>
                <w:i w:val="0"/>
                <w:color w:val="auto"/>
                <w:sz w:val="24"/>
                <w:szCs w:val="24"/>
                <w:u w:val="none"/>
              </w:rPr>
            </w:pPr>
            <w:r>
              <w:rPr>
                <w:rFonts w:hint="eastAsia" w:ascii="仿宋_GB2312" w:hAnsi="仿宋_GB2312" w:eastAsia="仿宋_GB2312" w:cs="仿宋_GB2312"/>
                <w:b/>
                <w:bCs w:val="0"/>
                <w:i w:val="0"/>
                <w:color w:val="auto"/>
                <w:kern w:val="0"/>
                <w:sz w:val="24"/>
                <w:szCs w:val="24"/>
                <w:u w:val="none"/>
                <w:lang w:val="en-US" w:eastAsia="zh-CN" w:bidi="ar"/>
              </w:rPr>
              <w:t>统筹发展和安全，建设平安临清</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23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筑牢安全生产底线。强化地方各级党委、政府对安全生产工作的领导，坚持“党政同责、一岗双责、齐抓共管、失职追责”，坚持“管行业必须管安全，管业务必须管安全，管生产经营必须管安全”，坚决遏制重特大安全事故发生。聚焦危化品、道路交通、建筑施工、消防安全等行业领域，每年定期开展隐患大排查大整治集中行动，持续推进风险分级管控和隐患排查治理双重预防体系、安全标准化一体化建设。强化企业主体责任，严格实行企业全员安全生产责任制。完善安全生产行政执法与刑事司法衔接机制，依法惩治安全生产领域违法行为。深入实施“互联网+安全生产”，提高安全生产水平。</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市应急局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w:t>
            </w:r>
            <w:r>
              <w:rPr>
                <w:rFonts w:hint="eastAsia" w:ascii="仿宋_GB2312" w:hAnsi="宋体" w:cs="仿宋_GB2312"/>
                <w:b w:val="0"/>
                <w:bCs/>
                <w:i w:val="0"/>
                <w:color w:val="auto"/>
                <w:kern w:val="0"/>
                <w:sz w:val="24"/>
                <w:szCs w:val="24"/>
                <w:u w:val="none"/>
                <w:lang w:val="en-US" w:eastAsia="zh-CN" w:bidi="ar"/>
              </w:rPr>
              <w:t>安全生产委员会</w:t>
            </w:r>
            <w:r>
              <w:rPr>
                <w:rFonts w:hint="eastAsia" w:ascii="仿宋_GB2312" w:hAnsi="宋体" w:eastAsia="仿宋_GB2312" w:cs="仿宋_GB2312"/>
                <w:b w:val="0"/>
                <w:bCs/>
                <w:i w:val="0"/>
                <w:color w:val="auto"/>
                <w:kern w:val="0"/>
                <w:sz w:val="24"/>
                <w:szCs w:val="24"/>
                <w:u w:val="none"/>
                <w:lang w:val="en-US" w:eastAsia="zh-CN" w:bidi="ar"/>
              </w:rPr>
              <w:t>成员单位</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24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筑牢食药安全底线。以食品安全、药品安全、疫苗安全等为重点，坚决落实“四个最严”要求，加强食药领域违法违规惩处力度。扎实推进“食安临清”建设，加强食品全链追溯、全程监管，保障人民群众“舌尖上的安全”。持续做好抽检监测、日常监管、稽查执法、产品追溯等智慧监管平台应用。</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市市场监管局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w:t>
            </w:r>
            <w:r>
              <w:rPr>
                <w:rFonts w:hint="eastAsia" w:ascii="仿宋_GB2312" w:hAnsi="宋体" w:cs="仿宋_GB2312"/>
                <w:b w:val="0"/>
                <w:bCs/>
                <w:i w:val="0"/>
                <w:color w:val="auto"/>
                <w:kern w:val="0"/>
                <w:sz w:val="24"/>
                <w:szCs w:val="24"/>
                <w:u w:val="none"/>
                <w:lang w:val="en-US" w:eastAsia="zh-CN" w:bidi="ar"/>
              </w:rPr>
              <w:t>食品药品安全委员会</w:t>
            </w:r>
            <w:r>
              <w:rPr>
                <w:rFonts w:hint="eastAsia" w:ascii="仿宋_GB2312" w:hAnsi="宋体" w:eastAsia="仿宋_GB2312" w:cs="仿宋_GB2312"/>
                <w:b w:val="0"/>
                <w:bCs/>
                <w:i w:val="0"/>
                <w:color w:val="auto"/>
                <w:kern w:val="0"/>
                <w:sz w:val="24"/>
                <w:szCs w:val="24"/>
                <w:u w:val="none"/>
                <w:lang w:val="en-US" w:eastAsia="zh-CN" w:bidi="ar"/>
              </w:rPr>
              <w:t>成员单位</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25</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保障粮食能源安全。做好中长期应对国内外环境变化准备，加强重要经济指标动态监测和研判，建立健全维护产业链、供应链安全的有效机制，筑牢经济安全防线。深化能源领域体制改革，完善能源供应应急预案，加强重点领域、区域和季节煤电油气运综合运行保障。健全粮食、果蔬、猪肉等重要农产品综合监测网络，完善统一高效的粮食和物资储备体系、粮食现代流通和供应安全保障体系。统筹防范土壤、危险废物、重金属等生态环境风险，提升监管和应急处置能力。维护水利、电力、供水、油气、交通、通信、网络、金融等重要基础设施安全。完善经济运行新闻发布机制，及时加强信息公开和政策解读。</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spacing w:val="0"/>
                <w:kern w:val="0"/>
                <w:sz w:val="24"/>
                <w:szCs w:val="24"/>
                <w:u w:val="none"/>
                <w:lang w:val="en-US" w:eastAsia="zh-CN" w:bidi="ar"/>
              </w:rPr>
              <w:t>聊城市生态环境局临清市分局</w:t>
            </w:r>
            <w:r>
              <w:rPr>
                <w:rFonts w:hint="eastAsia" w:ascii="仿宋_GB2312" w:hAnsi="宋体" w:eastAsia="仿宋_GB2312" w:cs="仿宋_GB2312"/>
                <w:b w:val="0"/>
                <w:bCs/>
                <w:i w:val="0"/>
                <w:color w:val="auto"/>
                <w:spacing w:val="0"/>
                <w:kern w:val="0"/>
                <w:sz w:val="24"/>
                <w:szCs w:val="24"/>
                <w:u w:val="none"/>
                <w:lang w:val="en-US" w:eastAsia="zh-CN" w:bidi="ar"/>
              </w:rPr>
              <w:t>、</w:t>
            </w:r>
            <w:r>
              <w:rPr>
                <w:rFonts w:hint="eastAsia" w:ascii="仿宋_GB2312" w:hAnsi="宋体" w:cs="仿宋_GB2312"/>
                <w:b w:val="0"/>
                <w:bCs/>
                <w:i w:val="0"/>
                <w:color w:val="auto"/>
                <w:spacing w:val="0"/>
                <w:kern w:val="0"/>
                <w:sz w:val="24"/>
                <w:szCs w:val="24"/>
                <w:u w:val="none"/>
                <w:lang w:val="en-US" w:eastAsia="zh-CN" w:bidi="ar"/>
              </w:rPr>
              <w:t>市农业农村局</w:t>
            </w:r>
            <w:r>
              <w:rPr>
                <w:rFonts w:hint="eastAsia" w:ascii="仿宋_GB2312" w:hAnsi="宋体" w:eastAsia="仿宋_GB2312" w:cs="仿宋_GB2312"/>
                <w:b w:val="0"/>
                <w:bCs/>
                <w:i w:val="0"/>
                <w:color w:val="auto"/>
                <w:spacing w:val="0"/>
                <w:kern w:val="0"/>
                <w:sz w:val="24"/>
                <w:szCs w:val="24"/>
                <w:u w:val="none"/>
                <w:lang w:val="en-US" w:eastAsia="zh-CN" w:bidi="ar"/>
              </w:rPr>
              <w:t>、市水利局、市交通运输局、市委网信办、</w:t>
            </w:r>
            <w:r>
              <w:rPr>
                <w:rFonts w:hint="eastAsia" w:ascii="仿宋_GB2312" w:hAnsi="宋体" w:cs="仿宋_GB2312"/>
                <w:b w:val="0"/>
                <w:bCs/>
                <w:i w:val="0"/>
                <w:color w:val="auto"/>
                <w:spacing w:val="0"/>
                <w:kern w:val="0"/>
                <w:sz w:val="24"/>
                <w:szCs w:val="24"/>
                <w:u w:val="none"/>
                <w:lang w:val="en-US" w:eastAsia="zh-CN" w:bidi="ar"/>
              </w:rPr>
              <w:t>市地方金融服务中心</w:t>
            </w:r>
            <w:r>
              <w:rPr>
                <w:rFonts w:hint="eastAsia" w:ascii="仿宋_GB2312" w:hAnsi="宋体" w:eastAsia="仿宋_GB2312" w:cs="仿宋_GB2312"/>
                <w:b w:val="0"/>
                <w:bCs/>
                <w:i w:val="0"/>
                <w:color w:val="auto"/>
                <w:spacing w:val="0"/>
                <w:kern w:val="0"/>
                <w:sz w:val="24"/>
                <w:szCs w:val="24"/>
                <w:u w:val="none"/>
                <w:lang w:val="en-US" w:eastAsia="zh-CN" w:bidi="ar"/>
              </w:rPr>
              <w:t>、</w:t>
            </w:r>
            <w:r>
              <w:rPr>
                <w:rFonts w:hint="eastAsia" w:ascii="仿宋_GB2312" w:hAnsi="宋体" w:cs="仿宋_GB2312"/>
                <w:b w:val="0"/>
                <w:bCs/>
                <w:i w:val="0"/>
                <w:color w:val="auto"/>
                <w:spacing w:val="0"/>
                <w:kern w:val="0"/>
                <w:sz w:val="24"/>
                <w:szCs w:val="24"/>
                <w:u w:val="none"/>
                <w:lang w:val="en-US" w:eastAsia="zh-CN" w:bidi="ar"/>
              </w:rPr>
              <w:t>人民银行临清市支行</w:t>
            </w:r>
            <w:r>
              <w:rPr>
                <w:rFonts w:hint="eastAsia" w:ascii="仿宋_GB2312" w:hAnsi="宋体" w:eastAsia="仿宋_GB2312" w:cs="仿宋_GB2312"/>
                <w:b w:val="0"/>
                <w:bCs/>
                <w:i w:val="0"/>
                <w:color w:val="auto"/>
                <w:spacing w:val="0"/>
                <w:kern w:val="0"/>
                <w:sz w:val="24"/>
                <w:szCs w:val="24"/>
                <w:u w:val="none"/>
                <w:lang w:val="en-US" w:eastAsia="zh-CN" w:bidi="ar"/>
              </w:rPr>
              <w:t>、市委宣传部</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26</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妥善防范化解金融风险。加快推动重点存量风险的化 解处置。防范化解企业债务、地方法人金融机构、担保圈等领域风险。健全金融风险研判、处置长效机制，持续提升金融风险防范化解能力，守牢金融安全底线。</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市地方金融服务中心</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人民银行临清市支行</w:t>
            </w:r>
            <w:r>
              <w:rPr>
                <w:rFonts w:hint="eastAsia" w:ascii="仿宋_GB2312" w:hAnsi="宋体" w:eastAsia="仿宋_GB2312" w:cs="仿宋_GB2312"/>
                <w:b w:val="0"/>
                <w:bCs/>
                <w:i w:val="0"/>
                <w:color w:val="auto"/>
                <w:kern w:val="0"/>
                <w:sz w:val="24"/>
                <w:szCs w:val="24"/>
                <w:u w:val="none"/>
                <w:lang w:val="en-US" w:eastAsia="zh-CN" w:bidi="ar"/>
              </w:rPr>
              <w:t>、聊城银保监分局、市财政局、</w:t>
            </w: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、市工业和信息化局、</w:t>
            </w: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w:t>
            </w:r>
            <w:r>
              <w:rPr>
                <w:rFonts w:hint="eastAsia" w:ascii="仿宋_GB2312" w:hAnsi="宋体" w:cs="仿宋_GB2312"/>
                <w:b w:val="0"/>
                <w:bCs/>
                <w:i w:val="0"/>
                <w:color w:val="auto"/>
                <w:kern w:val="0"/>
                <w:sz w:val="24"/>
                <w:szCs w:val="24"/>
                <w:u w:val="none"/>
                <w:lang w:val="en-US" w:eastAsia="zh-CN" w:bidi="ar"/>
              </w:rPr>
              <w:t>市人力资源和社会保障局</w:t>
            </w:r>
            <w:r>
              <w:rPr>
                <w:rFonts w:hint="eastAsia" w:ascii="仿宋_GB2312" w:hAnsi="宋体" w:eastAsia="仿宋_GB2312" w:cs="仿宋_GB2312"/>
                <w:b w:val="0"/>
                <w:bCs/>
                <w:i w:val="0"/>
                <w:color w:val="auto"/>
                <w:kern w:val="0"/>
                <w:sz w:val="24"/>
                <w:szCs w:val="24"/>
                <w:u w:val="none"/>
                <w:lang w:val="en-US" w:eastAsia="zh-CN" w:bidi="ar"/>
              </w:rPr>
              <w:t>、市税务局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27</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完善现代应急管理体系。建设全市一体化综合指挥平台，提升监督管理、指挥救援、应急决策和政务服务等能力。完善应急物资储备管理制度，综合提升航空、铁路、公路和通信保障等应急救援能力。构建以综合性消防救援队伍为主、专业力量协同、社会力量辅助的应急救援体系，加强实战化常态化应急演练。科学布局城乡应急避难场所，合理建设应急科普教育场地，强化公众自救知识宣传普及。健全应急调运、征用补偿机制。扎实推进安全宣传进企业、进农村、进社区、进学校、进家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市应急局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市交通运输局、</w:t>
            </w: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、市自然资源和规划局、</w:t>
            </w:r>
            <w:r>
              <w:rPr>
                <w:rFonts w:hint="eastAsia" w:ascii="仿宋_GB2312" w:hAnsi="宋体" w:cs="仿宋_GB2312"/>
                <w:b w:val="0"/>
                <w:bCs/>
                <w:i w:val="0"/>
                <w:color w:val="auto"/>
                <w:kern w:val="0"/>
                <w:sz w:val="24"/>
                <w:szCs w:val="24"/>
                <w:u w:val="none"/>
                <w:lang w:val="en-US" w:eastAsia="zh-CN" w:bidi="ar"/>
              </w:rPr>
              <w:t>市住房和城乡建设局</w:t>
            </w:r>
            <w:r>
              <w:rPr>
                <w:rFonts w:hint="eastAsia" w:ascii="仿宋_GB2312" w:hAnsi="宋体" w:eastAsia="仿宋_GB2312" w:cs="仿宋_GB2312"/>
                <w:b w:val="0"/>
                <w:bCs/>
                <w:i w:val="0"/>
                <w:color w:val="auto"/>
                <w:kern w:val="0"/>
                <w:sz w:val="24"/>
                <w:szCs w:val="24"/>
                <w:u w:val="none"/>
                <w:lang w:val="en-US" w:eastAsia="zh-CN" w:bidi="ar"/>
              </w:rPr>
              <w:t>、市消防救援支队、</w:t>
            </w:r>
            <w:r>
              <w:rPr>
                <w:rFonts w:hint="eastAsia" w:ascii="仿宋_GB2312" w:hAnsi="宋体" w:cs="仿宋_GB2312"/>
                <w:b w:val="0"/>
                <w:bCs/>
                <w:i w:val="0"/>
                <w:color w:val="auto"/>
                <w:kern w:val="0"/>
                <w:sz w:val="24"/>
                <w:szCs w:val="24"/>
                <w:u w:val="none"/>
                <w:lang w:val="en-US" w:eastAsia="zh-CN" w:bidi="ar"/>
              </w:rPr>
              <w:t>市教育和体育局</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5"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28</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夯实基层社会治理根基。完善党委领导、政府负责、社会协同、公众参与、法治保障的社会治理体制，坚持和发展新时代“枫桥经验”，加强专兼职人民调解员队伍建设，打造临清市“一站式”矛盾纠纷调解品牌，推动将矛盾纠纷化解在萌芽、化解在基层。做细做实网格化服务管理，发展壮大专职网格员伍，健全网格化工作运行机制，提升网格治理精细化水平。加强数字治理系统建设，完善网格化管理、精细化服务、信息化支撑的基层平台，深化全市“三级联动 ”网格化管理信息平台应用，加大数据赋能实战力度。提升“雪亮工程”实战化应用水平，强化视频资源联网整合、互联互通、共享应用。加强各级综治中心实体化建设，健全矛盾纠纷多元化解机制，依托“一站式”矛盾多元化解联席会议机制，整合部门资源，建好用好“一站式”矛盾纠纷调解中心，健全联合调处、联席会议、检查督办制度，推动“多中心合一、一中心多用”，为群众提供“一揽子”矛盾纠纷调解服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市委政法委</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360" w:lineRule="exact"/>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市域社会治理领导小组成员</w:t>
            </w:r>
            <w:r>
              <w:rPr>
                <w:rFonts w:hint="eastAsia" w:ascii="仿宋_GB2312" w:hAnsi="宋体" w:cs="仿宋_GB2312"/>
                <w:b w:val="0"/>
                <w:bCs/>
                <w:i w:val="0"/>
                <w:color w:val="auto"/>
                <w:kern w:val="0"/>
                <w:sz w:val="24"/>
                <w:szCs w:val="24"/>
                <w:u w:val="none"/>
                <w:lang w:val="en-US" w:eastAsia="zh-CN" w:bidi="ar"/>
              </w:rPr>
              <w:t>单位</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8"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29</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完善社会治安防控体系。扎实推进智慧警务建设，健全覆盖城乡、打防控一体化的社会治安防控体系，提高社会治安防控立体化、法治化、专业化、智能化水平，锻造平安临清 “金招牌”。推进扫黑除恶常态化机制化，坚决铲除黑恶势力滋生蔓延土壤。集中打击电信诈骗、传销等突出违法犯罪活动，严防危害公共安全突发事件。实体化运行市新型犯罪研究作战中心，建立反诈骗、打击犯罪合成作战、新型犯罪对策研究和社会专项治理协调 “四位一体”全领域打击治理新机制。落实重大决策社会稳定风险评估制度，积极预防和妥善处置群体性突发事件。加强重大舆情和突发事件舆论引导。完善公民安全教育体系，突出防范电信诈骗等新型犯罪的宣传教育，推动安全宣传进企业、进农村、进社区、进学校、进家庭。</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市委政法委、市公安局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市委网信办</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96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center"/>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bCs w:val="0"/>
                <w:i w:val="0"/>
                <w:color w:val="auto"/>
                <w:kern w:val="0"/>
                <w:sz w:val="24"/>
                <w:szCs w:val="24"/>
                <w:u w:val="none"/>
                <w:lang w:val="en-US" w:eastAsia="zh-CN" w:bidi="ar"/>
              </w:rPr>
              <w:t>保障措施</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13</w:t>
            </w:r>
            <w:r>
              <w:rPr>
                <w:rFonts w:hint="eastAsia" w:ascii="仿宋_GB2312" w:hAnsi="宋体" w:cs="仿宋_GB2312"/>
                <w:b w:val="0"/>
                <w:bCs/>
                <w:i w:val="0"/>
                <w:color w:val="auto"/>
                <w:kern w:val="0"/>
                <w:sz w:val="24"/>
                <w:szCs w:val="24"/>
                <w:u w:val="none"/>
                <w:lang w:val="en-US" w:eastAsia="zh-CN" w:bidi="ar"/>
              </w:rPr>
              <w:t>0</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加强党的全面领导。把党的领导贯穿到深化新旧动能转换推动绿色低碳高质量发展的全过程和各领域各环节，坚持以政治建设为统领，提高各级党委把方向、管大局、做决策、保落实的能力。加强干部斗争精神和斗争本领养成，大力选拔敢于担当作为、善于改革创新，敢闯敢试、表现优秀的干部。发扬“严真细实快”工作作风，提升干部推动绿色低碳高质量发展的能力和素质，激励全市党员干部新时代展现新担当、新作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市委组织部、</w:t>
            </w: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市有关部门</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spacing w:val="-11"/>
                <w:kern w:val="0"/>
                <w:sz w:val="24"/>
                <w:szCs w:val="24"/>
                <w:u w:val="none"/>
                <w:lang w:val="en-US" w:eastAsia="zh-CN" w:bidi="ar"/>
              </w:rPr>
              <w:t>2023年</w:t>
            </w:r>
            <w:r>
              <w:rPr>
                <w:rFonts w:hint="eastAsia" w:ascii="仿宋_GB2312" w:hAnsi="宋体" w:cs="仿宋_GB2312"/>
                <w:b w:val="0"/>
                <w:bCs/>
                <w:i w:val="0"/>
                <w:color w:val="auto"/>
                <w:spacing w:val="-11"/>
                <w:kern w:val="0"/>
                <w:sz w:val="24"/>
                <w:szCs w:val="24"/>
                <w:u w:val="none"/>
                <w:lang w:val="en-US" w:eastAsia="zh-CN" w:bidi="ar"/>
              </w:rPr>
              <w:t>6月底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13</w:t>
            </w:r>
            <w:r>
              <w:rPr>
                <w:rFonts w:hint="eastAsia" w:ascii="仿宋_GB2312" w:hAnsi="宋体" w:cs="仿宋_GB2312"/>
                <w:b w:val="0"/>
                <w:bCs/>
                <w:i w:val="0"/>
                <w:color w:val="auto"/>
                <w:kern w:val="0"/>
                <w:sz w:val="24"/>
                <w:szCs w:val="24"/>
                <w:u w:val="none"/>
                <w:lang w:val="en-US" w:eastAsia="zh-CN" w:bidi="ar"/>
              </w:rPr>
              <w:t>1</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40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建立高规格推进机制。成立由市委、市政府主要领导同志担任组长的市推动绿色低碳高质量发展领导小组，统筹研究重大政策、重大改革、重大工程，协调解决重大问题。对本行动计划确定的重点任务，建立由市领导同志牵头的专班推进机制。领导小组办公室设在市发展和改革局，强化工作职能，加强工作力量，负责政策研究、产业引导、项目谋划、督导落实等工作。</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市有关部门</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spacing w:val="-11"/>
                <w:kern w:val="0"/>
                <w:sz w:val="24"/>
                <w:szCs w:val="24"/>
                <w:u w:val="none"/>
                <w:lang w:val="en-US" w:eastAsia="zh-CN" w:bidi="ar"/>
              </w:rPr>
              <w:t>2023年</w:t>
            </w:r>
            <w:r>
              <w:rPr>
                <w:rFonts w:hint="eastAsia" w:ascii="仿宋_GB2312" w:hAnsi="宋体" w:cs="仿宋_GB2312"/>
                <w:b w:val="0"/>
                <w:bCs/>
                <w:i w:val="0"/>
                <w:color w:val="auto"/>
                <w:spacing w:val="-11"/>
                <w:kern w:val="0"/>
                <w:sz w:val="24"/>
                <w:szCs w:val="24"/>
                <w:u w:val="none"/>
                <w:lang w:val="en-US" w:eastAsia="zh-CN" w:bidi="ar"/>
              </w:rPr>
              <w:t>6月底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13</w:t>
            </w:r>
            <w:r>
              <w:rPr>
                <w:rFonts w:hint="eastAsia" w:ascii="仿宋_GB2312" w:hAnsi="宋体" w:cs="仿宋_GB2312"/>
                <w:b w:val="0"/>
                <w:bCs/>
                <w:i w:val="0"/>
                <w:color w:val="auto"/>
                <w:kern w:val="0"/>
                <w:sz w:val="24"/>
                <w:szCs w:val="24"/>
                <w:u w:val="none"/>
                <w:lang w:val="en-US" w:eastAsia="zh-CN" w:bidi="ar"/>
              </w:rPr>
              <w:t>2</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40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建立完善推进体系。坚持以项目引领工程化推进，领导小组办公室研究出台关于建立深化新旧动能转换推动绿色低碳发展协调推进体系的工作方案，牵头实施三年行动计划和年度工作任务，明确项目清单、责任清单，各镇街和市经济开发区、各部门（单位）、各重点企业协调推进各项工作任务。加强全过程全方位监督检查，定事、定人、定时、定责抓推进。对督查发现的问题，实行“台账式”销号管理，推动问题整改“清零”。三年行动计划和年度工作任务将根据实施和评估情况适时进行调整。</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cs="仿宋_GB2312"/>
                <w:b w:val="0"/>
                <w:bCs/>
                <w:i w:val="0"/>
                <w:color w:val="auto"/>
                <w:kern w:val="0"/>
                <w:sz w:val="24"/>
                <w:szCs w:val="24"/>
                <w:u w:val="none"/>
                <w:lang w:val="en-US" w:eastAsia="zh-CN" w:bidi="ar"/>
              </w:rPr>
              <w:t>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市有关部门</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33</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400" w:lineRule="exact"/>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健全政策支持体系。围绕科技创新、生态产品价值实现、绿色低碳技术应用、标准化创新发展等领域，加强与省和聊城市部门的沟通衔接，研究落实上级出台的政策，积极争取试点示范创建。健全预算绩效管理体系，增强重大任务财力保障。强化市场化政策工具，鼓励财政金融协调发展，健全有利于绿色低碳高质量发展的财政金融政策，与土地、价格、生态环境、社会等公共政策形成合力，引导更多资源要素聚集。建立绿色低碳高质量发展重大项目库，对入库项目实行年度集中遴选、适时动态调整，向省重大项目库申报优质项目。</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市科技局、</w:t>
            </w:r>
            <w:r>
              <w:rPr>
                <w:rFonts w:hint="eastAsia" w:ascii="仿宋_GB2312" w:hAnsi="宋体" w:cs="仿宋_GB2312"/>
                <w:b w:val="0"/>
                <w:bCs/>
                <w:i w:val="0"/>
                <w:color w:val="auto"/>
                <w:kern w:val="0"/>
                <w:sz w:val="24"/>
                <w:szCs w:val="24"/>
                <w:u w:val="none"/>
                <w:lang w:val="en-US" w:eastAsia="zh-CN" w:bidi="ar"/>
              </w:rPr>
              <w:t>市发展和改革局</w:t>
            </w:r>
            <w:r>
              <w:rPr>
                <w:rFonts w:hint="eastAsia" w:ascii="仿宋_GB2312" w:hAnsi="宋体" w:eastAsia="仿宋_GB2312" w:cs="仿宋_GB2312"/>
                <w:b w:val="0"/>
                <w:bCs/>
                <w:i w:val="0"/>
                <w:color w:val="auto"/>
                <w:kern w:val="0"/>
                <w:sz w:val="24"/>
                <w:szCs w:val="24"/>
                <w:u w:val="none"/>
                <w:lang w:val="en-US" w:eastAsia="zh-CN" w:bidi="ar"/>
              </w:rPr>
              <w:t>、市市场监管局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市有关部门</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topLinePunct/>
              <w:autoSpaceDE/>
              <w:autoSpaceDN/>
              <w:bidi w:val="0"/>
              <w:jc w:val="center"/>
              <w:textAlignment w:val="auto"/>
              <w:rPr>
                <w:rFonts w:hint="default" w:ascii="仿宋_GB2312" w:hAnsi="宋体" w:eastAsia="仿宋_GB2312" w:cs="仿宋_GB2312"/>
                <w:b w:val="0"/>
                <w:bCs/>
                <w:i w:val="0"/>
                <w:color w:val="auto"/>
                <w:sz w:val="24"/>
                <w:szCs w:val="24"/>
                <w:u w:val="none"/>
                <w:lang w:val="en-US"/>
              </w:rPr>
            </w:pPr>
            <w:r>
              <w:rPr>
                <w:rFonts w:hint="eastAsia" w:ascii="仿宋_GB2312" w:hAnsi="宋体" w:eastAsia="仿宋_GB2312" w:cs="仿宋_GB2312"/>
                <w:b w:val="0"/>
                <w:bCs/>
                <w:i w:val="0"/>
                <w:color w:val="auto"/>
                <w:kern w:val="0"/>
                <w:sz w:val="24"/>
                <w:szCs w:val="24"/>
                <w:u w:val="none"/>
                <w:lang w:val="en-US" w:eastAsia="zh-CN" w:bidi="ar"/>
              </w:rPr>
              <w:t>1</w:t>
            </w:r>
            <w:r>
              <w:rPr>
                <w:rFonts w:hint="eastAsia" w:ascii="仿宋_GB2312" w:hAnsi="宋体" w:cs="仿宋_GB2312"/>
                <w:b w:val="0"/>
                <w:bCs/>
                <w:i w:val="0"/>
                <w:color w:val="auto"/>
                <w:kern w:val="0"/>
                <w:sz w:val="24"/>
                <w:szCs w:val="24"/>
                <w:u w:val="none"/>
                <w:lang w:val="en-US" w:eastAsia="zh-CN" w:bidi="ar"/>
              </w:rPr>
              <w:t>34</w:t>
            </w:r>
          </w:p>
        </w:tc>
        <w:tc>
          <w:tcPr>
            <w:tcW w:w="8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autoSpaceDE/>
              <w:autoSpaceDN/>
              <w:bidi w:val="0"/>
              <w:adjustRightInd/>
              <w:snapToGrid/>
              <w:spacing w:line="240" w:lineRule="auto"/>
              <w:jc w:val="left"/>
              <w:textAlignment w:val="auto"/>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营造良好社会氛围。牢牢把握正确舆论导向，注重发现和总结典型，及时宣传绿色低碳高质量发展工作成效、经验做法和亮点特色。充分调度科研院校、智库平台、企业等各方智慧力量，为我市深化新旧动能转换推动绿色低碳高质量发展出谋划策，形成人人“关心、参与、共享”的生动局面。</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市委宣传部、市发展和改革局</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市有关部门</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topLinePunct/>
              <w:autoSpaceDE/>
              <w:autoSpaceDN/>
              <w:bidi w:val="0"/>
              <w:spacing w:line="240" w:lineRule="auto"/>
              <w:jc w:val="center"/>
              <w:textAlignment w:val="auto"/>
              <w:rPr>
                <w:rFonts w:hint="eastAsia" w:ascii="仿宋_GB2312" w:hAnsi="宋体" w:eastAsia="仿宋_GB2312" w:cs="仿宋_GB2312"/>
                <w:b w:val="0"/>
                <w:bCs/>
                <w:i w:val="0"/>
                <w:color w:val="auto"/>
                <w:sz w:val="24"/>
                <w:szCs w:val="24"/>
                <w:u w:val="none"/>
              </w:rPr>
            </w:pPr>
            <w:r>
              <w:rPr>
                <w:rFonts w:hint="eastAsia" w:ascii="仿宋_GB2312" w:hAnsi="宋体" w:eastAsia="仿宋_GB2312" w:cs="仿宋_GB2312"/>
                <w:b w:val="0"/>
                <w:bCs/>
                <w:i w:val="0"/>
                <w:color w:val="auto"/>
                <w:kern w:val="0"/>
                <w:sz w:val="24"/>
                <w:szCs w:val="24"/>
                <w:u w:val="none"/>
                <w:lang w:val="en-US" w:eastAsia="zh-CN" w:bidi="ar"/>
              </w:rPr>
              <w:t>持续推进</w:t>
            </w:r>
          </w:p>
        </w:tc>
      </w:tr>
    </w:tbl>
    <w:p>
      <w:pPr>
        <w:pStyle w:val="2"/>
        <w:keepNext w:val="0"/>
        <w:keepLines w:val="0"/>
        <w:pageBreakBefore w:val="0"/>
        <w:widowControl w:val="0"/>
        <w:kinsoku/>
        <w:wordWrap/>
        <w:topLinePunct/>
        <w:autoSpaceDE/>
        <w:autoSpaceDN/>
        <w:bidi w:val="0"/>
        <w:textAlignment w:val="auto"/>
        <w:rPr>
          <w:rFonts w:hint="eastAsia"/>
          <w:color w:val="auto"/>
          <w:lang w:val="en-US" w:eastAsia="zh-CN"/>
        </w:rPr>
        <w:sectPr>
          <w:footerReference r:id="rId3" w:type="default"/>
          <w:pgSz w:w="16838" w:h="11906" w:orient="landscape"/>
          <w:pgMar w:top="1701" w:right="1417" w:bottom="1417" w:left="1417" w:header="851" w:footer="992" w:gutter="0"/>
          <w:pgNumType w:fmt="decimal"/>
          <w:cols w:space="0" w:num="1"/>
          <w:rtlGutter w:val="0"/>
          <w:docGrid w:type="lines" w:linePitch="462" w:charSpace="0"/>
        </w:sect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pStyle w:val="2"/>
        <w:keepNext w:val="0"/>
        <w:keepLines w:val="0"/>
        <w:pageBreakBefore w:val="0"/>
        <w:widowControl w:val="0"/>
        <w:wordWrap/>
        <w:topLinePunct/>
        <w:autoSpaceDE/>
        <w:autoSpaceDN/>
        <w:bidi w:val="0"/>
        <w:textAlignment w:val="auto"/>
        <w:rPr>
          <w:rFonts w:hint="eastAsia"/>
        </w:rPr>
      </w:pPr>
    </w:p>
    <w:p>
      <w:pPr>
        <w:keepNext w:val="0"/>
        <w:keepLines w:val="0"/>
        <w:pageBreakBefore w:val="0"/>
        <w:widowControl w:val="0"/>
        <w:wordWrap/>
        <w:topLinePunct/>
        <w:autoSpaceDE/>
        <w:autoSpaceDN/>
        <w:bidi w:val="0"/>
        <w:spacing w:line="400" w:lineRule="exact"/>
        <w:ind w:firstLine="642" w:firstLineChars="200"/>
        <w:jc w:val="right"/>
        <w:textAlignment w:val="auto"/>
        <w:rPr>
          <w:rFonts w:hint="eastAsia" w:ascii="仿宋_GB2312" w:eastAsia="仿宋_GB2312"/>
          <w:color w:val="000000"/>
          <w:szCs w:val="32"/>
        </w:rPr>
      </w:pPr>
    </w:p>
    <w:p>
      <w:pPr>
        <w:keepNext w:val="0"/>
        <w:keepLines w:val="0"/>
        <w:pageBreakBefore w:val="0"/>
        <w:widowControl w:val="0"/>
        <w:wordWrap/>
        <w:topLinePunct/>
        <w:autoSpaceDE/>
        <w:autoSpaceDN/>
        <w:bidi w:val="0"/>
        <w:spacing w:line="400" w:lineRule="exact"/>
        <w:ind w:firstLine="642" w:firstLineChars="200"/>
        <w:jc w:val="right"/>
        <w:textAlignment w:val="auto"/>
        <w:rPr>
          <w:rFonts w:hint="eastAsia" w:ascii="仿宋_GB2312" w:eastAsia="仿宋_GB2312"/>
          <w:color w:val="000000"/>
          <w:szCs w:val="32"/>
        </w:rPr>
      </w:pPr>
    </w:p>
    <w:p>
      <w:pPr>
        <w:keepNext w:val="0"/>
        <w:keepLines w:val="0"/>
        <w:pageBreakBefore w:val="0"/>
        <w:widowControl w:val="0"/>
        <w:tabs>
          <w:tab w:val="left" w:pos="1800"/>
        </w:tabs>
        <w:wordWrap/>
        <w:topLinePunct/>
        <w:autoSpaceDE/>
        <w:autoSpaceDN/>
        <w:bidi w:val="0"/>
        <w:spacing w:line="560" w:lineRule="exact"/>
        <w:jc w:val="center"/>
        <w:textAlignment w:val="auto"/>
        <w:rPr>
          <w:rFonts w:hint="eastAsia"/>
          <w:color w:val="auto"/>
          <w:lang w:val="en-US" w:eastAsia="zh-CN"/>
        </w:rPr>
      </w:pPr>
      <w:r>
        <w:rPr>
          <w:rFonts w:ascii="Times New Roman" w:hAnsi="Times New Roman" w:eastAsia="仿宋_GB2312"/>
          <w:b w:val="0"/>
          <w:bCs/>
          <w:sz w:val="32"/>
          <w:szCs w:val="32"/>
        </w:rPr>
        <mc:AlternateContent>
          <mc:Choice Requires="wpg">
            <w:drawing>
              <wp:anchor distT="0" distB="0" distL="114300" distR="114300" simplePos="0" relativeHeight="251659264" behindDoc="1" locked="0" layoutInCell="1" allowOverlap="1">
                <wp:simplePos x="0" y="0"/>
                <wp:positionH relativeFrom="column">
                  <wp:posOffset>-104775</wp:posOffset>
                </wp:positionH>
                <wp:positionV relativeFrom="paragraph">
                  <wp:posOffset>-372745</wp:posOffset>
                </wp:positionV>
                <wp:extent cx="5715000" cy="1089660"/>
                <wp:effectExtent l="0" t="0" r="0" b="0"/>
                <wp:wrapNone/>
                <wp:docPr id="7" name="组合 7"/>
                <wp:cNvGraphicFramePr/>
                <a:graphic xmlns:a="http://schemas.openxmlformats.org/drawingml/2006/main">
                  <a:graphicData uri="http://schemas.microsoft.com/office/word/2010/wordprocessingGroup">
                    <wpg:wgp>
                      <wpg:cNvGrpSpPr/>
                      <wpg:grpSpPr>
                        <a:xfrm>
                          <a:off x="0" y="0"/>
                          <a:ext cx="5715000" cy="1089660"/>
                          <a:chOff x="1351" y="13584"/>
                          <a:chExt cx="9000" cy="1716"/>
                        </a:xfrm>
                        <a:effectLst/>
                      </wpg:grpSpPr>
                      <wps:wsp>
                        <wps:cNvPr id="4" name="直接连接符 4"/>
                        <wps:cNvCnPr/>
                        <wps:spPr>
                          <a:xfrm>
                            <a:off x="1531" y="14809"/>
                            <a:ext cx="8820" cy="2"/>
                          </a:xfrm>
                          <a:prstGeom prst="line">
                            <a:avLst/>
                          </a:prstGeom>
                          <a:ln w="9525" cap="flat" cmpd="sng">
                            <a:solidFill>
                              <a:srgbClr val="000000"/>
                            </a:solidFill>
                            <a:prstDash val="solid"/>
                            <a:headEnd type="none" w="med" len="med"/>
                            <a:tailEnd type="none" w="med" len="med"/>
                          </a:ln>
                          <a:effectLst/>
                        </wps:spPr>
                        <wps:bodyPr upright="1"/>
                      </wps:wsp>
                      <wps:wsp>
                        <wps:cNvPr id="5" name="直接连接符 5"/>
                        <wps:cNvCnPr/>
                        <wps:spPr>
                          <a:xfrm>
                            <a:off x="1531" y="14197"/>
                            <a:ext cx="8820" cy="1"/>
                          </a:xfrm>
                          <a:prstGeom prst="line">
                            <a:avLst/>
                          </a:prstGeom>
                          <a:ln w="9525" cap="flat" cmpd="sng">
                            <a:solidFill>
                              <a:srgbClr val="000000"/>
                            </a:solidFill>
                            <a:prstDash val="solid"/>
                            <a:headEnd type="none" w="med" len="med"/>
                            <a:tailEnd type="none" w="med" len="med"/>
                          </a:ln>
                          <a:effectLst/>
                        </wps:spPr>
                        <wps:bodyPr upright="1"/>
                      </wps:wsp>
                      <wps:wsp>
                        <wps:cNvPr id="6" name="矩形 6"/>
                        <wps:cNvSpPr>
                          <a:spLocks noChangeAspect="1" noTextEdit="1"/>
                        </wps:cNvSpPr>
                        <wps:spPr>
                          <a:xfrm>
                            <a:off x="1351" y="13584"/>
                            <a:ext cx="8820" cy="1716"/>
                          </a:xfrm>
                          <a:prstGeom prst="rect">
                            <a:avLst/>
                          </a:prstGeom>
                          <a:noFill/>
                          <a:ln>
                            <a:noFill/>
                          </a:ln>
                          <a:effectLst/>
                        </wps:spPr>
                        <wps:bodyPr upright="1"/>
                      </wps:wsp>
                    </wpg:wgp>
                  </a:graphicData>
                </a:graphic>
              </wp:anchor>
            </w:drawing>
          </mc:Choice>
          <mc:Fallback>
            <w:pict>
              <v:group id="_x0000_s1026" o:spid="_x0000_s1026" o:spt="203" style="position:absolute;left:0pt;margin-left:-8.25pt;margin-top:-29.35pt;height:85.8pt;width:450pt;z-index:-251657216;mso-width-relative:page;mso-height-relative:page;" coordorigin="1351,13584" coordsize="9000,1716" o:gfxdata="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">
                <o:lock v:ext="edit" aspectratio="f"/>
                <v:line id="_x0000_s1026" o:spid="_x0000_s1026" o:spt="20" style="position:absolute;left:1531;top:14809;height:2;width:8820;" filled="f" stroked="t" coordsize="21600,21600" o:gfxdata="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Ot3LBy8AAAA2gAAAA8AAAAAAAAAAQAgAAAAOAAAAGRycy9kb3du&#10;cmV2LnhtbFBLBQYAAAAABgAGAFsBAADLAwAAAAA=&#10;">
                  <v:fill on="f" focussize="0,0"/>
                  <v:stroke color="#000000" joinstyle="round"/>
                  <v:imagedata o:title=""/>
                  <o:lock v:ext="edit" aspectratio="f"/>
                </v:line>
                <v:line id="_x0000_s1026" o:spid="_x0000_s1026" o:spt="20" style="position:absolute;left:1531;top:14197;height:1;width:8820;" filled="f" stroked="t" coordsize="21600,21600" o:gfxdata="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IQ7iYe8AAAA2gAAAA8AAAAAAAAAAQAgAAAAOAAAAGRycy9kb3du&#10;cmV2LnhtbFBLBQYAAAAABgAGAFsBAADLAwAAAAA=&#10;">
                  <v:fill on="f" focussize="0,0"/>
                  <v:stroke color="#000000" joinstyle="round"/>
                  <v:imagedata o:title=""/>
                  <o:lock v:ext="edit" aspectratio="f"/>
                </v:line>
                <v:rect id="_x0000_s1026" o:spid="_x0000_s1026" o:spt="1" style="position:absolute;left:1351;top:13584;height:1716;width:8820;" filled="f" stroked="f" coordsize="21600,21600" o:gfxdata="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EPRsTm8AAAA2gAAAA8AAAAAAAAAAQAgAAAAOAAAAGRycy9kb3du&#10;cmV2LnhtbFBLBQYAAAAABgAGAFsBAADLAwAAAAA=&#10;">
                  <v:fill on="f" focussize="0,0"/>
                  <v:stroke on="f"/>
                  <v:imagedata o:title=""/>
                  <o:lock v:ext="edit" text="t" aspectratio="t"/>
                </v:rect>
              </v:group>
            </w:pict>
          </mc:Fallback>
        </mc:AlternateContent>
      </w:r>
      <w:r>
        <w:rPr>
          <w:rFonts w:ascii="Times New Roman" w:eastAsia="仿宋_GB2312"/>
          <w:b w:val="0"/>
          <w:bCs/>
          <w:sz w:val="28"/>
          <w:szCs w:val="28"/>
        </w:rPr>
        <w:t>中共临清市委办公室</w:t>
      </w:r>
      <w:r>
        <w:rPr>
          <w:rFonts w:ascii="Times New Roman" w:hAnsi="Times New Roman" w:eastAsia="仿宋_GB2312"/>
          <w:b w:val="0"/>
          <w:bCs/>
          <w:sz w:val="28"/>
          <w:szCs w:val="28"/>
        </w:rPr>
        <w:t xml:space="preserve">   </w:t>
      </w:r>
      <w:r>
        <w:rPr>
          <w:rFonts w:hint="eastAsia" w:ascii="Times New Roman" w:hAnsi="Times New Roman" w:eastAsia="仿宋_GB2312"/>
          <w:b w:val="0"/>
          <w:bCs/>
          <w:sz w:val="28"/>
          <w:szCs w:val="28"/>
        </w:rPr>
        <w:t xml:space="preserve">                      </w:t>
      </w:r>
      <w:r>
        <w:rPr>
          <w:rFonts w:ascii="Times New Roman" w:hAnsi="Times New Roman" w:eastAsia="仿宋_GB2312"/>
          <w:b w:val="0"/>
          <w:bCs/>
          <w:sz w:val="28"/>
          <w:szCs w:val="28"/>
        </w:rPr>
        <w:t>20</w:t>
      </w:r>
      <w:r>
        <w:rPr>
          <w:rFonts w:hint="eastAsia" w:ascii="Times New Roman" w:hAnsi="Times New Roman" w:eastAsia="仿宋_GB2312"/>
          <w:b w:val="0"/>
          <w:bCs/>
          <w:sz w:val="28"/>
          <w:szCs w:val="28"/>
          <w:lang w:val="en-US" w:eastAsia="zh-CN"/>
        </w:rPr>
        <w:t>23</w:t>
      </w:r>
      <w:r>
        <w:rPr>
          <w:rFonts w:ascii="Times New Roman" w:eastAsia="仿宋_GB2312"/>
          <w:b w:val="0"/>
          <w:bCs/>
          <w:sz w:val="28"/>
          <w:szCs w:val="28"/>
        </w:rPr>
        <w:t>年</w:t>
      </w:r>
      <w:r>
        <w:rPr>
          <w:rFonts w:hint="eastAsia" w:ascii="Times New Roman" w:hAnsi="Times New Roman" w:eastAsia="仿宋_GB2312"/>
          <w:b w:val="0"/>
          <w:bCs/>
          <w:sz w:val="28"/>
          <w:szCs w:val="28"/>
          <w:lang w:val="en-US" w:eastAsia="zh-CN"/>
        </w:rPr>
        <w:t>4</w:t>
      </w:r>
      <w:r>
        <w:rPr>
          <w:rFonts w:ascii="Times New Roman" w:eastAsia="仿宋_GB2312"/>
          <w:b w:val="0"/>
          <w:bCs/>
          <w:sz w:val="28"/>
          <w:szCs w:val="28"/>
        </w:rPr>
        <w:t>月</w:t>
      </w:r>
      <w:r>
        <w:rPr>
          <w:rFonts w:hint="eastAsia" w:ascii="Times New Roman" w:hAnsi="Times New Roman" w:eastAsia="仿宋_GB2312"/>
          <w:b w:val="0"/>
          <w:bCs/>
          <w:sz w:val="28"/>
          <w:szCs w:val="28"/>
          <w:lang w:val="en-US" w:eastAsia="zh-CN"/>
        </w:rPr>
        <w:t>28</w:t>
      </w:r>
      <w:r>
        <w:rPr>
          <w:rFonts w:ascii="Times New Roman" w:eastAsia="仿宋_GB2312"/>
          <w:b w:val="0"/>
          <w:bCs/>
          <w:sz w:val="28"/>
          <w:szCs w:val="28"/>
        </w:rPr>
        <w:t>日印发</w:t>
      </w:r>
    </w:p>
    <w:sectPr>
      <w:footerReference r:id="rId4" w:type="default"/>
      <w:pgSz w:w="11906" w:h="16838"/>
      <w:pgMar w:top="2098" w:right="1474" w:bottom="1984" w:left="1587" w:header="851" w:footer="1587"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SimSun">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6E31F6"/>
    <w:multiLevelType w:val="singleLevel"/>
    <w:tmpl w:val="CC6E31F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23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ZGVkMTY5M2RjMzEyMjIxNTEwMTUxOGMwOTlkYTgifQ=="/>
  </w:docVars>
  <w:rsids>
    <w:rsidRoot w:val="00000000"/>
    <w:rsid w:val="00621C19"/>
    <w:rsid w:val="007A6F63"/>
    <w:rsid w:val="017C65F8"/>
    <w:rsid w:val="023D293E"/>
    <w:rsid w:val="03062D2F"/>
    <w:rsid w:val="051A6F66"/>
    <w:rsid w:val="06682011"/>
    <w:rsid w:val="06732DD2"/>
    <w:rsid w:val="082C563D"/>
    <w:rsid w:val="085D7896"/>
    <w:rsid w:val="08630C76"/>
    <w:rsid w:val="0872166C"/>
    <w:rsid w:val="08BD0334"/>
    <w:rsid w:val="090441B5"/>
    <w:rsid w:val="093B1E8F"/>
    <w:rsid w:val="09581E0B"/>
    <w:rsid w:val="09732BED"/>
    <w:rsid w:val="0A6B77C1"/>
    <w:rsid w:val="0B1460C4"/>
    <w:rsid w:val="0B420FC5"/>
    <w:rsid w:val="0B6A488A"/>
    <w:rsid w:val="0BA42F50"/>
    <w:rsid w:val="0C497CE9"/>
    <w:rsid w:val="0C4A6FC7"/>
    <w:rsid w:val="0CDE6ACB"/>
    <w:rsid w:val="0D4C612B"/>
    <w:rsid w:val="0D892919"/>
    <w:rsid w:val="0DB461AA"/>
    <w:rsid w:val="0E0662D9"/>
    <w:rsid w:val="0E625C06"/>
    <w:rsid w:val="0F395D69"/>
    <w:rsid w:val="0F554825"/>
    <w:rsid w:val="0F586C59"/>
    <w:rsid w:val="0F95792C"/>
    <w:rsid w:val="0FC6075F"/>
    <w:rsid w:val="0FEF33D0"/>
    <w:rsid w:val="10547237"/>
    <w:rsid w:val="10945E1E"/>
    <w:rsid w:val="11B761D9"/>
    <w:rsid w:val="126C254B"/>
    <w:rsid w:val="12B3073C"/>
    <w:rsid w:val="12EE01CF"/>
    <w:rsid w:val="136A730B"/>
    <w:rsid w:val="13EDB732"/>
    <w:rsid w:val="13F77C92"/>
    <w:rsid w:val="14333BA0"/>
    <w:rsid w:val="14BFF185"/>
    <w:rsid w:val="155C4F60"/>
    <w:rsid w:val="15704DEE"/>
    <w:rsid w:val="1615355E"/>
    <w:rsid w:val="16191DE7"/>
    <w:rsid w:val="166F9C96"/>
    <w:rsid w:val="1675334D"/>
    <w:rsid w:val="169C5A2D"/>
    <w:rsid w:val="16E04E17"/>
    <w:rsid w:val="17606A5A"/>
    <w:rsid w:val="1776002C"/>
    <w:rsid w:val="1783099B"/>
    <w:rsid w:val="17CA75D2"/>
    <w:rsid w:val="188E5849"/>
    <w:rsid w:val="19740B26"/>
    <w:rsid w:val="199D21E8"/>
    <w:rsid w:val="1A17023F"/>
    <w:rsid w:val="1A462170"/>
    <w:rsid w:val="1AD87250"/>
    <w:rsid w:val="1B04679F"/>
    <w:rsid w:val="1BA26A08"/>
    <w:rsid w:val="1BC670A8"/>
    <w:rsid w:val="1C716FE3"/>
    <w:rsid w:val="1C8C02F2"/>
    <w:rsid w:val="1CFC4166"/>
    <w:rsid w:val="1DDB9784"/>
    <w:rsid w:val="1E297E7C"/>
    <w:rsid w:val="1EF02DBA"/>
    <w:rsid w:val="1EF14241"/>
    <w:rsid w:val="1F176598"/>
    <w:rsid w:val="1F3C1270"/>
    <w:rsid w:val="1F7D8C00"/>
    <w:rsid w:val="1FA15E62"/>
    <w:rsid w:val="1FBFBAD5"/>
    <w:rsid w:val="21725380"/>
    <w:rsid w:val="21A12149"/>
    <w:rsid w:val="21C44FBB"/>
    <w:rsid w:val="21F91696"/>
    <w:rsid w:val="226465C1"/>
    <w:rsid w:val="22A10409"/>
    <w:rsid w:val="22CC036B"/>
    <w:rsid w:val="22DA1DB7"/>
    <w:rsid w:val="24082954"/>
    <w:rsid w:val="241B6C18"/>
    <w:rsid w:val="2422439F"/>
    <w:rsid w:val="24607E62"/>
    <w:rsid w:val="24B72F33"/>
    <w:rsid w:val="261750D0"/>
    <w:rsid w:val="26F4F3C4"/>
    <w:rsid w:val="27280C17"/>
    <w:rsid w:val="27E93C11"/>
    <w:rsid w:val="28321D4D"/>
    <w:rsid w:val="285C14C0"/>
    <w:rsid w:val="28E21F0E"/>
    <w:rsid w:val="292C2C40"/>
    <w:rsid w:val="2A1D4C7F"/>
    <w:rsid w:val="2A2E0C3A"/>
    <w:rsid w:val="2A420242"/>
    <w:rsid w:val="2A9A55AC"/>
    <w:rsid w:val="2AE04799"/>
    <w:rsid w:val="2AFC4894"/>
    <w:rsid w:val="2B577D15"/>
    <w:rsid w:val="2B7598C0"/>
    <w:rsid w:val="2B7FF53F"/>
    <w:rsid w:val="2B9C6465"/>
    <w:rsid w:val="2BA16538"/>
    <w:rsid w:val="2BC5112A"/>
    <w:rsid w:val="2BCC1169"/>
    <w:rsid w:val="2BCE15BD"/>
    <w:rsid w:val="2BEF44BB"/>
    <w:rsid w:val="2C112A5C"/>
    <w:rsid w:val="2C9A6113"/>
    <w:rsid w:val="2DBE7164"/>
    <w:rsid w:val="2DC74200"/>
    <w:rsid w:val="2E33681F"/>
    <w:rsid w:val="2EAC037F"/>
    <w:rsid w:val="2EBC05C2"/>
    <w:rsid w:val="2F407445"/>
    <w:rsid w:val="2FCE5C87"/>
    <w:rsid w:val="2FEF468B"/>
    <w:rsid w:val="305F0D80"/>
    <w:rsid w:val="30616F30"/>
    <w:rsid w:val="318E3D87"/>
    <w:rsid w:val="327D62BB"/>
    <w:rsid w:val="32F43BF8"/>
    <w:rsid w:val="32F57E01"/>
    <w:rsid w:val="338A536B"/>
    <w:rsid w:val="33A94814"/>
    <w:rsid w:val="33B5EB2C"/>
    <w:rsid w:val="33D7F8EE"/>
    <w:rsid w:val="3429415D"/>
    <w:rsid w:val="342B1D46"/>
    <w:rsid w:val="347B0F20"/>
    <w:rsid w:val="34802092"/>
    <w:rsid w:val="348F1BDE"/>
    <w:rsid w:val="357DD835"/>
    <w:rsid w:val="35DD1A8A"/>
    <w:rsid w:val="35DF5247"/>
    <w:rsid w:val="365322ED"/>
    <w:rsid w:val="36FD0D73"/>
    <w:rsid w:val="37126BC7"/>
    <w:rsid w:val="37135440"/>
    <w:rsid w:val="3720190B"/>
    <w:rsid w:val="37BFEFD0"/>
    <w:rsid w:val="37CD1A92"/>
    <w:rsid w:val="390C423B"/>
    <w:rsid w:val="396E4F46"/>
    <w:rsid w:val="39B4555E"/>
    <w:rsid w:val="39BE6549"/>
    <w:rsid w:val="39E80B55"/>
    <w:rsid w:val="3A042E98"/>
    <w:rsid w:val="3A881FA5"/>
    <w:rsid w:val="3ABDAE1A"/>
    <w:rsid w:val="3AD14376"/>
    <w:rsid w:val="3B1B0D67"/>
    <w:rsid w:val="3BBCB510"/>
    <w:rsid w:val="3D21447E"/>
    <w:rsid w:val="3D6267D9"/>
    <w:rsid w:val="3DAD93C3"/>
    <w:rsid w:val="3DDB44F8"/>
    <w:rsid w:val="3E057F88"/>
    <w:rsid w:val="3E843743"/>
    <w:rsid w:val="3E9843C7"/>
    <w:rsid w:val="3EA00C1E"/>
    <w:rsid w:val="3EA3FF7D"/>
    <w:rsid w:val="3F0D420A"/>
    <w:rsid w:val="3F67117F"/>
    <w:rsid w:val="3F764C69"/>
    <w:rsid w:val="3FB95B89"/>
    <w:rsid w:val="3FBF1ECC"/>
    <w:rsid w:val="3FED48ED"/>
    <w:rsid w:val="3FF0BBFB"/>
    <w:rsid w:val="3FFD8BA2"/>
    <w:rsid w:val="40210BCD"/>
    <w:rsid w:val="40356427"/>
    <w:rsid w:val="40CA43EA"/>
    <w:rsid w:val="40E55E64"/>
    <w:rsid w:val="42B42080"/>
    <w:rsid w:val="4320610A"/>
    <w:rsid w:val="432307B8"/>
    <w:rsid w:val="43884ABF"/>
    <w:rsid w:val="43B34D58"/>
    <w:rsid w:val="43B62307"/>
    <w:rsid w:val="43CD6375"/>
    <w:rsid w:val="43F639DF"/>
    <w:rsid w:val="442E071F"/>
    <w:rsid w:val="44795C2D"/>
    <w:rsid w:val="44BA6EFA"/>
    <w:rsid w:val="44E32549"/>
    <w:rsid w:val="45AD24A2"/>
    <w:rsid w:val="45FDD92F"/>
    <w:rsid w:val="46974239"/>
    <w:rsid w:val="46B207D1"/>
    <w:rsid w:val="46CB8F85"/>
    <w:rsid w:val="46F5246C"/>
    <w:rsid w:val="470034C1"/>
    <w:rsid w:val="475319A5"/>
    <w:rsid w:val="47CE30B0"/>
    <w:rsid w:val="47D47AF4"/>
    <w:rsid w:val="47F6649C"/>
    <w:rsid w:val="47FE13FC"/>
    <w:rsid w:val="484F3DFE"/>
    <w:rsid w:val="485D29BF"/>
    <w:rsid w:val="48AE3D5B"/>
    <w:rsid w:val="490C7F41"/>
    <w:rsid w:val="4997218A"/>
    <w:rsid w:val="49EC0F55"/>
    <w:rsid w:val="4A3F507F"/>
    <w:rsid w:val="4A6242BC"/>
    <w:rsid w:val="4A737F34"/>
    <w:rsid w:val="4AA7C1F8"/>
    <w:rsid w:val="4B3A654C"/>
    <w:rsid w:val="4B3B06EC"/>
    <w:rsid w:val="4B8369EB"/>
    <w:rsid w:val="4B8A54FE"/>
    <w:rsid w:val="4BE80006"/>
    <w:rsid w:val="4C1635B0"/>
    <w:rsid w:val="4C1A4D47"/>
    <w:rsid w:val="4C260F70"/>
    <w:rsid w:val="4CB75FF6"/>
    <w:rsid w:val="4CEF5C4C"/>
    <w:rsid w:val="4CFB6302"/>
    <w:rsid w:val="4D113D78"/>
    <w:rsid w:val="4D1F09FC"/>
    <w:rsid w:val="4D56350C"/>
    <w:rsid w:val="4DF94F37"/>
    <w:rsid w:val="4DFE9C85"/>
    <w:rsid w:val="4DFF6777"/>
    <w:rsid w:val="4E9F73CE"/>
    <w:rsid w:val="4EBFB7C7"/>
    <w:rsid w:val="4EFDA3CD"/>
    <w:rsid w:val="4F275AD4"/>
    <w:rsid w:val="4F4153DA"/>
    <w:rsid w:val="4F957DBF"/>
    <w:rsid w:val="4FB05ACA"/>
    <w:rsid w:val="4FBB5EFE"/>
    <w:rsid w:val="4FBFFDBC"/>
    <w:rsid w:val="50111EEA"/>
    <w:rsid w:val="50A54F03"/>
    <w:rsid w:val="50CE26AB"/>
    <w:rsid w:val="50DD26E6"/>
    <w:rsid w:val="50E13FF6"/>
    <w:rsid w:val="50E53BFC"/>
    <w:rsid w:val="51615B15"/>
    <w:rsid w:val="5231580C"/>
    <w:rsid w:val="523631D0"/>
    <w:rsid w:val="52A03BD4"/>
    <w:rsid w:val="52EE0662"/>
    <w:rsid w:val="533F9F8E"/>
    <w:rsid w:val="540208BE"/>
    <w:rsid w:val="540939FA"/>
    <w:rsid w:val="555869E7"/>
    <w:rsid w:val="55675113"/>
    <w:rsid w:val="5576698E"/>
    <w:rsid w:val="558336E1"/>
    <w:rsid w:val="55A5175D"/>
    <w:rsid w:val="55EDA836"/>
    <w:rsid w:val="564B02FA"/>
    <w:rsid w:val="56590DC7"/>
    <w:rsid w:val="56856B95"/>
    <w:rsid w:val="56890E23"/>
    <w:rsid w:val="56F39F2D"/>
    <w:rsid w:val="56FE28A1"/>
    <w:rsid w:val="571EC23F"/>
    <w:rsid w:val="57607DD5"/>
    <w:rsid w:val="5770CB33"/>
    <w:rsid w:val="578216F5"/>
    <w:rsid w:val="57AF32E4"/>
    <w:rsid w:val="57D14735"/>
    <w:rsid w:val="580469B3"/>
    <w:rsid w:val="580478E4"/>
    <w:rsid w:val="5806097D"/>
    <w:rsid w:val="58845D67"/>
    <w:rsid w:val="5992BA57"/>
    <w:rsid w:val="59A16E07"/>
    <w:rsid w:val="59CB007D"/>
    <w:rsid w:val="5A0802B0"/>
    <w:rsid w:val="5A386DE8"/>
    <w:rsid w:val="5ADF2ED5"/>
    <w:rsid w:val="5B4F6293"/>
    <w:rsid w:val="5B7C4AB2"/>
    <w:rsid w:val="5BAF3E4B"/>
    <w:rsid w:val="5BCFE41F"/>
    <w:rsid w:val="5BD13050"/>
    <w:rsid w:val="5BDF826C"/>
    <w:rsid w:val="5C980E36"/>
    <w:rsid w:val="5DA24F0B"/>
    <w:rsid w:val="5DBC214A"/>
    <w:rsid w:val="5DE437DD"/>
    <w:rsid w:val="5DF262C7"/>
    <w:rsid w:val="5DF70AF2"/>
    <w:rsid w:val="5E456B54"/>
    <w:rsid w:val="5E48511F"/>
    <w:rsid w:val="5E7E32E4"/>
    <w:rsid w:val="5ECE1AC8"/>
    <w:rsid w:val="5EE4753E"/>
    <w:rsid w:val="5EFBB552"/>
    <w:rsid w:val="5F1FBAC8"/>
    <w:rsid w:val="5F5B0A36"/>
    <w:rsid w:val="5F903222"/>
    <w:rsid w:val="5F9B95FB"/>
    <w:rsid w:val="5FBC509B"/>
    <w:rsid w:val="5FBF45F1"/>
    <w:rsid w:val="5FCF0CD5"/>
    <w:rsid w:val="5FCFE3D2"/>
    <w:rsid w:val="5FD27396"/>
    <w:rsid w:val="5FDA449D"/>
    <w:rsid w:val="5FFB360B"/>
    <w:rsid w:val="5FFF47ED"/>
    <w:rsid w:val="5FFF4906"/>
    <w:rsid w:val="6216301F"/>
    <w:rsid w:val="6230082B"/>
    <w:rsid w:val="628C4EBC"/>
    <w:rsid w:val="62C35015"/>
    <w:rsid w:val="63A948B2"/>
    <w:rsid w:val="647FE1E9"/>
    <w:rsid w:val="64B85A79"/>
    <w:rsid w:val="64CC32C3"/>
    <w:rsid w:val="64E83429"/>
    <w:rsid w:val="65556AA0"/>
    <w:rsid w:val="65CF1A49"/>
    <w:rsid w:val="66F47D67"/>
    <w:rsid w:val="66F7B172"/>
    <w:rsid w:val="66FF0399"/>
    <w:rsid w:val="6795447E"/>
    <w:rsid w:val="679F00C0"/>
    <w:rsid w:val="67AB6E4B"/>
    <w:rsid w:val="67FDD3E0"/>
    <w:rsid w:val="686E4E9E"/>
    <w:rsid w:val="689E075E"/>
    <w:rsid w:val="68D79D09"/>
    <w:rsid w:val="695C6C7B"/>
    <w:rsid w:val="69B7E41A"/>
    <w:rsid w:val="69BE77E9"/>
    <w:rsid w:val="69EE4794"/>
    <w:rsid w:val="69FF4166"/>
    <w:rsid w:val="6A502CA6"/>
    <w:rsid w:val="6A9D54A8"/>
    <w:rsid w:val="6AE54422"/>
    <w:rsid w:val="6AF5CF32"/>
    <w:rsid w:val="6B99520C"/>
    <w:rsid w:val="6BBA26E8"/>
    <w:rsid w:val="6BCDEE8A"/>
    <w:rsid w:val="6BE6D634"/>
    <w:rsid w:val="6BF54B38"/>
    <w:rsid w:val="6C2076DB"/>
    <w:rsid w:val="6C382C77"/>
    <w:rsid w:val="6CFD5C80"/>
    <w:rsid w:val="6D4713C4"/>
    <w:rsid w:val="6DDB0857"/>
    <w:rsid w:val="6DF3E54A"/>
    <w:rsid w:val="6E672D7C"/>
    <w:rsid w:val="6E912546"/>
    <w:rsid w:val="6EBFBF40"/>
    <w:rsid w:val="6ED76C23"/>
    <w:rsid w:val="6EE9D729"/>
    <w:rsid w:val="6EEF3DBB"/>
    <w:rsid w:val="6EEFE8F3"/>
    <w:rsid w:val="6EFF1EE2"/>
    <w:rsid w:val="6F096A3B"/>
    <w:rsid w:val="6F2D7CF3"/>
    <w:rsid w:val="6F4162E7"/>
    <w:rsid w:val="6F5F821E"/>
    <w:rsid w:val="6F6D7469"/>
    <w:rsid w:val="6FAF6E56"/>
    <w:rsid w:val="6FB72897"/>
    <w:rsid w:val="6FC691B9"/>
    <w:rsid w:val="6FDFC405"/>
    <w:rsid w:val="6FF84BF7"/>
    <w:rsid w:val="6FFC5058"/>
    <w:rsid w:val="6FFD34D9"/>
    <w:rsid w:val="6FFF2883"/>
    <w:rsid w:val="703A79D7"/>
    <w:rsid w:val="70B5413B"/>
    <w:rsid w:val="70CB0BAC"/>
    <w:rsid w:val="70D80585"/>
    <w:rsid w:val="716B1D9A"/>
    <w:rsid w:val="71DBE590"/>
    <w:rsid w:val="71F13D46"/>
    <w:rsid w:val="734602E0"/>
    <w:rsid w:val="73C92407"/>
    <w:rsid w:val="73ED64C5"/>
    <w:rsid w:val="741953E8"/>
    <w:rsid w:val="741EB8A5"/>
    <w:rsid w:val="749C035E"/>
    <w:rsid w:val="75315B60"/>
    <w:rsid w:val="756D522A"/>
    <w:rsid w:val="7594118B"/>
    <w:rsid w:val="75BF3AC1"/>
    <w:rsid w:val="75DF7320"/>
    <w:rsid w:val="75EE2155"/>
    <w:rsid w:val="75EEAB99"/>
    <w:rsid w:val="75F55122"/>
    <w:rsid w:val="75FC610C"/>
    <w:rsid w:val="75FD74D3"/>
    <w:rsid w:val="76F31C74"/>
    <w:rsid w:val="771D0DD7"/>
    <w:rsid w:val="778BC150"/>
    <w:rsid w:val="77AF3504"/>
    <w:rsid w:val="77B32A06"/>
    <w:rsid w:val="77B5024F"/>
    <w:rsid w:val="77C52E78"/>
    <w:rsid w:val="77FD4CBE"/>
    <w:rsid w:val="781013B8"/>
    <w:rsid w:val="7810461F"/>
    <w:rsid w:val="791F1447"/>
    <w:rsid w:val="797F1610"/>
    <w:rsid w:val="7999345B"/>
    <w:rsid w:val="79BFC5B3"/>
    <w:rsid w:val="79EE2A71"/>
    <w:rsid w:val="79FDE19D"/>
    <w:rsid w:val="7A150154"/>
    <w:rsid w:val="7A505630"/>
    <w:rsid w:val="7A883B45"/>
    <w:rsid w:val="7ACE8308"/>
    <w:rsid w:val="7AFF440C"/>
    <w:rsid w:val="7B39DFC6"/>
    <w:rsid w:val="7B5F3B77"/>
    <w:rsid w:val="7B606131"/>
    <w:rsid w:val="7B963516"/>
    <w:rsid w:val="7B9E335E"/>
    <w:rsid w:val="7BA42D91"/>
    <w:rsid w:val="7BAE796C"/>
    <w:rsid w:val="7BBD075E"/>
    <w:rsid w:val="7BEE0F99"/>
    <w:rsid w:val="7BF63E16"/>
    <w:rsid w:val="7C7BD4B7"/>
    <w:rsid w:val="7C7F68F3"/>
    <w:rsid w:val="7C8718BD"/>
    <w:rsid w:val="7CAF663E"/>
    <w:rsid w:val="7CB63E70"/>
    <w:rsid w:val="7CB7138F"/>
    <w:rsid w:val="7CD60753"/>
    <w:rsid w:val="7CD82847"/>
    <w:rsid w:val="7CEB1EDB"/>
    <w:rsid w:val="7CFF0965"/>
    <w:rsid w:val="7CFFCFC9"/>
    <w:rsid w:val="7D3F9D60"/>
    <w:rsid w:val="7D7F50FE"/>
    <w:rsid w:val="7D9FBB5B"/>
    <w:rsid w:val="7DB3294D"/>
    <w:rsid w:val="7DC706E4"/>
    <w:rsid w:val="7DC8349B"/>
    <w:rsid w:val="7DCF830D"/>
    <w:rsid w:val="7DFB79B5"/>
    <w:rsid w:val="7DFD5B2C"/>
    <w:rsid w:val="7E6F0701"/>
    <w:rsid w:val="7E7F4735"/>
    <w:rsid w:val="7E9E507E"/>
    <w:rsid w:val="7EAF2E72"/>
    <w:rsid w:val="7EBB3999"/>
    <w:rsid w:val="7EC711CF"/>
    <w:rsid w:val="7ECDB712"/>
    <w:rsid w:val="7EE775BF"/>
    <w:rsid w:val="7EF0556B"/>
    <w:rsid w:val="7EF3306F"/>
    <w:rsid w:val="7EF638C7"/>
    <w:rsid w:val="7EF6C8E7"/>
    <w:rsid w:val="7EFBA3C6"/>
    <w:rsid w:val="7EFF85C7"/>
    <w:rsid w:val="7F1A3F62"/>
    <w:rsid w:val="7F402603"/>
    <w:rsid w:val="7F6F92A5"/>
    <w:rsid w:val="7F7878FB"/>
    <w:rsid w:val="7F7B7FB3"/>
    <w:rsid w:val="7F7DA165"/>
    <w:rsid w:val="7F8647C9"/>
    <w:rsid w:val="7F971B74"/>
    <w:rsid w:val="7F9F3714"/>
    <w:rsid w:val="7FBB7769"/>
    <w:rsid w:val="7FBB835B"/>
    <w:rsid w:val="7FBE3853"/>
    <w:rsid w:val="7FC67211"/>
    <w:rsid w:val="7FCE940B"/>
    <w:rsid w:val="7FD7E92F"/>
    <w:rsid w:val="7FDC43CD"/>
    <w:rsid w:val="7FDEB183"/>
    <w:rsid w:val="7FED9A68"/>
    <w:rsid w:val="7FEF995C"/>
    <w:rsid w:val="7FF518AA"/>
    <w:rsid w:val="7FF63D31"/>
    <w:rsid w:val="7FFDAF7E"/>
    <w:rsid w:val="7FFF877D"/>
    <w:rsid w:val="7FFFC13E"/>
    <w:rsid w:val="7FFFD160"/>
    <w:rsid w:val="87FDBE00"/>
    <w:rsid w:val="8BBF0FE2"/>
    <w:rsid w:val="8C6D4AC6"/>
    <w:rsid w:val="8EF6A3D8"/>
    <w:rsid w:val="90760239"/>
    <w:rsid w:val="93E749CB"/>
    <w:rsid w:val="95F370C5"/>
    <w:rsid w:val="975EC4BC"/>
    <w:rsid w:val="97EB60D4"/>
    <w:rsid w:val="9B7D70A4"/>
    <w:rsid w:val="9CBFF19F"/>
    <w:rsid w:val="9D796555"/>
    <w:rsid w:val="9EB70637"/>
    <w:rsid w:val="9ECFD184"/>
    <w:rsid w:val="9FF6CABE"/>
    <w:rsid w:val="9FFFAF6E"/>
    <w:rsid w:val="A66F53E5"/>
    <w:rsid w:val="A7AE14B5"/>
    <w:rsid w:val="AC7EF72E"/>
    <w:rsid w:val="ACD9EE6D"/>
    <w:rsid w:val="ADF95750"/>
    <w:rsid w:val="AF2F8802"/>
    <w:rsid w:val="AFD31CD2"/>
    <w:rsid w:val="AFDFE041"/>
    <w:rsid w:val="AFF3DFD5"/>
    <w:rsid w:val="AFFC5E3E"/>
    <w:rsid w:val="AFFE74EE"/>
    <w:rsid w:val="AFFF028A"/>
    <w:rsid w:val="AFFF953E"/>
    <w:rsid w:val="AFFFC889"/>
    <w:rsid w:val="B35FC9ED"/>
    <w:rsid w:val="B3FFE152"/>
    <w:rsid w:val="B3FFF646"/>
    <w:rsid w:val="B61FCD1B"/>
    <w:rsid w:val="B75795B3"/>
    <w:rsid w:val="B7AF6132"/>
    <w:rsid w:val="B7DF3AC2"/>
    <w:rsid w:val="B7FDD188"/>
    <w:rsid w:val="B7FE1EC0"/>
    <w:rsid w:val="BA69E365"/>
    <w:rsid w:val="BAE595EB"/>
    <w:rsid w:val="BBBAC98B"/>
    <w:rsid w:val="BBEF4D96"/>
    <w:rsid w:val="BBFF5315"/>
    <w:rsid w:val="BCBFE56B"/>
    <w:rsid w:val="BD603654"/>
    <w:rsid w:val="BDD37F74"/>
    <w:rsid w:val="BDDF541D"/>
    <w:rsid w:val="BE7AF288"/>
    <w:rsid w:val="BEBDFA80"/>
    <w:rsid w:val="BEC64144"/>
    <w:rsid w:val="BEFA9AE0"/>
    <w:rsid w:val="BF203F00"/>
    <w:rsid w:val="BF7C8EA5"/>
    <w:rsid w:val="BFAFD74E"/>
    <w:rsid w:val="BFBB326F"/>
    <w:rsid w:val="BFBD8D37"/>
    <w:rsid w:val="BFE5D396"/>
    <w:rsid w:val="BFFA8C1B"/>
    <w:rsid w:val="BFFB44D4"/>
    <w:rsid w:val="C70D2F10"/>
    <w:rsid w:val="C77BBEB4"/>
    <w:rsid w:val="C77FCA64"/>
    <w:rsid w:val="C7FDC8CF"/>
    <w:rsid w:val="CAC66F8B"/>
    <w:rsid w:val="CC5F6463"/>
    <w:rsid w:val="CEDF401B"/>
    <w:rsid w:val="CF67A28A"/>
    <w:rsid w:val="D2EFA268"/>
    <w:rsid w:val="D2F932A4"/>
    <w:rsid w:val="D57FA229"/>
    <w:rsid w:val="D5FE8724"/>
    <w:rsid w:val="D6DC44AB"/>
    <w:rsid w:val="D6FF52B5"/>
    <w:rsid w:val="D7BE95D1"/>
    <w:rsid w:val="D7EDFD39"/>
    <w:rsid w:val="D7FF57F0"/>
    <w:rsid w:val="D9BAF7F9"/>
    <w:rsid w:val="D9FCE5CA"/>
    <w:rsid w:val="DAD7AF9B"/>
    <w:rsid w:val="DADF271D"/>
    <w:rsid w:val="DAF58420"/>
    <w:rsid w:val="DB979B0A"/>
    <w:rsid w:val="DBBF53C6"/>
    <w:rsid w:val="DBDA6340"/>
    <w:rsid w:val="DBDFF8EE"/>
    <w:rsid w:val="DBFDF3E6"/>
    <w:rsid w:val="DC6CD679"/>
    <w:rsid w:val="DC6F1E0B"/>
    <w:rsid w:val="DC7FBA03"/>
    <w:rsid w:val="DD6E3224"/>
    <w:rsid w:val="DF3B9C41"/>
    <w:rsid w:val="DF5B5F50"/>
    <w:rsid w:val="DF733F48"/>
    <w:rsid w:val="DF7FAD4B"/>
    <w:rsid w:val="DF7FAE74"/>
    <w:rsid w:val="DF9F403E"/>
    <w:rsid w:val="DFDEBB4B"/>
    <w:rsid w:val="DFEB78C8"/>
    <w:rsid w:val="DFF7C814"/>
    <w:rsid w:val="DFFF090C"/>
    <w:rsid w:val="DFFFC695"/>
    <w:rsid w:val="DFFFCF72"/>
    <w:rsid w:val="E37B3A0D"/>
    <w:rsid w:val="E5334D45"/>
    <w:rsid w:val="E5D35438"/>
    <w:rsid w:val="E5D7F9CA"/>
    <w:rsid w:val="E63F5463"/>
    <w:rsid w:val="E7FEA493"/>
    <w:rsid w:val="E89D0C07"/>
    <w:rsid w:val="E8C7E61E"/>
    <w:rsid w:val="E8FFB60D"/>
    <w:rsid w:val="EA7B1A8B"/>
    <w:rsid w:val="EAE42F05"/>
    <w:rsid w:val="EB6F5C6D"/>
    <w:rsid w:val="EB9FA2AA"/>
    <w:rsid w:val="EBB0E65E"/>
    <w:rsid w:val="EBF08279"/>
    <w:rsid w:val="ECD3F323"/>
    <w:rsid w:val="ECF58C69"/>
    <w:rsid w:val="ED3F8267"/>
    <w:rsid w:val="EDE7CEBD"/>
    <w:rsid w:val="EDF7363D"/>
    <w:rsid w:val="EE7CF20A"/>
    <w:rsid w:val="EE7E0DA7"/>
    <w:rsid w:val="EEAF7CC3"/>
    <w:rsid w:val="EEBFC49E"/>
    <w:rsid w:val="EF6F2777"/>
    <w:rsid w:val="EF7A2966"/>
    <w:rsid w:val="EF95986D"/>
    <w:rsid w:val="EFEBA601"/>
    <w:rsid w:val="EFF798A3"/>
    <w:rsid w:val="EFFC67FC"/>
    <w:rsid w:val="F2B7C70C"/>
    <w:rsid w:val="F2EF2156"/>
    <w:rsid w:val="F37FAF72"/>
    <w:rsid w:val="F3BEC0A2"/>
    <w:rsid w:val="F3D957FB"/>
    <w:rsid w:val="F3FFF2D9"/>
    <w:rsid w:val="F59D29BB"/>
    <w:rsid w:val="F5F4B31B"/>
    <w:rsid w:val="F5F7A40E"/>
    <w:rsid w:val="F5FD3939"/>
    <w:rsid w:val="F5FFB932"/>
    <w:rsid w:val="F65BF576"/>
    <w:rsid w:val="F67B24A5"/>
    <w:rsid w:val="F6DFB386"/>
    <w:rsid w:val="F6FE10E7"/>
    <w:rsid w:val="F6FFEC79"/>
    <w:rsid w:val="F77672B8"/>
    <w:rsid w:val="F77A180B"/>
    <w:rsid w:val="F77FFAFF"/>
    <w:rsid w:val="F7CF96F7"/>
    <w:rsid w:val="F7DEEF8A"/>
    <w:rsid w:val="F7F73F44"/>
    <w:rsid w:val="F7F9071A"/>
    <w:rsid w:val="F7FBFE8C"/>
    <w:rsid w:val="F97D3B9D"/>
    <w:rsid w:val="F97F5F72"/>
    <w:rsid w:val="FA5A89A2"/>
    <w:rsid w:val="FA5BCD3B"/>
    <w:rsid w:val="FAB424A2"/>
    <w:rsid w:val="FB33C40E"/>
    <w:rsid w:val="FB792AA3"/>
    <w:rsid w:val="FB7F053F"/>
    <w:rsid w:val="FB994F6A"/>
    <w:rsid w:val="FBAEA4AF"/>
    <w:rsid w:val="FBB4FFAC"/>
    <w:rsid w:val="FBBF69FE"/>
    <w:rsid w:val="FBDE65E3"/>
    <w:rsid w:val="FBFA4131"/>
    <w:rsid w:val="FBFC848E"/>
    <w:rsid w:val="FBFF71EE"/>
    <w:rsid w:val="FC251B0D"/>
    <w:rsid w:val="FC5DECD3"/>
    <w:rsid w:val="FCBB2CC7"/>
    <w:rsid w:val="FD66AB8B"/>
    <w:rsid w:val="FDAF1FE9"/>
    <w:rsid w:val="FDBF049A"/>
    <w:rsid w:val="FDBF7441"/>
    <w:rsid w:val="FDBFD511"/>
    <w:rsid w:val="FDF6D24A"/>
    <w:rsid w:val="FDF9B56E"/>
    <w:rsid w:val="FE3B416F"/>
    <w:rsid w:val="FE733FA0"/>
    <w:rsid w:val="FE7A9D92"/>
    <w:rsid w:val="FEAED1D8"/>
    <w:rsid w:val="FED647E5"/>
    <w:rsid w:val="FEFB2F43"/>
    <w:rsid w:val="FEFD4BFC"/>
    <w:rsid w:val="FEFD5B20"/>
    <w:rsid w:val="FEFEC70D"/>
    <w:rsid w:val="FF279BF3"/>
    <w:rsid w:val="FF3D958E"/>
    <w:rsid w:val="FF5F82F0"/>
    <w:rsid w:val="FF5FE4AE"/>
    <w:rsid w:val="FF6F12F3"/>
    <w:rsid w:val="FF7B377F"/>
    <w:rsid w:val="FF7F2152"/>
    <w:rsid w:val="FF7FA66A"/>
    <w:rsid w:val="FF7FE905"/>
    <w:rsid w:val="FFB378D3"/>
    <w:rsid w:val="FFBBBE00"/>
    <w:rsid w:val="FFBE976E"/>
    <w:rsid w:val="FFBFCEB8"/>
    <w:rsid w:val="FFD7C1FD"/>
    <w:rsid w:val="FFD9DFC9"/>
    <w:rsid w:val="FFDFF56E"/>
    <w:rsid w:val="FFEE5AED"/>
    <w:rsid w:val="FFF7F98A"/>
    <w:rsid w:val="FFFDE39F"/>
    <w:rsid w:val="FFFFBCF4"/>
    <w:rsid w:val="FFFFD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
    <w:qFormat/>
    <w:uiPriority w:val="0"/>
    <w:pPr>
      <w:widowControl w:val="0"/>
      <w:jc w:val="both"/>
    </w:pPr>
    <w:rPr>
      <w:rFonts w:ascii="Times New Roman" w:hAnsi="Times New Roman" w:eastAsia="仿宋_GB2312" w:cs="Times New Roman"/>
      <w:b/>
      <w:kern w:val="2"/>
      <w:sz w:val="32"/>
      <w:szCs w:val="24"/>
      <w:lang w:val="en-US" w:eastAsia="zh-CN" w:bidi="ar-SA"/>
    </w:rPr>
  </w:style>
  <w:style w:type="paragraph" w:styleId="3">
    <w:name w:val="heading 2"/>
    <w:basedOn w:val="1"/>
    <w:next w:val="1"/>
    <w:qFormat/>
    <w:uiPriority w:val="0"/>
    <w:pPr>
      <w:keepNext/>
      <w:keepLines/>
      <w:spacing w:beforeLines="100" w:afterLines="100" w:line="600" w:lineRule="exact"/>
      <w:jc w:val="center"/>
      <w:outlineLvl w:val="1"/>
    </w:pPr>
    <w:rPr>
      <w:rFonts w:ascii="黑体" w:hAnsi="黑体" w:eastAsia="黑体" w:cs="Times New Roman"/>
      <w:bCs/>
      <w:kern w:val="0"/>
      <w:sz w:val="32"/>
      <w:szCs w:val="32"/>
    </w:rPr>
  </w:style>
  <w:style w:type="paragraph" w:styleId="4">
    <w:name w:val="heading 3"/>
    <w:basedOn w:val="1"/>
    <w:next w:val="1"/>
    <w:qFormat/>
    <w:uiPriority w:val="99"/>
    <w:pPr>
      <w:widowControl/>
      <w:spacing w:before="100" w:beforeAutospacing="1" w:after="100" w:afterAutospacing="1"/>
      <w:jc w:val="left"/>
      <w:outlineLvl w:val="2"/>
    </w:pPr>
    <w:rPr>
      <w:rFonts w:ascii="宋体" w:hAnsi="宋体" w:eastAsia="宋体"/>
      <w:bCs/>
      <w:kern w:val="0"/>
      <w:sz w:val="27"/>
      <w:szCs w:val="27"/>
      <w:lang w:bidi="mn-Mong-CN"/>
    </w:rPr>
  </w:style>
  <w:style w:type="paragraph" w:styleId="5">
    <w:name w:val="heading 5"/>
    <w:basedOn w:val="1"/>
    <w:next w:val="1"/>
    <w:qFormat/>
    <w:uiPriority w:val="0"/>
    <w:pPr>
      <w:keepNext/>
      <w:keepLines/>
      <w:spacing w:line="376" w:lineRule="auto"/>
      <w:outlineLvl w:val="4"/>
    </w:pPr>
    <w:rPr>
      <w:bCs/>
      <w:sz w:val="28"/>
      <w:szCs w:val="28"/>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uppressAutoHyphens/>
    </w:pPr>
    <w:rPr>
      <w:rFonts w:ascii="宋体" w:hAnsi="宋体" w:cs="Courier New"/>
      <w:sz w:val="20"/>
      <w:szCs w:val="21"/>
    </w:rPr>
  </w:style>
  <w:style w:type="paragraph" w:styleId="6">
    <w:name w:val="Normal Indent"/>
    <w:basedOn w:val="1"/>
    <w:unhideWhenUsed/>
    <w:qFormat/>
    <w:uiPriority w:val="99"/>
    <w:pPr>
      <w:ind w:firstLine="420"/>
    </w:pPr>
  </w:style>
  <w:style w:type="paragraph" w:styleId="7">
    <w:name w:val="annotation text"/>
    <w:basedOn w:val="1"/>
    <w:qFormat/>
    <w:uiPriority w:val="0"/>
    <w:pPr>
      <w:jc w:val="left"/>
    </w:pPr>
  </w:style>
  <w:style w:type="paragraph" w:styleId="8">
    <w:name w:val="Body Text"/>
    <w:basedOn w:val="1"/>
    <w:next w:val="1"/>
    <w:qFormat/>
    <w:uiPriority w:val="0"/>
    <w:rPr>
      <w:sz w:val="30"/>
      <w:szCs w:val="24"/>
    </w:rPr>
  </w:style>
  <w:style w:type="paragraph" w:styleId="9">
    <w:name w:val="Body Text Indent"/>
    <w:basedOn w:val="1"/>
    <w:next w:val="10"/>
    <w:qFormat/>
    <w:uiPriority w:val="99"/>
    <w:pPr>
      <w:spacing w:after="120"/>
      <w:ind w:left="420" w:leftChars="200"/>
    </w:pPr>
    <w:rPr>
      <w:kern w:val="0"/>
      <w:sz w:val="24"/>
      <w:szCs w:val="20"/>
    </w:rPr>
  </w:style>
  <w:style w:type="paragraph" w:styleId="10">
    <w:name w:val="Body Text First Indent"/>
    <w:basedOn w:val="8"/>
    <w:next w:val="11"/>
    <w:unhideWhenUsed/>
    <w:qFormat/>
    <w:uiPriority w:val="99"/>
    <w:pPr>
      <w:widowControl w:val="0"/>
      <w:suppressAutoHyphens/>
      <w:ind w:left="100" w:leftChars="100" w:right="100" w:rightChars="100" w:firstLine="420" w:firstLineChars="100"/>
      <w:jc w:val="both"/>
    </w:pPr>
    <w:rPr>
      <w:rFonts w:ascii="Calibri" w:hAnsi="Calibri" w:eastAsia="宋体" w:cs="Times New Roman"/>
      <w:kern w:val="2"/>
      <w:sz w:val="32"/>
      <w:szCs w:val="24"/>
      <w:lang w:val="en-US" w:eastAsia="zh-CN" w:bidi="ar-SA"/>
    </w:rPr>
  </w:style>
  <w:style w:type="paragraph" w:styleId="11">
    <w:name w:val="Body Text First Indent 2"/>
    <w:basedOn w:val="9"/>
    <w:next w:val="1"/>
    <w:qFormat/>
    <w:uiPriority w:val="0"/>
    <w:pPr>
      <w:spacing w:after="0"/>
      <w:ind w:firstLine="420" w:firstLineChars="200"/>
    </w:pPr>
    <w:rPr>
      <w:rFonts w:cs="宋体"/>
      <w:kern w:val="2"/>
      <w:sz w:val="28"/>
      <w:szCs w:val="28"/>
    </w:rPr>
  </w:style>
  <w:style w:type="paragraph" w:styleId="12">
    <w:name w:val="Body Text Indent 2"/>
    <w:basedOn w:val="1"/>
    <w:next w:val="13"/>
    <w:qFormat/>
    <w:uiPriority w:val="0"/>
    <w:pPr>
      <w:spacing w:line="600" w:lineRule="exact"/>
      <w:ind w:firstLine="600"/>
    </w:pPr>
    <w:rPr>
      <w:rFonts w:ascii="Times New Roman" w:hAnsi="Times New Roman" w:eastAsia="仿宋" w:cs="Times New Roman"/>
      <w:color w:val="000000"/>
      <w:kern w:val="1"/>
      <w:sz w:val="30"/>
    </w:rPr>
  </w:style>
  <w:style w:type="paragraph" w:customStyle="1" w:styleId="13">
    <w:name w:val="z正文"/>
    <w:basedOn w:val="2"/>
    <w:qFormat/>
    <w:uiPriority w:val="0"/>
    <w:pPr>
      <w:tabs>
        <w:tab w:val="left" w:pos="525"/>
      </w:tabs>
      <w:snapToGrid w:val="0"/>
      <w:spacing w:line="360" w:lineRule="auto"/>
    </w:pPr>
    <w:rPr>
      <w:rFonts w:ascii="Times New Roman" w:hAnsi="宋体"/>
      <w:sz w:val="24"/>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qFormat/>
    <w:uiPriority w:val="0"/>
  </w:style>
  <w:style w:type="paragraph" w:styleId="17">
    <w:name w:val="footnote text"/>
    <w:basedOn w:val="1"/>
    <w:next w:val="11"/>
    <w:qFormat/>
    <w:uiPriority w:val="99"/>
    <w:pPr>
      <w:snapToGrid w:val="0"/>
      <w:jc w:val="left"/>
    </w:pPr>
    <w:rPr>
      <w:rFonts w:ascii="Calibri" w:hAnsi="Calibri" w:eastAsia="宋体" w:cs="Times New Roman"/>
      <w:sz w:val="18"/>
      <w:szCs w:val="18"/>
    </w:rPr>
  </w:style>
  <w:style w:type="paragraph" w:styleId="18">
    <w:name w:val="index 9"/>
    <w:basedOn w:val="1"/>
    <w:next w:val="1"/>
    <w:qFormat/>
    <w:uiPriority w:val="0"/>
    <w:pPr>
      <w:ind w:left="3360"/>
    </w:pPr>
    <w:rPr>
      <w:rFonts w:ascii="Times New Roman" w:hAnsi="Times New Roman" w:eastAsia="宋体" w:cs="Times New Roman"/>
      <w:szCs w:val="20"/>
    </w:r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qFormat/>
    <w:uiPriority w:val="0"/>
    <w:pPr>
      <w:spacing w:beforeAutospacing="1" w:afterAutospacing="1"/>
      <w:jc w:val="left"/>
    </w:pPr>
    <w:rPr>
      <w:kern w:val="0"/>
      <w:sz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annotation reference"/>
    <w:qFormat/>
    <w:uiPriority w:val="0"/>
    <w:rPr>
      <w:sz w:val="21"/>
      <w:szCs w:val="21"/>
    </w:rPr>
  </w:style>
  <w:style w:type="paragraph" w:customStyle="1" w:styleId="25">
    <w:name w:val="Heading3"/>
    <w:basedOn w:val="1"/>
    <w:next w:val="1"/>
    <w:qFormat/>
    <w:uiPriority w:val="0"/>
    <w:pPr>
      <w:spacing w:before="100" w:beforeAutospacing="1" w:after="100" w:afterAutospacing="1"/>
      <w:jc w:val="left"/>
      <w:textAlignment w:val="baseline"/>
    </w:pPr>
    <w:rPr>
      <w:rFonts w:ascii="宋体" w:hAnsi="Times New Roman"/>
      <w:kern w:val="0"/>
      <w:sz w:val="27"/>
      <w:szCs w:val="27"/>
      <w:lang w:val="en-US" w:eastAsia="zh-CN" w:bidi="ar-SA"/>
    </w:rPr>
  </w:style>
  <w:style w:type="paragraph" w:customStyle="1" w:styleId="26">
    <w:name w:val="Default"/>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27">
    <w:name w:val="列出段落1"/>
    <w:basedOn w:val="1"/>
    <w:qFormat/>
    <w:uiPriority w:val="0"/>
    <w:pPr>
      <w:ind w:firstLine="420" w:firstLineChars="200"/>
    </w:pPr>
  </w:style>
  <w:style w:type="paragraph" w:customStyle="1" w:styleId="28">
    <w:name w:val="BodyText1I2"/>
    <w:basedOn w:val="29"/>
    <w:qFormat/>
    <w:uiPriority w:val="0"/>
    <w:pPr>
      <w:ind w:left="0" w:leftChars="0" w:firstLine="420"/>
    </w:pPr>
  </w:style>
  <w:style w:type="paragraph" w:customStyle="1" w:styleId="29">
    <w:name w:val="BodyTextIndent"/>
    <w:basedOn w:val="1"/>
    <w:next w:val="1"/>
    <w:qFormat/>
    <w:uiPriority w:val="0"/>
    <w:pPr>
      <w:spacing w:after="120"/>
      <w:ind w:left="420" w:leftChars="200"/>
      <w:textAlignment w:val="baseline"/>
    </w:pPr>
  </w:style>
  <w:style w:type="character" w:customStyle="1" w:styleId="30">
    <w:name w:val="NormalCharacter"/>
    <w:link w:val="1"/>
    <w:qFormat/>
    <w:uiPriority w:val="0"/>
    <w:rPr>
      <w:rFonts w:ascii="Times New Roman" w:hAnsi="Times New Roman" w:eastAsia="仿宋_GB2312" w:cs="Times New Roman"/>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61994</Words>
  <Characters>63605</Characters>
  <Lines>0</Lines>
  <Paragraphs>0</Paragraphs>
  <TotalTime>14</TotalTime>
  <ScaleCrop>false</ScaleCrop>
  <LinksUpToDate>false</LinksUpToDate>
  <CharactersWithSpaces>63730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2023-01-08T22:42:00Z</dcterms:created>
  <dc:creator>pc</dc:creator>
  <cp:lastModifiedBy>user</cp:lastModifiedBy>
  <cp:lastPrinted>2023-03-29T07:36:00Z</cp:lastPrinted>
  <dcterms:modified xsi:type="dcterms:W3CDTF">2023-12-19T09:06:55Z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C61A3100F13334D9AFEC8065774F65D4</vt:lpwstr>
  </property>
</Properties>
</file>