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1398"/>
        <w:jc w:val="center"/>
        <w:rPr>
          <w:rFonts w:ascii="Times New Roman" w:hAnsi="Times New Roman" w:eastAsia="华文中宋" w:cs="Times New Roman"/>
          <w:b/>
          <w:bCs/>
          <w:spacing w:val="-12"/>
          <w:sz w:val="72"/>
          <w:szCs w:val="72"/>
        </w:rPr>
      </w:pPr>
      <w:bookmarkStart w:id="0" w:name="_Toc519868568"/>
      <w:bookmarkStart w:id="1" w:name="_Toc520070160"/>
      <w:bookmarkStart w:id="2" w:name="_Toc518936746"/>
      <w:bookmarkStart w:id="3" w:name="_Toc522280959"/>
      <w:bookmarkStart w:id="4" w:name="_Toc533165260"/>
      <w:bookmarkStart w:id="5" w:name="_Toc520070164"/>
      <w:bookmarkStart w:id="6" w:name="_Toc519868572"/>
      <w:bookmarkStart w:id="7" w:name="_Toc518936750"/>
      <w:bookmarkStart w:id="207" w:name="_GoBack"/>
      <w:bookmarkEnd w:id="207"/>
    </w:p>
    <w:p>
      <w:pPr>
        <w:spacing w:line="360" w:lineRule="auto"/>
        <w:ind w:firstLine="0" w:firstLineChars="0"/>
        <w:jc w:val="center"/>
        <w:rPr>
          <w:rFonts w:ascii="Times New Roman" w:hAnsi="Times New Roman" w:eastAsia="华文中宋" w:cs="Times New Roman"/>
          <w:b/>
          <w:bCs/>
          <w:spacing w:val="-12"/>
          <w:sz w:val="44"/>
          <w:szCs w:val="44"/>
        </w:rPr>
      </w:pPr>
      <w:r>
        <w:rPr>
          <w:rFonts w:ascii="Times New Roman" w:hAnsi="Times New Roman" w:eastAsia="华文中宋" w:cs="Times New Roman"/>
          <w:b/>
          <w:bCs/>
          <w:spacing w:val="-12"/>
          <w:sz w:val="44"/>
          <w:szCs w:val="44"/>
        </w:rPr>
        <w:t>临清市乡村振兴战略规划</w:t>
      </w:r>
    </w:p>
    <w:p>
      <w:pPr>
        <w:spacing w:line="360" w:lineRule="auto"/>
        <w:ind w:firstLine="0" w:firstLineChars="0"/>
        <w:jc w:val="center"/>
        <w:rPr>
          <w:rFonts w:ascii="Times New Roman" w:hAnsi="Times New Roman" w:eastAsia="华文中宋" w:cs="Times New Roman"/>
          <w:b/>
          <w:bCs/>
          <w:sz w:val="44"/>
          <w:szCs w:val="44"/>
        </w:rPr>
      </w:pPr>
      <w:r>
        <w:rPr>
          <w:rFonts w:ascii="Times New Roman" w:hAnsi="Times New Roman" w:eastAsia="华文中宋" w:cs="Times New Roman"/>
          <w:b/>
          <w:bCs/>
          <w:sz w:val="44"/>
          <w:szCs w:val="44"/>
        </w:rPr>
        <w:t>（2018-2022年）</w:t>
      </w:r>
    </w:p>
    <w:p>
      <w:pPr>
        <w:ind w:firstLine="0" w:firstLineChars="0"/>
        <w:jc w:val="center"/>
        <w:rPr>
          <w:rFonts w:ascii="Times New Roman" w:hAnsi="Times New Roman" w:eastAsia="楷体_GB2312" w:cs="Times New Roman"/>
          <w:sz w:val="48"/>
          <w:szCs w:val="48"/>
        </w:rPr>
      </w:pPr>
    </w:p>
    <w:p>
      <w:pPr>
        <w:ind w:firstLine="0" w:firstLineChars="0"/>
        <w:jc w:val="center"/>
        <w:rPr>
          <w:rFonts w:ascii="Times New Roman" w:hAnsi="Times New Roman" w:eastAsia="黑体" w:cs="Times New Roman"/>
          <w:b/>
          <w:bCs/>
          <w:sz w:val="44"/>
          <w:szCs w:val="44"/>
        </w:rPr>
      </w:pPr>
    </w:p>
    <w:p>
      <w:pPr>
        <w:ind w:firstLine="0" w:firstLineChars="0"/>
        <w:jc w:val="center"/>
        <w:rPr>
          <w:rFonts w:ascii="Times New Roman" w:hAnsi="Times New Roman" w:eastAsia="黑体" w:cs="Times New Roman"/>
          <w:b/>
          <w:bCs/>
          <w:sz w:val="44"/>
          <w:szCs w:val="44"/>
        </w:rPr>
      </w:pPr>
    </w:p>
    <w:p>
      <w:pPr>
        <w:ind w:firstLine="0" w:firstLineChars="0"/>
        <w:jc w:val="center"/>
        <w:rPr>
          <w:rFonts w:ascii="Times New Roman" w:hAnsi="Times New Roman" w:eastAsia="黑体" w:cs="Times New Roman"/>
          <w:b/>
          <w:bCs/>
          <w:sz w:val="44"/>
          <w:szCs w:val="44"/>
        </w:rPr>
      </w:pPr>
    </w:p>
    <w:p>
      <w:pPr>
        <w:ind w:firstLine="0" w:firstLineChars="0"/>
        <w:jc w:val="center"/>
        <w:rPr>
          <w:rFonts w:ascii="Times New Roman" w:hAnsi="Times New Roman" w:eastAsia="黑体" w:cs="Times New Roman"/>
          <w:b/>
          <w:bCs/>
          <w:sz w:val="44"/>
          <w:szCs w:val="44"/>
        </w:rPr>
      </w:pPr>
    </w:p>
    <w:p>
      <w:pPr>
        <w:ind w:firstLine="0" w:firstLineChars="0"/>
        <w:jc w:val="center"/>
        <w:rPr>
          <w:rFonts w:ascii="Times New Roman" w:hAnsi="Times New Roman" w:eastAsia="黑体" w:cs="Times New Roman"/>
          <w:b/>
          <w:bCs/>
          <w:sz w:val="44"/>
          <w:szCs w:val="44"/>
        </w:rPr>
      </w:pPr>
    </w:p>
    <w:p>
      <w:pPr>
        <w:ind w:firstLine="0" w:firstLineChars="0"/>
        <w:jc w:val="center"/>
        <w:rPr>
          <w:rFonts w:ascii="Times New Roman" w:hAnsi="Times New Roman" w:eastAsia="黑体" w:cs="Times New Roman"/>
          <w:b/>
          <w:bCs/>
          <w:sz w:val="44"/>
          <w:szCs w:val="44"/>
        </w:rPr>
      </w:pPr>
    </w:p>
    <w:p>
      <w:pPr>
        <w:ind w:firstLine="0" w:firstLineChars="0"/>
        <w:jc w:val="center"/>
        <w:rPr>
          <w:rFonts w:ascii="Times New Roman" w:hAnsi="Times New Roman" w:eastAsia="黑体" w:cs="Times New Roman"/>
          <w:b/>
          <w:bCs/>
          <w:sz w:val="44"/>
          <w:szCs w:val="44"/>
        </w:rPr>
      </w:pPr>
    </w:p>
    <w:p>
      <w:pPr>
        <w:ind w:firstLine="0" w:firstLineChars="0"/>
        <w:jc w:val="center"/>
        <w:rPr>
          <w:rFonts w:ascii="Times New Roman" w:hAnsi="Times New Roman" w:eastAsia="黑体" w:cs="Times New Roman"/>
          <w:b/>
          <w:bCs/>
          <w:sz w:val="44"/>
          <w:szCs w:val="44"/>
        </w:rPr>
      </w:pPr>
    </w:p>
    <w:p>
      <w:pPr>
        <w:ind w:firstLine="0" w:firstLineChars="0"/>
        <w:jc w:val="center"/>
        <w:rPr>
          <w:rFonts w:ascii="Times New Roman" w:hAnsi="Times New Roman" w:eastAsia="黑体" w:cs="Times New Roman"/>
          <w:b/>
          <w:bCs/>
          <w:sz w:val="44"/>
          <w:szCs w:val="44"/>
        </w:rPr>
      </w:pPr>
    </w:p>
    <w:p>
      <w:pPr>
        <w:spacing w:beforeLines="100" w:afterLines="100"/>
        <w:ind w:firstLine="0" w:firstLineChars="0"/>
        <w:jc w:val="center"/>
        <w:rPr>
          <w:rFonts w:ascii="Times New Roman" w:hAnsi="Times New Roman" w:eastAsia="华文中宋" w:cs="Times New Roman"/>
          <w:b/>
          <w:bCs/>
          <w:sz w:val="44"/>
          <w:szCs w:val="44"/>
        </w:rPr>
      </w:pPr>
    </w:p>
    <w:p>
      <w:pPr>
        <w:ind w:firstLine="0" w:firstLineChars="0"/>
        <w:jc w:val="center"/>
        <w:rPr>
          <w:rFonts w:ascii="Times New Roman" w:hAnsi="Times New Roman" w:eastAsia="华文中宋" w:cs="Times New Roman"/>
          <w:b/>
          <w:bCs/>
          <w:sz w:val="36"/>
          <w:szCs w:val="36"/>
        </w:rPr>
      </w:pPr>
      <w:r>
        <w:rPr>
          <w:rFonts w:ascii="Times New Roman" w:hAnsi="Times New Roman" w:eastAsia="华文中宋" w:cs="Times New Roman"/>
          <w:b/>
          <w:bCs/>
          <w:sz w:val="36"/>
          <w:szCs w:val="36"/>
        </w:rPr>
        <w:t>二〇一九年八月</w:t>
      </w:r>
    </w:p>
    <w:p>
      <w:pPr>
        <w:ind w:firstLine="720"/>
        <w:rPr>
          <w:rFonts w:ascii="Times New Roman" w:hAnsi="Times New Roman" w:eastAsia="黑体" w:cs="Times New Roman"/>
          <w:sz w:val="36"/>
          <w:szCs w:val="36"/>
        </w:rPr>
      </w:pPr>
      <w:r>
        <w:rPr>
          <w:rFonts w:ascii="Times New Roman" w:hAnsi="Times New Roman" w:eastAsia="黑体" w:cs="Times New Roman"/>
          <w:sz w:val="36"/>
          <w:szCs w:val="36"/>
        </w:rPr>
        <w:br w:type="page"/>
      </w:r>
    </w:p>
    <w:p>
      <w:pPr>
        <w:spacing w:beforeLines="100" w:afterLines="100" w:line="360" w:lineRule="auto"/>
        <w:ind w:firstLine="0" w:firstLineChars="0"/>
        <w:jc w:val="center"/>
        <w:rPr>
          <w:rFonts w:ascii="Times New Roman" w:hAnsi="Times New Roman" w:eastAsia="黑体" w:cs="Times New Roman"/>
          <w:b/>
          <w:bCs/>
          <w:sz w:val="36"/>
          <w:szCs w:val="36"/>
        </w:rPr>
      </w:pPr>
      <w:r>
        <w:rPr>
          <w:rFonts w:ascii="Times New Roman" w:hAnsi="Times New Roman" w:eastAsia="黑体" w:cs="Times New Roman"/>
          <w:sz w:val="36"/>
          <w:szCs w:val="36"/>
        </w:rPr>
        <w:t>目  录</w:t>
      </w:r>
    </w:p>
    <w:p>
      <w:pPr>
        <w:pStyle w:val="15"/>
        <w:tabs>
          <w:tab w:val="right" w:leader="dot" w:pos="9070"/>
        </w:tabs>
        <w:spacing w:line="600" w:lineRule="exact"/>
        <w:ind w:firstLine="0" w:firstLineChars="0"/>
        <w:rPr>
          <w:sz w:val="32"/>
          <w:szCs w:val="32"/>
        </w:rPr>
      </w:pPr>
      <w:r>
        <w:rPr>
          <w:sz w:val="32"/>
          <w:szCs w:val="32"/>
        </w:rPr>
        <w:fldChar w:fldCharType="begin"/>
      </w:r>
      <w:r>
        <w:rPr>
          <w:sz w:val="32"/>
          <w:szCs w:val="32"/>
        </w:rPr>
        <w:instrText xml:space="preserve"> TOC \o "1-2" \h \z \u </w:instrText>
      </w:r>
      <w:r>
        <w:rPr>
          <w:sz w:val="32"/>
          <w:szCs w:val="32"/>
        </w:rPr>
        <w:fldChar w:fldCharType="separate"/>
      </w:r>
      <w:r>
        <w:fldChar w:fldCharType="begin"/>
      </w:r>
      <w:r>
        <w:instrText xml:space="preserve"> HYPERLINK \l "_Toc4980" </w:instrText>
      </w:r>
      <w:r>
        <w:fldChar w:fldCharType="separate"/>
      </w:r>
      <w:r>
        <w:rPr>
          <w:sz w:val="32"/>
          <w:szCs w:val="32"/>
        </w:rPr>
        <w:t>前  言</w:t>
      </w:r>
      <w:r>
        <w:rPr>
          <w:sz w:val="32"/>
          <w:szCs w:val="32"/>
        </w:rPr>
        <w:tab/>
      </w:r>
      <w:r>
        <w:rPr>
          <w:sz w:val="32"/>
          <w:szCs w:val="32"/>
        </w:rPr>
        <w:fldChar w:fldCharType="begin"/>
      </w:r>
      <w:r>
        <w:rPr>
          <w:sz w:val="32"/>
          <w:szCs w:val="32"/>
        </w:rPr>
        <w:instrText xml:space="preserve"> PAGEREF _Toc4980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5"/>
        <w:tabs>
          <w:tab w:val="right" w:leader="dot" w:pos="9070"/>
        </w:tabs>
        <w:spacing w:line="600" w:lineRule="exact"/>
        <w:ind w:firstLine="0" w:firstLineChars="0"/>
        <w:rPr>
          <w:sz w:val="32"/>
          <w:szCs w:val="32"/>
        </w:rPr>
      </w:pPr>
      <w:r>
        <w:fldChar w:fldCharType="begin"/>
      </w:r>
      <w:r>
        <w:instrText xml:space="preserve"> HYPERLINK \l "_Toc1085" </w:instrText>
      </w:r>
      <w:r>
        <w:fldChar w:fldCharType="separate"/>
      </w:r>
      <w:r>
        <w:rPr>
          <w:sz w:val="32"/>
          <w:szCs w:val="32"/>
        </w:rPr>
        <w:t>第一章  规划背景</w:t>
      </w:r>
      <w:r>
        <w:rPr>
          <w:sz w:val="32"/>
          <w:szCs w:val="32"/>
        </w:rPr>
        <w:tab/>
      </w:r>
      <w:r>
        <w:rPr>
          <w:sz w:val="32"/>
          <w:szCs w:val="32"/>
        </w:rPr>
        <w:fldChar w:fldCharType="begin"/>
      </w:r>
      <w:r>
        <w:rPr>
          <w:sz w:val="32"/>
          <w:szCs w:val="32"/>
        </w:rPr>
        <w:instrText xml:space="preserve"> PAGEREF _Toc1085 </w:instrText>
      </w:r>
      <w:r>
        <w:rPr>
          <w:sz w:val="32"/>
          <w:szCs w:val="32"/>
        </w:rPr>
        <w:fldChar w:fldCharType="separate"/>
      </w:r>
      <w:r>
        <w:rPr>
          <w:sz w:val="32"/>
          <w:szCs w:val="32"/>
        </w:rPr>
        <w:t>2</w:t>
      </w:r>
      <w:r>
        <w:rPr>
          <w:sz w:val="32"/>
          <w:szCs w:val="32"/>
        </w:rPr>
        <w:fldChar w:fldCharType="end"/>
      </w:r>
      <w:r>
        <w:rPr>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"_Toc22593" </w:instrText>
      </w:r>
      <w:r>
        <w:fldChar w:fldCharType="separate"/>
      </w:r>
      <w:r>
        <w:rPr>
          <w:rFonts w:ascii="Times New Roman" w:hAnsi="Times New Roman" w:eastAsia="黑体" w:cs="Times New Roman"/>
          <w:sz w:val="32"/>
          <w:szCs w:val="32"/>
        </w:rPr>
        <w:t>一、发展现状</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_Toc22593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2</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"_Toc19529" </w:instrText>
      </w:r>
      <w:r>
        <w:fldChar w:fldCharType="separate"/>
      </w:r>
      <w:r>
        <w:rPr>
          <w:rFonts w:ascii="Times New Roman" w:hAnsi="Times New Roman" w:eastAsia="黑体" w:cs="Times New Roman"/>
          <w:sz w:val="32"/>
          <w:szCs w:val="32"/>
        </w:rPr>
        <w:t>二、机遇挑战</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_Toc19529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6</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"_Toc13930" </w:instrText>
      </w:r>
      <w:r>
        <w:fldChar w:fldCharType="separate"/>
      </w:r>
      <w:r>
        <w:rPr>
          <w:rFonts w:ascii="Times New Roman" w:hAnsi="Times New Roman" w:eastAsia="黑体" w:cs="Times New Roman"/>
          <w:sz w:val="32"/>
          <w:szCs w:val="32"/>
        </w:rPr>
        <w:t>三、重大意义</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_Toc13930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7</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5"/>
        <w:tabs>
          <w:tab w:val="right" w:leader="dot" w:pos="9070"/>
        </w:tabs>
        <w:spacing w:line="600" w:lineRule="exact"/>
        <w:ind w:firstLine="0" w:firstLineChars="0"/>
        <w:rPr>
          <w:sz w:val="32"/>
          <w:szCs w:val="32"/>
        </w:rPr>
      </w:pPr>
      <w:r>
        <w:fldChar w:fldCharType="begin"/>
      </w:r>
      <w:r>
        <w:instrText xml:space="preserve"> HYPERLINK \l "_Toc8720" </w:instrText>
      </w:r>
      <w:r>
        <w:fldChar w:fldCharType="separate"/>
      </w:r>
      <w:r>
        <w:rPr>
          <w:sz w:val="32"/>
          <w:szCs w:val="32"/>
        </w:rPr>
        <w:t>第二章  总体要求</w:t>
      </w:r>
      <w:r>
        <w:rPr>
          <w:sz w:val="32"/>
          <w:szCs w:val="32"/>
        </w:rPr>
        <w:tab/>
      </w:r>
      <w:r>
        <w:rPr>
          <w:sz w:val="32"/>
          <w:szCs w:val="32"/>
        </w:rPr>
        <w:fldChar w:fldCharType="begin"/>
      </w:r>
      <w:r>
        <w:rPr>
          <w:sz w:val="32"/>
          <w:szCs w:val="32"/>
        </w:rPr>
        <w:instrText xml:space="preserve"> PAGEREF _Toc8720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"_Toc10992" </w:instrText>
      </w:r>
      <w:r>
        <w:fldChar w:fldCharType="separate"/>
      </w:r>
      <w:r>
        <w:rPr>
          <w:rFonts w:ascii="Times New Roman" w:hAnsi="Times New Roman" w:eastAsia="黑体" w:cs="Times New Roman"/>
          <w:sz w:val="32"/>
          <w:szCs w:val="32"/>
        </w:rPr>
        <w:t>一、指导思想</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_Toc10992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9</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"_Toc3848" </w:instrText>
      </w:r>
      <w:r>
        <w:fldChar w:fldCharType="separate"/>
      </w:r>
      <w:r>
        <w:rPr>
          <w:rFonts w:ascii="Times New Roman" w:hAnsi="Times New Roman" w:eastAsia="黑体" w:cs="Times New Roman"/>
          <w:sz w:val="32"/>
          <w:szCs w:val="32"/>
        </w:rPr>
        <w:t>二、基本原则</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_Toc3848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9</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"_Toc8" </w:instrText>
      </w:r>
      <w:r>
        <w:fldChar w:fldCharType="separate"/>
      </w:r>
      <w:r>
        <w:rPr>
          <w:rFonts w:ascii="Times New Roman" w:hAnsi="Times New Roman" w:eastAsia="黑体" w:cs="Times New Roman"/>
          <w:sz w:val="32"/>
          <w:szCs w:val="32"/>
        </w:rPr>
        <w:t>三、发展愿景</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_Toc8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11</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5"/>
        <w:tabs>
          <w:tab w:val="right" w:leader="dot" w:pos="9070"/>
        </w:tabs>
        <w:spacing w:line="600" w:lineRule="exact"/>
        <w:ind w:firstLine="0" w:firstLineChars="0"/>
        <w:rPr>
          <w:sz w:val="32"/>
          <w:szCs w:val="32"/>
        </w:rPr>
      </w:pPr>
      <w:r>
        <w:fldChar w:fldCharType="begin"/>
      </w:r>
      <w:r>
        <w:instrText xml:space="preserve"> HYPERLINK \l "_Toc18654" </w:instrText>
      </w:r>
      <w:r>
        <w:fldChar w:fldCharType="separate"/>
      </w:r>
      <w:r>
        <w:rPr>
          <w:sz w:val="32"/>
          <w:szCs w:val="32"/>
        </w:rPr>
        <w:t>第三章  融入运河名城富美临清建设  全面推进乡村振兴</w:t>
      </w:r>
      <w:r>
        <w:rPr>
          <w:sz w:val="32"/>
          <w:szCs w:val="32"/>
        </w:rPr>
        <w:tab/>
      </w:r>
      <w:r>
        <w:rPr>
          <w:sz w:val="32"/>
          <w:szCs w:val="32"/>
        </w:rPr>
        <w:fldChar w:fldCharType="begin"/>
      </w:r>
      <w:r>
        <w:rPr>
          <w:sz w:val="32"/>
          <w:szCs w:val="32"/>
        </w:rPr>
        <w:instrText xml:space="preserve"> PAGEREF _Toc18654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"_Toc32719" </w:instrText>
      </w:r>
      <w:r>
        <w:fldChar w:fldCharType="separate"/>
      </w:r>
      <w:r>
        <w:rPr>
          <w:rFonts w:ascii="Times New Roman" w:hAnsi="Times New Roman" w:eastAsia="黑体" w:cs="Times New Roman"/>
          <w:sz w:val="32"/>
          <w:szCs w:val="32"/>
        </w:rPr>
        <w:t>一、统筹城乡发展空间</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_Toc32719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15</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"_Toc14291" </w:instrText>
      </w:r>
      <w:r>
        <w:fldChar w:fldCharType="separate"/>
      </w:r>
      <w:r>
        <w:rPr>
          <w:rFonts w:ascii="Times New Roman" w:hAnsi="Times New Roman" w:eastAsia="黑体" w:cs="Times New Roman"/>
          <w:sz w:val="32"/>
          <w:szCs w:val="32"/>
        </w:rPr>
        <w:t>二、多维度布局乡村发展</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_Toc14291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16</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"_Toc1453" </w:instrText>
      </w:r>
      <w:r>
        <w:fldChar w:fldCharType="separate"/>
      </w:r>
      <w:r>
        <w:rPr>
          <w:rFonts w:ascii="Times New Roman" w:hAnsi="Times New Roman" w:eastAsia="黑体" w:cs="Times New Roman"/>
          <w:sz w:val="32"/>
          <w:szCs w:val="32"/>
        </w:rPr>
        <w:t>三、示范引领推进村庄发展</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_Toc1453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18</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"_Toc21788" </w:instrText>
      </w:r>
      <w:r>
        <w:fldChar w:fldCharType="separate"/>
      </w:r>
      <w:r>
        <w:rPr>
          <w:rFonts w:ascii="Times New Roman" w:hAnsi="Times New Roman" w:eastAsia="黑体" w:cs="Times New Roman"/>
          <w:sz w:val="32"/>
          <w:szCs w:val="32"/>
        </w:rPr>
        <w:t>四、打造康庄乡村振兴示范镇村</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_Toc21788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21</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"_Toc11212" </w:instrText>
      </w:r>
      <w:r>
        <w:fldChar w:fldCharType="separate"/>
      </w:r>
      <w:r>
        <w:rPr>
          <w:rFonts w:ascii="Times New Roman" w:hAnsi="Times New Roman" w:eastAsia="黑体" w:cs="Times New Roman"/>
          <w:sz w:val="32"/>
          <w:szCs w:val="32"/>
        </w:rPr>
        <w:t>五、开展乡村振兴齐鲁样板示范区创建</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_Toc11212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24</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5"/>
        <w:tabs>
          <w:tab w:val="right" w:leader="dot" w:pos="9070"/>
        </w:tabs>
        <w:spacing w:line="600" w:lineRule="exact"/>
        <w:ind w:firstLine="0" w:firstLineChars="0"/>
        <w:rPr>
          <w:sz w:val="32"/>
          <w:szCs w:val="32"/>
        </w:rPr>
      </w:pPr>
      <w:r>
        <w:fldChar w:fldCharType="begin"/>
      </w:r>
      <w:r>
        <w:instrText xml:space="preserve"> HYPERLINK \l "_Toc18675" </w:instrText>
      </w:r>
      <w:r>
        <w:fldChar w:fldCharType="separate"/>
      </w:r>
      <w:r>
        <w:rPr>
          <w:sz w:val="32"/>
          <w:szCs w:val="32"/>
        </w:rPr>
        <w:t>第四章  加快农业新旧动能转换  推进乡村产业振兴</w:t>
      </w:r>
      <w:r>
        <w:rPr>
          <w:sz w:val="32"/>
          <w:szCs w:val="32"/>
        </w:rPr>
        <w:tab/>
      </w:r>
      <w:r>
        <w:rPr>
          <w:sz w:val="32"/>
          <w:szCs w:val="32"/>
        </w:rPr>
        <w:fldChar w:fldCharType="begin"/>
      </w:r>
      <w:r>
        <w:rPr>
          <w:sz w:val="32"/>
          <w:szCs w:val="32"/>
        </w:rPr>
        <w:instrText xml:space="preserve"> PAGEREF _Toc18675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"_Toc32077" </w:instrText>
      </w:r>
      <w:r>
        <w:fldChar w:fldCharType="separate"/>
      </w:r>
      <w:r>
        <w:rPr>
          <w:rFonts w:ascii="Times New Roman" w:hAnsi="Times New Roman" w:eastAsia="黑体" w:cs="Times New Roman"/>
          <w:sz w:val="32"/>
          <w:szCs w:val="32"/>
        </w:rPr>
        <w:t>一、夯实农业生产基础</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_Toc32077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27</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"_Toc11901" </w:instrText>
      </w:r>
      <w:r>
        <w:fldChar w:fldCharType="separate"/>
      </w:r>
      <w:r>
        <w:rPr>
          <w:rFonts w:ascii="Times New Roman" w:hAnsi="Times New Roman" w:eastAsia="黑体" w:cs="Times New Roman"/>
          <w:sz w:val="32"/>
          <w:szCs w:val="32"/>
        </w:rPr>
        <w:t>二、推进农村产业转型升级</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_Toc11901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30</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"_Toc6948" </w:instrText>
      </w:r>
      <w:r>
        <w:fldChar w:fldCharType="separate"/>
      </w:r>
      <w:r>
        <w:rPr>
          <w:rFonts w:ascii="Times New Roman" w:hAnsi="Times New Roman" w:eastAsia="黑体" w:cs="Times New Roman"/>
          <w:sz w:val="32"/>
          <w:szCs w:val="32"/>
        </w:rPr>
        <w:t>三、加快发展农业“新六产”</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_Toc6948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34</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"_Toc21436" </w:instrText>
      </w:r>
      <w:r>
        <w:fldChar w:fldCharType="separate"/>
      </w:r>
      <w:r>
        <w:rPr>
          <w:rFonts w:ascii="Times New Roman" w:hAnsi="Times New Roman" w:eastAsia="黑体" w:cs="Times New Roman"/>
          <w:sz w:val="32"/>
          <w:szCs w:val="32"/>
        </w:rPr>
        <w:t>四、深化农业科技“展翅”行动</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_Toc21436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39</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"_Toc28858" </w:instrText>
      </w:r>
      <w:r>
        <w:fldChar w:fldCharType="separate"/>
      </w:r>
      <w:r>
        <w:rPr>
          <w:rFonts w:ascii="Times New Roman" w:hAnsi="Times New Roman" w:eastAsia="黑体" w:cs="Times New Roman"/>
          <w:sz w:val="32"/>
          <w:szCs w:val="32"/>
        </w:rPr>
        <w:t>五、加快培育现代农业经营体系</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_Toc28858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41</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"_Toc15902" </w:instrText>
      </w:r>
      <w:r>
        <w:fldChar w:fldCharType="separate"/>
      </w:r>
      <w:r>
        <w:rPr>
          <w:rFonts w:ascii="Times New Roman" w:hAnsi="Times New Roman" w:eastAsia="黑体" w:cs="Times New Roman"/>
          <w:sz w:val="32"/>
          <w:szCs w:val="32"/>
        </w:rPr>
        <w:t>六、坚持质量兴农战略</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_Toc15902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44</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"_Toc16076" </w:instrText>
      </w:r>
      <w:r>
        <w:fldChar w:fldCharType="separate"/>
      </w:r>
      <w:r>
        <w:rPr>
          <w:rFonts w:ascii="Times New Roman" w:hAnsi="Times New Roman" w:eastAsia="黑体" w:cs="Times New Roman"/>
          <w:sz w:val="32"/>
          <w:szCs w:val="32"/>
        </w:rPr>
        <w:t>七、构建农业对外开放新格局</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_Toc16076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46</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5"/>
        <w:tabs>
          <w:tab w:val="right" w:leader="dot" w:pos="9070"/>
        </w:tabs>
        <w:spacing w:line="600" w:lineRule="exact"/>
        <w:ind w:firstLine="0" w:firstLineChars="0"/>
        <w:rPr>
          <w:sz w:val="32"/>
          <w:szCs w:val="32"/>
        </w:rPr>
      </w:pPr>
      <w:r>
        <w:fldChar w:fldCharType="begin"/>
      </w:r>
      <w:r>
        <w:instrText xml:space="preserve"> HYPERLINK \l "_Toc16485" </w:instrText>
      </w:r>
      <w:r>
        <w:fldChar w:fldCharType="separate"/>
      </w:r>
      <w:r>
        <w:rPr>
          <w:sz w:val="32"/>
          <w:szCs w:val="32"/>
        </w:rPr>
        <w:t>第五章  激励培育各类人才  推进乡村人才振兴</w:t>
      </w:r>
      <w:r>
        <w:rPr>
          <w:sz w:val="32"/>
          <w:szCs w:val="32"/>
        </w:rPr>
        <w:tab/>
      </w:r>
      <w:r>
        <w:rPr>
          <w:sz w:val="32"/>
          <w:szCs w:val="32"/>
        </w:rPr>
        <w:fldChar w:fldCharType="begin"/>
      </w:r>
      <w:r>
        <w:rPr>
          <w:sz w:val="32"/>
          <w:szCs w:val="32"/>
        </w:rPr>
        <w:instrText xml:space="preserve"> PAGEREF _Toc16485 </w:instrText>
      </w:r>
      <w:r>
        <w:rPr>
          <w:sz w:val="32"/>
          <w:szCs w:val="32"/>
        </w:rPr>
        <w:fldChar w:fldCharType="separate"/>
      </w:r>
      <w:r>
        <w:rPr>
          <w:sz w:val="32"/>
          <w:szCs w:val="32"/>
        </w:rPr>
        <w:t>49</w:t>
      </w:r>
      <w:r>
        <w:rPr>
          <w:sz w:val="32"/>
          <w:szCs w:val="32"/>
        </w:rPr>
        <w:fldChar w:fldCharType="end"/>
      </w:r>
      <w:r>
        <w:rPr>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"_Toc13858" </w:instrText>
      </w:r>
      <w:r>
        <w:fldChar w:fldCharType="separate"/>
      </w:r>
      <w:r>
        <w:rPr>
          <w:rFonts w:ascii="Times New Roman" w:hAnsi="Times New Roman" w:eastAsia="黑体" w:cs="Times New Roman"/>
          <w:sz w:val="32"/>
          <w:szCs w:val="32"/>
        </w:rPr>
        <w:t>一、加强农村人才队伍建设</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_Toc13858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49</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"_Toc5376" </w:instrText>
      </w:r>
      <w:r>
        <w:fldChar w:fldCharType="separate"/>
      </w:r>
      <w:r>
        <w:rPr>
          <w:rFonts w:ascii="Times New Roman" w:hAnsi="Times New Roman" w:eastAsia="黑体" w:cs="Times New Roman"/>
          <w:sz w:val="32"/>
          <w:szCs w:val="32"/>
        </w:rPr>
        <w:t>二、吸引社会各界投身乡村振兴</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_Toc5376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51</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"_Toc26896" </w:instrText>
      </w:r>
      <w:r>
        <w:fldChar w:fldCharType="separate"/>
      </w:r>
      <w:r>
        <w:rPr>
          <w:rFonts w:ascii="Times New Roman" w:hAnsi="Times New Roman" w:eastAsia="黑体" w:cs="Times New Roman"/>
          <w:sz w:val="32"/>
          <w:szCs w:val="32"/>
        </w:rPr>
        <w:t>三、优化乡村人才发展环境</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_Toc26896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53</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5"/>
        <w:tabs>
          <w:tab w:val="right" w:leader="dot" w:pos="9070"/>
        </w:tabs>
        <w:spacing w:line="600" w:lineRule="exact"/>
        <w:ind w:firstLine="0" w:firstLineChars="0"/>
        <w:rPr>
          <w:sz w:val="32"/>
          <w:szCs w:val="32"/>
        </w:rPr>
      </w:pPr>
      <w:r>
        <w:fldChar w:fldCharType="begin"/>
      </w:r>
      <w:r>
        <w:instrText xml:space="preserve"> HYPERLINK \l "_Toc18454" </w:instrText>
      </w:r>
      <w:r>
        <w:fldChar w:fldCharType="separate"/>
      </w:r>
      <w:r>
        <w:rPr>
          <w:sz w:val="32"/>
          <w:szCs w:val="32"/>
        </w:rPr>
        <w:t>第六章  倡导乡风文明  促进乡村文化振兴</w:t>
      </w:r>
      <w:r>
        <w:rPr>
          <w:sz w:val="32"/>
          <w:szCs w:val="32"/>
        </w:rPr>
        <w:tab/>
      </w:r>
      <w:r>
        <w:rPr>
          <w:sz w:val="32"/>
          <w:szCs w:val="32"/>
        </w:rPr>
        <w:fldChar w:fldCharType="begin"/>
      </w:r>
      <w:r>
        <w:rPr>
          <w:sz w:val="32"/>
          <w:szCs w:val="32"/>
        </w:rPr>
        <w:instrText xml:space="preserve"> PAGEREF _Toc18454 </w:instrText>
      </w:r>
      <w:r>
        <w:rPr>
          <w:sz w:val="32"/>
          <w:szCs w:val="32"/>
        </w:rPr>
        <w:fldChar w:fldCharType="separate"/>
      </w:r>
      <w:r>
        <w:rPr>
          <w:sz w:val="32"/>
          <w:szCs w:val="32"/>
        </w:rPr>
        <w:t>55</w:t>
      </w:r>
      <w:r>
        <w:rPr>
          <w:sz w:val="32"/>
          <w:szCs w:val="32"/>
        </w:rPr>
        <w:fldChar w:fldCharType="end"/>
      </w:r>
      <w:r>
        <w:rPr>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"_Toc20953" </w:instrText>
      </w:r>
      <w:r>
        <w:fldChar w:fldCharType="separate"/>
      </w:r>
      <w:r>
        <w:rPr>
          <w:rFonts w:ascii="Times New Roman" w:hAnsi="Times New Roman" w:eastAsia="黑体" w:cs="Times New Roman"/>
          <w:sz w:val="32"/>
          <w:szCs w:val="32"/>
        </w:rPr>
        <w:t>一、持续开展乡村文明行动</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_Toc20953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55</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"_Toc22204" </w:instrText>
      </w:r>
      <w:r>
        <w:fldChar w:fldCharType="separate"/>
      </w:r>
      <w:r>
        <w:rPr>
          <w:rFonts w:ascii="Times New Roman" w:hAnsi="Times New Roman" w:eastAsia="黑体" w:cs="Times New Roman"/>
          <w:sz w:val="32"/>
          <w:szCs w:val="32"/>
        </w:rPr>
        <w:t>二、强化乡村公共文化服务</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_Toc22204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58</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"_Toc23930" </w:instrText>
      </w:r>
      <w:r>
        <w:fldChar w:fldCharType="separate"/>
      </w:r>
      <w:r>
        <w:rPr>
          <w:rFonts w:ascii="Times New Roman" w:hAnsi="Times New Roman" w:eastAsia="黑体" w:cs="Times New Roman"/>
          <w:sz w:val="32"/>
          <w:szCs w:val="32"/>
        </w:rPr>
        <w:t>三、弘扬乡村优秀传统文化</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_Toc23930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60</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5"/>
        <w:tabs>
          <w:tab w:val="right" w:leader="dot" w:pos="9070"/>
        </w:tabs>
        <w:spacing w:line="600" w:lineRule="exact"/>
        <w:ind w:firstLine="0" w:firstLineChars="0"/>
        <w:rPr>
          <w:sz w:val="32"/>
          <w:szCs w:val="32"/>
        </w:rPr>
      </w:pPr>
      <w:r>
        <w:fldChar w:fldCharType="begin"/>
      </w:r>
      <w:r>
        <w:instrText xml:space="preserve"> HYPERLINK \l "_Toc21825" </w:instrText>
      </w:r>
      <w:r>
        <w:fldChar w:fldCharType="separate"/>
      </w:r>
      <w:r>
        <w:rPr>
          <w:sz w:val="32"/>
          <w:szCs w:val="32"/>
        </w:rPr>
        <w:t>第七章  建设美丽乡村  推动乡村生态振兴</w:t>
      </w:r>
      <w:r>
        <w:rPr>
          <w:sz w:val="32"/>
          <w:szCs w:val="32"/>
        </w:rPr>
        <w:tab/>
      </w:r>
      <w:r>
        <w:rPr>
          <w:sz w:val="32"/>
          <w:szCs w:val="32"/>
        </w:rPr>
        <w:fldChar w:fldCharType="begin"/>
      </w:r>
      <w:r>
        <w:rPr>
          <w:sz w:val="32"/>
          <w:szCs w:val="32"/>
        </w:rPr>
        <w:instrText xml:space="preserve"> PAGEREF _Toc21825 </w:instrText>
      </w:r>
      <w:r>
        <w:rPr>
          <w:sz w:val="32"/>
          <w:szCs w:val="32"/>
        </w:rPr>
        <w:fldChar w:fldCharType="separate"/>
      </w:r>
      <w:r>
        <w:rPr>
          <w:sz w:val="32"/>
          <w:szCs w:val="32"/>
        </w:rPr>
        <w:t>63</w:t>
      </w:r>
      <w:r>
        <w:rPr>
          <w:sz w:val="32"/>
          <w:szCs w:val="32"/>
        </w:rPr>
        <w:fldChar w:fldCharType="end"/>
      </w:r>
      <w:r>
        <w:rPr>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"_Toc9561" </w:instrText>
      </w:r>
      <w:r>
        <w:fldChar w:fldCharType="separate"/>
      </w:r>
      <w:r>
        <w:rPr>
          <w:rFonts w:ascii="Times New Roman" w:hAnsi="Times New Roman" w:eastAsia="黑体" w:cs="Times New Roman"/>
          <w:sz w:val="32"/>
          <w:szCs w:val="32"/>
        </w:rPr>
        <w:t>一、持续改善农村人居环境</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_Toc9561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63</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"_Toc15474" </w:instrText>
      </w:r>
      <w:r>
        <w:fldChar w:fldCharType="separate"/>
      </w:r>
      <w:r>
        <w:rPr>
          <w:rFonts w:ascii="Times New Roman" w:hAnsi="Times New Roman" w:eastAsia="黑体" w:cs="Times New Roman"/>
          <w:sz w:val="32"/>
          <w:szCs w:val="32"/>
        </w:rPr>
        <w:t>二、大力推进农业绿色发展</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_Toc15474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66</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"_Toc6133" </w:instrText>
      </w:r>
      <w:r>
        <w:fldChar w:fldCharType="separate"/>
      </w:r>
      <w:r>
        <w:rPr>
          <w:rFonts w:ascii="Times New Roman" w:hAnsi="Times New Roman" w:eastAsia="黑体" w:cs="Times New Roman"/>
          <w:sz w:val="32"/>
          <w:szCs w:val="32"/>
        </w:rPr>
        <w:t>三、全面加强生态保护修复</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_Toc6133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69</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"_Toc15926" </w:instrText>
      </w:r>
      <w:r>
        <w:fldChar w:fldCharType="separate"/>
      </w:r>
      <w:r>
        <w:rPr>
          <w:rFonts w:ascii="Times New Roman" w:hAnsi="Times New Roman" w:eastAsia="黑体" w:cs="Times New Roman"/>
          <w:sz w:val="32"/>
          <w:szCs w:val="32"/>
        </w:rPr>
        <w:t>四、推动实现生态资源价值</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_Toc15926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71</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5"/>
        <w:tabs>
          <w:tab w:val="right" w:leader="dot" w:pos="9070"/>
        </w:tabs>
        <w:spacing w:line="600" w:lineRule="exact"/>
        <w:ind w:firstLine="0" w:firstLineChars="0"/>
        <w:rPr>
          <w:sz w:val="32"/>
          <w:szCs w:val="32"/>
        </w:rPr>
      </w:pPr>
      <w:r>
        <w:fldChar w:fldCharType="begin"/>
      </w:r>
      <w:r>
        <w:instrText xml:space="preserve"> HYPERLINK \l "_Toc3976" </w:instrText>
      </w:r>
      <w:r>
        <w:fldChar w:fldCharType="separate"/>
      </w:r>
      <w:r>
        <w:rPr>
          <w:sz w:val="32"/>
          <w:szCs w:val="32"/>
        </w:rPr>
        <w:t>第八章  创新基层治理体系  强化乡村组织振兴</w:t>
      </w:r>
      <w:r>
        <w:rPr>
          <w:sz w:val="32"/>
          <w:szCs w:val="32"/>
        </w:rPr>
        <w:tab/>
      </w:r>
      <w:r>
        <w:rPr>
          <w:sz w:val="32"/>
          <w:szCs w:val="32"/>
        </w:rPr>
        <w:fldChar w:fldCharType="begin"/>
      </w:r>
      <w:r>
        <w:rPr>
          <w:sz w:val="32"/>
          <w:szCs w:val="32"/>
        </w:rPr>
        <w:instrText xml:space="preserve"> PAGEREF _Toc3976 </w:instrText>
      </w:r>
      <w:r>
        <w:rPr>
          <w:sz w:val="32"/>
          <w:szCs w:val="32"/>
        </w:rPr>
        <w:fldChar w:fldCharType="separate"/>
      </w:r>
      <w:r>
        <w:rPr>
          <w:sz w:val="32"/>
          <w:szCs w:val="32"/>
        </w:rPr>
        <w:t>74</w:t>
      </w:r>
      <w:r>
        <w:rPr>
          <w:sz w:val="32"/>
          <w:szCs w:val="32"/>
        </w:rPr>
        <w:fldChar w:fldCharType="end"/>
      </w:r>
      <w:r>
        <w:rPr>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"_Toc17411" </w:instrText>
      </w:r>
      <w:r>
        <w:fldChar w:fldCharType="separate"/>
      </w:r>
      <w:r>
        <w:rPr>
          <w:rFonts w:ascii="Times New Roman" w:hAnsi="Times New Roman" w:eastAsia="黑体" w:cs="Times New Roman"/>
          <w:sz w:val="32"/>
          <w:szCs w:val="32"/>
        </w:rPr>
        <w:t>一、加强农村基层党组织建设</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_Toc17411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74</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"_Toc3890" </w:instrText>
      </w:r>
      <w:r>
        <w:fldChar w:fldCharType="separate"/>
      </w:r>
      <w:r>
        <w:rPr>
          <w:rFonts w:ascii="Times New Roman" w:hAnsi="Times New Roman" w:eastAsia="黑体" w:cs="Times New Roman"/>
          <w:sz w:val="32"/>
          <w:szCs w:val="32"/>
        </w:rPr>
        <w:t>二、完善乡村自治体系</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_Toc3890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77</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"_Toc3570" </w:instrText>
      </w:r>
      <w:r>
        <w:fldChar w:fldCharType="separate"/>
      </w:r>
      <w:r>
        <w:rPr>
          <w:rFonts w:ascii="Times New Roman" w:hAnsi="Times New Roman" w:eastAsia="黑体" w:cs="Times New Roman"/>
          <w:sz w:val="32"/>
          <w:szCs w:val="32"/>
        </w:rPr>
        <w:t>三、健全乡村法治体系</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_Toc3570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79</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"_Toc25145" </w:instrText>
      </w:r>
      <w:r>
        <w:fldChar w:fldCharType="separate"/>
      </w:r>
      <w:r>
        <w:rPr>
          <w:rFonts w:ascii="Times New Roman" w:hAnsi="Times New Roman" w:eastAsia="黑体" w:cs="Times New Roman"/>
          <w:sz w:val="32"/>
          <w:szCs w:val="32"/>
        </w:rPr>
        <w:t>四、完善乡村德治体系</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_Toc25145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80</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5"/>
        <w:tabs>
          <w:tab w:val="right" w:leader="dot" w:pos="9070"/>
        </w:tabs>
        <w:spacing w:line="600" w:lineRule="exact"/>
        <w:ind w:firstLine="0" w:firstLineChars="0"/>
        <w:rPr>
          <w:sz w:val="32"/>
          <w:szCs w:val="32"/>
        </w:rPr>
      </w:pPr>
      <w:r>
        <w:fldChar w:fldCharType="begin"/>
      </w:r>
      <w:r>
        <w:instrText xml:space="preserve"> HYPERLINK \l "_Toc24448" </w:instrText>
      </w:r>
      <w:r>
        <w:fldChar w:fldCharType="separate"/>
      </w:r>
      <w:r>
        <w:rPr>
          <w:sz w:val="32"/>
          <w:szCs w:val="32"/>
        </w:rPr>
        <w:t>第九章  改善农村民生  实现共同富裕</w:t>
      </w:r>
      <w:r>
        <w:rPr>
          <w:sz w:val="32"/>
          <w:szCs w:val="32"/>
        </w:rPr>
        <w:tab/>
      </w:r>
      <w:r>
        <w:rPr>
          <w:sz w:val="32"/>
          <w:szCs w:val="32"/>
        </w:rPr>
        <w:fldChar w:fldCharType="begin"/>
      </w:r>
      <w:r>
        <w:rPr>
          <w:sz w:val="32"/>
          <w:szCs w:val="32"/>
        </w:rPr>
        <w:instrText xml:space="preserve"> PAGEREF _Toc24448 </w:instrText>
      </w:r>
      <w:r>
        <w:rPr>
          <w:sz w:val="32"/>
          <w:szCs w:val="32"/>
        </w:rPr>
        <w:fldChar w:fldCharType="separate"/>
      </w:r>
      <w:r>
        <w:rPr>
          <w:sz w:val="32"/>
          <w:szCs w:val="32"/>
        </w:rPr>
        <w:t>83</w:t>
      </w:r>
      <w:r>
        <w:rPr>
          <w:sz w:val="32"/>
          <w:szCs w:val="32"/>
        </w:rPr>
        <w:fldChar w:fldCharType="end"/>
      </w:r>
      <w:r>
        <w:rPr>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"_Toc30283" </w:instrText>
      </w:r>
      <w:r>
        <w:fldChar w:fldCharType="separate"/>
      </w:r>
      <w:r>
        <w:rPr>
          <w:rFonts w:ascii="Times New Roman" w:hAnsi="Times New Roman" w:eastAsia="黑体" w:cs="Times New Roman"/>
          <w:sz w:val="32"/>
          <w:szCs w:val="32"/>
        </w:rPr>
        <w:t>一、着力促进农民增收致富</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_Toc30283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83</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"_Toc20280" </w:instrText>
      </w:r>
      <w:r>
        <w:fldChar w:fldCharType="separate"/>
      </w:r>
      <w:r>
        <w:rPr>
          <w:rFonts w:ascii="Times New Roman" w:hAnsi="Times New Roman" w:eastAsia="黑体" w:cs="Times New Roman"/>
          <w:sz w:val="32"/>
          <w:szCs w:val="32"/>
        </w:rPr>
        <w:t>二、推动农村基础设施提档升级</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_Toc20280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85</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"_Toc20724" </w:instrText>
      </w:r>
      <w:r>
        <w:fldChar w:fldCharType="separate"/>
      </w:r>
      <w:r>
        <w:rPr>
          <w:rFonts w:ascii="Times New Roman" w:hAnsi="Times New Roman" w:eastAsia="黑体" w:cs="Times New Roman"/>
          <w:sz w:val="32"/>
          <w:szCs w:val="32"/>
        </w:rPr>
        <w:t>三、统筹城乡公共服务体系建设</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_Toc20724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88</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"_Toc14562" </w:instrText>
      </w:r>
      <w:r>
        <w:fldChar w:fldCharType="separate"/>
      </w:r>
      <w:r>
        <w:rPr>
          <w:rFonts w:ascii="Times New Roman" w:hAnsi="Times New Roman" w:eastAsia="黑体" w:cs="Times New Roman"/>
          <w:sz w:val="32"/>
          <w:szCs w:val="32"/>
        </w:rPr>
        <w:t>四、坚决打好精准脱贫攻坚战</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_Toc14562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92</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5"/>
        <w:tabs>
          <w:tab w:val="right" w:leader="dot" w:pos="9070"/>
        </w:tabs>
        <w:spacing w:line="600" w:lineRule="exact"/>
        <w:ind w:firstLine="0" w:firstLineChars="0"/>
        <w:rPr>
          <w:sz w:val="32"/>
          <w:szCs w:val="32"/>
        </w:rPr>
      </w:pPr>
      <w:r>
        <w:fldChar w:fldCharType="begin"/>
      </w:r>
      <w:r>
        <w:instrText xml:space="preserve"> HYPERLINK \l "_Toc16806" </w:instrText>
      </w:r>
      <w:r>
        <w:fldChar w:fldCharType="separate"/>
      </w:r>
      <w:r>
        <w:rPr>
          <w:sz w:val="32"/>
          <w:szCs w:val="32"/>
        </w:rPr>
        <w:t>第十章  创新体制机制  强化制度性供给</w:t>
      </w:r>
      <w:r>
        <w:rPr>
          <w:sz w:val="32"/>
          <w:szCs w:val="32"/>
        </w:rPr>
        <w:tab/>
      </w:r>
      <w:r>
        <w:rPr>
          <w:sz w:val="32"/>
          <w:szCs w:val="32"/>
        </w:rPr>
        <w:fldChar w:fldCharType="begin"/>
      </w:r>
      <w:r>
        <w:rPr>
          <w:sz w:val="32"/>
          <w:szCs w:val="32"/>
        </w:rPr>
        <w:instrText xml:space="preserve"> PAGEREF _Toc16806 </w:instrText>
      </w:r>
      <w:r>
        <w:rPr>
          <w:sz w:val="32"/>
          <w:szCs w:val="32"/>
        </w:rPr>
        <w:fldChar w:fldCharType="separate"/>
      </w:r>
      <w:r>
        <w:rPr>
          <w:sz w:val="32"/>
          <w:szCs w:val="32"/>
        </w:rPr>
        <w:t>94</w:t>
      </w:r>
      <w:r>
        <w:rPr>
          <w:sz w:val="32"/>
          <w:szCs w:val="32"/>
        </w:rPr>
        <w:fldChar w:fldCharType="end"/>
      </w:r>
      <w:r>
        <w:rPr>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"_Toc3556" </w:instrText>
      </w:r>
      <w:r>
        <w:fldChar w:fldCharType="separate"/>
      </w:r>
      <w:r>
        <w:rPr>
          <w:rFonts w:ascii="Times New Roman" w:hAnsi="Times New Roman" w:eastAsia="黑体" w:cs="Times New Roman"/>
          <w:sz w:val="32"/>
          <w:szCs w:val="32"/>
        </w:rPr>
        <w:t>一、构建城乡融合发展体制</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_Toc3556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94</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"_Toc15610" </w:instrText>
      </w:r>
      <w:r>
        <w:fldChar w:fldCharType="separate"/>
      </w:r>
      <w:r>
        <w:rPr>
          <w:rFonts w:ascii="Times New Roman" w:hAnsi="Times New Roman" w:eastAsia="黑体" w:cs="Times New Roman"/>
          <w:sz w:val="32"/>
          <w:szCs w:val="32"/>
        </w:rPr>
        <w:t>二、加快农村产权制度改革</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_Toc15610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95</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"_Toc24059" </w:instrText>
      </w:r>
      <w:r>
        <w:fldChar w:fldCharType="separate"/>
      </w:r>
      <w:r>
        <w:rPr>
          <w:rFonts w:ascii="Times New Roman" w:hAnsi="Times New Roman" w:eastAsia="黑体" w:cs="Times New Roman"/>
          <w:sz w:val="32"/>
          <w:szCs w:val="32"/>
        </w:rPr>
        <w:t>三、强化资源要素支撑</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_Toc24059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97</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5"/>
        <w:tabs>
          <w:tab w:val="right" w:leader="dot" w:pos="9070"/>
        </w:tabs>
        <w:spacing w:line="600" w:lineRule="exact"/>
        <w:ind w:firstLine="0" w:firstLineChars="0"/>
        <w:rPr>
          <w:sz w:val="32"/>
          <w:szCs w:val="32"/>
        </w:rPr>
      </w:pPr>
      <w:r>
        <w:fldChar w:fldCharType="begin"/>
      </w:r>
      <w:r>
        <w:instrText xml:space="preserve"> HYPERLINK \l "_Toc29469" </w:instrText>
      </w:r>
      <w:r>
        <w:fldChar w:fldCharType="separate"/>
      </w:r>
      <w:r>
        <w:rPr>
          <w:sz w:val="32"/>
          <w:szCs w:val="32"/>
        </w:rPr>
        <w:t>第十一章  完善机制环境  强化实施保障</w:t>
      </w:r>
      <w:r>
        <w:rPr>
          <w:sz w:val="32"/>
          <w:szCs w:val="32"/>
        </w:rPr>
        <w:tab/>
      </w:r>
      <w:r>
        <w:rPr>
          <w:sz w:val="32"/>
          <w:szCs w:val="32"/>
        </w:rPr>
        <w:fldChar w:fldCharType="begin"/>
      </w:r>
      <w:r>
        <w:rPr>
          <w:sz w:val="32"/>
          <w:szCs w:val="32"/>
        </w:rPr>
        <w:instrText xml:space="preserve"> PAGEREF _Toc29469 </w:instrText>
      </w:r>
      <w:r>
        <w:rPr>
          <w:sz w:val="32"/>
          <w:szCs w:val="32"/>
        </w:rPr>
        <w:fldChar w:fldCharType="separate"/>
      </w:r>
      <w:r>
        <w:rPr>
          <w:sz w:val="32"/>
          <w:szCs w:val="32"/>
        </w:rPr>
        <w:t>100</w:t>
      </w:r>
      <w:r>
        <w:rPr>
          <w:sz w:val="32"/>
          <w:szCs w:val="32"/>
        </w:rPr>
        <w:fldChar w:fldCharType="end"/>
      </w:r>
      <w:r>
        <w:rPr>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"_Toc635" </w:instrText>
      </w:r>
      <w:r>
        <w:fldChar w:fldCharType="separate"/>
      </w:r>
      <w:r>
        <w:rPr>
          <w:rFonts w:ascii="Times New Roman" w:hAnsi="Times New Roman" w:eastAsia="黑体" w:cs="Times New Roman"/>
          <w:sz w:val="32"/>
          <w:szCs w:val="32"/>
        </w:rPr>
        <w:t>一、健全工作推进机制</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_Toc635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100</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"_Toc644" </w:instrText>
      </w:r>
      <w:r>
        <w:fldChar w:fldCharType="separate"/>
      </w:r>
      <w:r>
        <w:rPr>
          <w:rFonts w:ascii="Times New Roman" w:hAnsi="Times New Roman" w:eastAsia="黑体" w:cs="Times New Roman"/>
          <w:sz w:val="32"/>
          <w:szCs w:val="32"/>
        </w:rPr>
        <w:t>二、营造良好发展环境</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_Toc644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102</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6"/>
        <w:tabs>
          <w:tab w:val="right" w:leader="dot" w:pos="9070"/>
          <w:tab w:val="clear" w:pos="9060"/>
        </w:tabs>
        <w:spacing w:after="0" w:line="600" w:lineRule="exact"/>
        <w:ind w:left="0" w:leftChars="0" w:firstLine="640"/>
        <w:jc w:val="both"/>
        <w:rPr>
          <w:rFonts w:ascii="Times New Roman" w:hAnsi="Times New Roman" w:eastAsia="黑体" w:cs="Times New Roman"/>
          <w:sz w:val="32"/>
          <w:szCs w:val="32"/>
        </w:rPr>
      </w:pPr>
      <w:r>
        <w:fldChar w:fldCharType="begin"/>
      </w:r>
      <w:r>
        <w:instrText xml:space="preserve"> HYPERLINK \l "_Toc26796" </w:instrText>
      </w:r>
      <w:r>
        <w:fldChar w:fldCharType="separate"/>
      </w:r>
      <w:r>
        <w:rPr>
          <w:rFonts w:ascii="Times New Roman" w:hAnsi="Times New Roman" w:eastAsia="黑体" w:cs="Times New Roman"/>
          <w:sz w:val="32"/>
          <w:szCs w:val="32"/>
        </w:rPr>
        <w:t>三、创新规划实施机制</w:t>
      </w:r>
      <w:r>
        <w:rPr>
          <w:rFonts w:ascii="Times New Roman" w:hAnsi="Times New Roman" w:eastAsia="黑体" w:cs="Times New Roman"/>
          <w:sz w:val="32"/>
          <w:szCs w:val="32"/>
        </w:rPr>
        <w:tab/>
      </w:r>
      <w:r>
        <w:rPr>
          <w:rFonts w:ascii="Times New Roman" w:hAnsi="Times New Roman" w:eastAsia="黑体" w:cs="Times New Roman"/>
          <w:sz w:val="32"/>
          <w:szCs w:val="32"/>
        </w:rPr>
        <w:fldChar w:fldCharType="begin"/>
      </w:r>
      <w:r>
        <w:rPr>
          <w:rFonts w:ascii="Times New Roman" w:hAnsi="Times New Roman" w:eastAsia="黑体" w:cs="Times New Roman"/>
          <w:sz w:val="32"/>
          <w:szCs w:val="32"/>
        </w:rPr>
        <w:instrText xml:space="preserve"> PAGEREF _Toc26796 </w:instrText>
      </w:r>
      <w:r>
        <w:rPr>
          <w:rFonts w:ascii="Times New Roman" w:hAnsi="Times New Roman" w:eastAsia="黑体" w:cs="Times New Roman"/>
          <w:sz w:val="32"/>
          <w:szCs w:val="32"/>
        </w:rPr>
        <w:fldChar w:fldCharType="separate"/>
      </w:r>
      <w:r>
        <w:rPr>
          <w:rFonts w:ascii="Times New Roman" w:hAnsi="Times New Roman" w:eastAsia="黑体" w:cs="Times New Roman"/>
          <w:sz w:val="32"/>
          <w:szCs w:val="32"/>
        </w:rPr>
        <w:t>103</w:t>
      </w:r>
      <w:r>
        <w:rPr>
          <w:rFonts w:ascii="Times New Roman" w:hAnsi="Times New Roman" w:eastAsia="黑体" w:cs="Times New Roman"/>
          <w:sz w:val="32"/>
          <w:szCs w:val="32"/>
        </w:rPr>
        <w:fldChar w:fldCharType="end"/>
      </w:r>
      <w:r>
        <w:rPr>
          <w:rFonts w:ascii="Times New Roman" w:hAnsi="Times New Roman" w:eastAsia="黑体" w:cs="Times New Roman"/>
          <w:sz w:val="32"/>
          <w:szCs w:val="32"/>
        </w:rPr>
        <w:fldChar w:fldCharType="end"/>
      </w:r>
    </w:p>
    <w:p>
      <w:pPr>
        <w:pStyle w:val="15"/>
        <w:tabs>
          <w:tab w:val="right" w:leader="dot" w:pos="9070"/>
        </w:tabs>
        <w:spacing w:line="600" w:lineRule="exact"/>
        <w:ind w:firstLine="640"/>
        <w:rPr>
          <w:sz w:val="32"/>
          <w:szCs w:val="32"/>
        </w:rPr>
      </w:pPr>
    </w:p>
    <w:p>
      <w:pPr>
        <w:pStyle w:val="15"/>
        <w:tabs>
          <w:tab w:val="right" w:leader="dot" w:pos="9070"/>
        </w:tabs>
        <w:spacing w:line="600" w:lineRule="exact"/>
        <w:ind w:firstLine="640"/>
        <w:rPr>
          <w:sz w:val="32"/>
          <w:szCs w:val="32"/>
        </w:rPr>
      </w:pPr>
    </w:p>
    <w:p>
      <w:pPr>
        <w:pStyle w:val="15"/>
        <w:tabs>
          <w:tab w:val="right" w:leader="dot" w:pos="9070"/>
        </w:tabs>
        <w:spacing w:line="600" w:lineRule="exact"/>
        <w:ind w:firstLine="640"/>
        <w:rPr>
          <w:sz w:val="32"/>
          <w:szCs w:val="32"/>
        </w:rPr>
      </w:pPr>
      <w:r>
        <w:rPr>
          <w:sz w:val="32"/>
          <w:szCs w:val="32"/>
        </w:rPr>
        <w:fldChar w:fldCharType="end"/>
      </w:r>
      <w:r>
        <w:rPr>
          <w:sz w:val="32"/>
          <w:szCs w:val="32"/>
        </w:rPr>
        <w:t>临清市推动乡村产业振兴工作方案</w:t>
      </w:r>
      <w:r>
        <w:rPr>
          <w:sz w:val="32"/>
          <w:szCs w:val="32"/>
        </w:rPr>
        <w:tab/>
      </w:r>
      <w:r>
        <w:rPr>
          <w:sz w:val="32"/>
          <w:szCs w:val="32"/>
        </w:rPr>
        <w:t>106</w:t>
      </w:r>
    </w:p>
    <w:p>
      <w:pPr>
        <w:pStyle w:val="15"/>
        <w:tabs>
          <w:tab w:val="right" w:leader="dot" w:pos="9070"/>
        </w:tabs>
        <w:spacing w:line="600" w:lineRule="exact"/>
        <w:ind w:firstLine="640"/>
        <w:rPr>
          <w:sz w:val="32"/>
          <w:szCs w:val="32"/>
        </w:rPr>
      </w:pPr>
      <w:r>
        <w:rPr>
          <w:sz w:val="32"/>
          <w:szCs w:val="32"/>
        </w:rPr>
        <w:t>临清市推动乡村人才振兴工作方案</w:t>
      </w:r>
      <w:r>
        <w:rPr>
          <w:sz w:val="32"/>
          <w:szCs w:val="32"/>
        </w:rPr>
        <w:tab/>
      </w:r>
      <w:r>
        <w:rPr>
          <w:sz w:val="32"/>
          <w:szCs w:val="32"/>
        </w:rPr>
        <w:t>122</w:t>
      </w:r>
    </w:p>
    <w:p>
      <w:pPr>
        <w:pStyle w:val="15"/>
        <w:tabs>
          <w:tab w:val="right" w:leader="dot" w:pos="9070"/>
        </w:tabs>
        <w:spacing w:line="600" w:lineRule="exact"/>
        <w:ind w:firstLine="640"/>
        <w:rPr>
          <w:sz w:val="32"/>
          <w:szCs w:val="32"/>
        </w:rPr>
      </w:pPr>
      <w:r>
        <w:rPr>
          <w:sz w:val="32"/>
          <w:szCs w:val="32"/>
        </w:rPr>
        <w:t>临清市推动乡村文化振兴工作方案</w:t>
      </w:r>
      <w:r>
        <w:rPr>
          <w:sz w:val="32"/>
          <w:szCs w:val="32"/>
        </w:rPr>
        <w:tab/>
      </w:r>
      <w:r>
        <w:rPr>
          <w:sz w:val="32"/>
          <w:szCs w:val="32"/>
        </w:rPr>
        <w:t>134</w:t>
      </w:r>
    </w:p>
    <w:p>
      <w:pPr>
        <w:pStyle w:val="15"/>
        <w:tabs>
          <w:tab w:val="right" w:leader="dot" w:pos="9070"/>
        </w:tabs>
        <w:spacing w:line="600" w:lineRule="exact"/>
        <w:ind w:firstLine="640"/>
        <w:rPr>
          <w:sz w:val="32"/>
          <w:szCs w:val="32"/>
        </w:rPr>
      </w:pPr>
      <w:r>
        <w:rPr>
          <w:sz w:val="32"/>
          <w:szCs w:val="32"/>
        </w:rPr>
        <w:t>临清市推动乡村生态振兴工作方案</w:t>
      </w:r>
      <w:r>
        <w:rPr>
          <w:sz w:val="32"/>
          <w:szCs w:val="32"/>
        </w:rPr>
        <w:tab/>
      </w:r>
      <w:r>
        <w:rPr>
          <w:sz w:val="32"/>
          <w:szCs w:val="32"/>
        </w:rPr>
        <w:t>152</w:t>
      </w:r>
    </w:p>
    <w:p>
      <w:pPr>
        <w:pStyle w:val="15"/>
        <w:tabs>
          <w:tab w:val="right" w:leader="dot" w:pos="9070"/>
        </w:tabs>
        <w:spacing w:line="600" w:lineRule="exact"/>
        <w:ind w:firstLine="640"/>
        <w:rPr>
          <w:sz w:val="32"/>
          <w:szCs w:val="32"/>
        </w:rPr>
      </w:pPr>
      <w:r>
        <w:rPr>
          <w:sz w:val="32"/>
          <w:szCs w:val="32"/>
        </w:rPr>
        <w:t>临清市推动乡村组织振兴工作方案</w:t>
      </w:r>
      <w:r>
        <w:rPr>
          <w:sz w:val="32"/>
          <w:szCs w:val="32"/>
        </w:rPr>
        <w:tab/>
      </w:r>
      <w:r>
        <w:rPr>
          <w:sz w:val="32"/>
          <w:szCs w:val="32"/>
        </w:rPr>
        <w:t>174</w:t>
      </w:r>
    </w:p>
    <w:p>
      <w:pPr>
        <w:spacing w:line="560" w:lineRule="exact"/>
        <w:ind w:firstLine="640"/>
        <w:rPr>
          <w:rFonts w:ascii="Times New Roman" w:hAnsi="Times New Roman" w:eastAsia="黑体" w:cs="Times New Roman"/>
          <w:bCs/>
          <w:szCs w:val="32"/>
        </w:rPr>
      </w:pPr>
    </w:p>
    <w:p>
      <w:pPr>
        <w:ind w:firstLine="1040"/>
        <w:jc w:val="left"/>
        <w:rPr>
          <w:rFonts w:ascii="Times New Roman" w:hAnsi="Times New Roman" w:eastAsia="黑体" w:cs="Times New Roman"/>
          <w:bCs/>
          <w:sz w:val="52"/>
          <w:szCs w:val="52"/>
        </w:rPr>
        <w:sectPr>
          <w:footerReference r:id="rId4" w:type="first"/>
          <w:headerReference r:id="rId3" w:type="default"/>
          <w:pgSz w:w="11906" w:h="16838"/>
          <w:pgMar w:top="1588" w:right="1418" w:bottom="1474" w:left="1418" w:header="851" w:footer="992" w:gutter="0"/>
          <w:pgNumType w:fmt="numberInDash" w:start="1"/>
          <w:cols w:space="720" w:num="1"/>
          <w:docGrid w:type="lines" w:linePitch="312" w:charSpace="0"/>
        </w:sectPr>
      </w:pPr>
    </w:p>
    <w:p>
      <w:pPr>
        <w:pStyle w:val="3"/>
        <w:spacing w:after="312"/>
        <w:rPr>
          <w:rFonts w:ascii="Times New Roman" w:hAnsi="Times New Roman" w:cs="Times New Roman"/>
        </w:rPr>
      </w:pPr>
      <w:bookmarkStart w:id="8" w:name="_Toc4980"/>
      <w:r>
        <w:rPr>
          <w:rFonts w:ascii="Times New Roman" w:hAnsi="Times New Roman" w:cs="Times New Roman"/>
        </w:rPr>
        <w:t>前  言</w:t>
      </w:r>
      <w:bookmarkEnd w:id="8"/>
    </w:p>
    <w:p>
      <w:pPr>
        <w:ind w:firstLine="640"/>
        <w:rPr>
          <w:rFonts w:ascii="Times New Roman" w:hAnsi="Times New Roman" w:cs="Times New Roman"/>
        </w:rPr>
      </w:pPr>
      <w:r>
        <w:rPr>
          <w:rFonts w:ascii="Times New Roman" w:hAnsi="Times New Roman" w:cs="Times New Roman"/>
        </w:rPr>
        <w:t>实施乡村振兴战略，是党的十九大作出的重大决策部署，是决胜全面建成小康社会、全面建设社会主义现代化国家的重大历史任务，是中国特色社会主义进入新时代做好“三农”工作的总抓手。习近平总书记强调，农业强不强、农村美不美、农民富不富，决定着亿万农民的获得感和幸福感，决定着我国全面小康社会的成色和社会主义现代化的质量。</w:t>
      </w:r>
    </w:p>
    <w:p>
      <w:pPr>
        <w:ind w:firstLine="640"/>
        <w:rPr>
          <w:rFonts w:ascii="Times New Roman" w:hAnsi="Times New Roman" w:cs="Times New Roman"/>
        </w:rPr>
      </w:pPr>
      <w:r>
        <w:rPr>
          <w:rFonts w:ascii="Times New Roman" w:hAnsi="Times New Roman" w:cs="Times New Roman"/>
        </w:rPr>
        <w:t>临清作为聊城市农业大市，盛产棉花、小麦、玉米、蔬菜、果品、油料、水产品和畜产品，是山东省重要的蔬菜瓜果生产基地、国家优质棉出口棉和商品粮基地。为深入贯彻党的十九大精神，认真落实习近平总书记关于实施乡村振兴战略的重要指示，高质量推进乡村全面振兴，加快推动农业全面升级、农村全面进步、农民全面发展，全力打造临清富美乡村，根据《聊城市乡村振兴战略规划（2018-2022年）》，突出临清特色，聚力五大振兴，特编制《临清市乡村振兴战略规划（2018-2022年）》。</w:t>
      </w:r>
    </w:p>
    <w:p>
      <w:pPr>
        <w:widowControl/>
        <w:ind w:firstLine="640"/>
        <w:jc w:val="left"/>
        <w:rPr>
          <w:rFonts w:ascii="Times New Roman" w:hAnsi="Times New Roman" w:cs="Times New Roman"/>
          <w:bCs/>
          <w:kern w:val="44"/>
          <w:szCs w:val="44"/>
        </w:rPr>
      </w:pPr>
    </w:p>
    <w:p>
      <w:pPr>
        <w:ind w:firstLine="640"/>
        <w:rPr>
          <w:rFonts w:ascii="Times New Roman" w:hAnsi="Times New Roman" w:cs="Times New Roman"/>
          <w:szCs w:val="44"/>
        </w:rPr>
      </w:pPr>
    </w:p>
    <w:p>
      <w:pPr>
        <w:ind w:firstLine="640"/>
        <w:rPr>
          <w:rFonts w:ascii="Times New Roman" w:hAnsi="Times New Roman" w:cs="Times New Roman"/>
          <w:szCs w:val="44"/>
        </w:rPr>
      </w:pPr>
    </w:p>
    <w:p>
      <w:pPr>
        <w:ind w:firstLine="640"/>
        <w:rPr>
          <w:rFonts w:ascii="Times New Roman" w:hAnsi="Times New Roman" w:cs="Times New Roman"/>
          <w:szCs w:val="44"/>
        </w:rPr>
      </w:pPr>
    </w:p>
    <w:p>
      <w:pPr>
        <w:pStyle w:val="3"/>
        <w:spacing w:after="312"/>
        <w:rPr>
          <w:rFonts w:ascii="Times New Roman" w:hAnsi="Times New Roman" w:cs="Times New Roman"/>
        </w:rPr>
      </w:pPr>
      <w:bookmarkStart w:id="9" w:name="_Toc1085"/>
      <w:r>
        <w:rPr>
          <w:rFonts w:ascii="Times New Roman" w:hAnsi="Times New Roman" w:cs="Times New Roman"/>
        </w:rPr>
        <w:t>第一章  规划背景</w:t>
      </w:r>
      <w:bookmarkEnd w:id="0"/>
      <w:bookmarkEnd w:id="1"/>
      <w:bookmarkEnd w:id="2"/>
      <w:bookmarkEnd w:id="3"/>
      <w:bookmarkEnd w:id="9"/>
    </w:p>
    <w:p>
      <w:pPr>
        <w:ind w:firstLine="640"/>
        <w:rPr>
          <w:rFonts w:ascii="Times New Roman" w:hAnsi="Times New Roman" w:cs="Times New Roman"/>
        </w:rPr>
      </w:pPr>
      <w:bookmarkStart w:id="10" w:name="_Toc520388489"/>
      <w:r>
        <w:rPr>
          <w:rFonts w:ascii="Times New Roman" w:hAnsi="Times New Roman" w:cs="Times New Roman"/>
        </w:rPr>
        <w:t>实施乡村振兴战略是党中央对“三农”工作的全面部署，是破解城镇化进程中乡村发展困境的根本途径。在新时代新常态下，</w:t>
      </w:r>
      <w:r>
        <w:rPr>
          <w:rFonts w:hint="eastAsia" w:ascii="Times New Roman" w:hAnsi="Times New Roman" w:cs="Times New Roman"/>
          <w:color w:val="FF0000"/>
          <w:lang w:eastAsia="zh-CN"/>
        </w:rPr>
        <w:t>临清市</w:t>
      </w:r>
      <w:r>
        <w:rPr>
          <w:rFonts w:ascii="Times New Roman" w:hAnsi="Times New Roman" w:cs="Times New Roman"/>
        </w:rPr>
        <w:t>须按照习近平总书记关于乡村振兴的重要指示精神，紧扣山东省、聊城市的工作总基调，充分借助“乡村振兴”及“新旧动能转换”两重战略叠加机遇，科学把握</w:t>
      </w:r>
      <w:r>
        <w:rPr>
          <w:rFonts w:hint="eastAsia" w:ascii="Times New Roman" w:hAnsi="Times New Roman" w:cs="Times New Roman"/>
          <w:color w:val="FF0000"/>
          <w:lang w:eastAsia="zh-CN"/>
        </w:rPr>
        <w:t>临清</w:t>
      </w:r>
      <w:r>
        <w:rPr>
          <w:rFonts w:ascii="Times New Roman" w:hAnsi="Times New Roman" w:cs="Times New Roman"/>
        </w:rPr>
        <w:t>发展特征，统筹规划、科学部署，强优势补短板，聚焦聚力、实现突破，全力打造临清点面结合富美乡村。</w:t>
      </w:r>
    </w:p>
    <w:p>
      <w:pPr>
        <w:pStyle w:val="4"/>
        <w:spacing w:before="312" w:after="312"/>
        <w:ind w:firstLine="640"/>
        <w:rPr>
          <w:rFonts w:ascii="Times New Roman" w:hAnsi="Times New Roman" w:cs="Times New Roman"/>
        </w:rPr>
      </w:pPr>
      <w:bookmarkStart w:id="11" w:name="_Toc522280960"/>
      <w:bookmarkStart w:id="12" w:name="_Toc22593"/>
      <w:r>
        <w:rPr>
          <w:rFonts w:ascii="Times New Roman" w:hAnsi="Times New Roman" w:cs="Times New Roman"/>
        </w:rPr>
        <w:t>一、发展现状</w:t>
      </w:r>
      <w:bookmarkEnd w:id="11"/>
      <w:bookmarkEnd w:id="12"/>
    </w:p>
    <w:p>
      <w:pPr>
        <w:ind w:firstLine="640"/>
        <w:rPr>
          <w:rFonts w:ascii="Times New Roman" w:hAnsi="Times New Roman" w:cs="Times New Roman"/>
        </w:rPr>
      </w:pPr>
      <w:r>
        <w:rPr>
          <w:rFonts w:ascii="Times New Roman" w:hAnsi="Times New Roman" w:cs="Times New Roman"/>
        </w:rPr>
        <w:t>党的十八大以来，市委、市政府以习近平新时代中国特色社会主义思想为指导，持续推进“三农”改革发展，经过多年的努力，在农业生产、“新六产”发展、乡村治理、基层党建等领域取得了实质性进展，为乡村振兴战略的实施奠定了坚实的基础。</w:t>
      </w:r>
    </w:p>
    <w:p>
      <w:pPr>
        <w:ind w:firstLine="640"/>
        <w:rPr>
          <w:rFonts w:ascii="Times New Roman" w:hAnsi="Times New Roman" w:eastAsia="楷体" w:cs="Times New Roman"/>
        </w:rPr>
      </w:pPr>
      <w:r>
        <w:rPr>
          <w:rFonts w:ascii="Times New Roman" w:hAnsi="Times New Roman" w:eastAsia="楷体" w:cs="Times New Roman"/>
        </w:rPr>
        <w:t>（一）农业综合生产能力显著增强</w:t>
      </w:r>
    </w:p>
    <w:p>
      <w:pPr>
        <w:ind w:firstLine="640"/>
        <w:rPr>
          <w:rFonts w:ascii="Times New Roman" w:hAnsi="Times New Roman" w:cs="Times New Roman"/>
        </w:rPr>
      </w:pPr>
      <w:r>
        <w:rPr>
          <w:rFonts w:ascii="Times New Roman" w:hAnsi="Times New Roman" w:cs="Times New Roman"/>
        </w:rPr>
        <w:t>2017年全市农林牧渔业增加值28.94亿元，其中，农业增加值18.91亿元。全年粮食总产量66.76万吨，增长3.51%。蔬菜总产量64.87万吨，增长19.91%。肉、蛋、奶总产量分别为5.4万吨、3.95万吨、2.94万吨，分别增长8.87%、20.06%、64.25%。水产养殖面积0.9万亩，水产品总产量1.14万吨。农业科技创新迈出新步伐，物质技术装备条件极大改善，全市小麦、玉米综合机械化作业水平达到99%以上；高效植保机械化能力达到66.63%；谷物产地烘干机械化能力达到71.78%；秸秆处理机械化水平达到99.36%，主要农作物生产全程机械化示范县创建成果斐然。</w:t>
      </w:r>
    </w:p>
    <w:p>
      <w:pPr>
        <w:pStyle w:val="5"/>
        <w:ind w:firstLine="640"/>
        <w:rPr>
          <w:rFonts w:ascii="Times New Roman" w:hAnsi="Times New Roman" w:cs="Times New Roman"/>
        </w:rPr>
      </w:pPr>
      <w:r>
        <w:rPr>
          <w:rFonts w:ascii="Times New Roman" w:hAnsi="Times New Roman" w:cs="Times New Roman"/>
        </w:rPr>
        <w:t>（二）农产品质量品牌明显提升</w:t>
      </w:r>
    </w:p>
    <w:p>
      <w:pPr>
        <w:ind w:firstLine="640"/>
        <w:rPr>
          <w:rFonts w:ascii="Times New Roman" w:hAnsi="Times New Roman" w:cs="Times New Roman"/>
        </w:rPr>
      </w:pPr>
      <w:r>
        <w:rPr>
          <w:rFonts w:ascii="Times New Roman" w:hAnsi="Times New Roman" w:cs="Times New Roman"/>
        </w:rPr>
        <w:t>推进农业品牌建设，加强特色品牌农产品宣传推介，我市“世粮”牌特精粉被评为第九届中国国际现代农业博览会金奖。“三品一标”农产品认证133个，农业经营主体授权使用“聊·胜一筹！”品牌8家。在聊城市率先建立农资配送中心，建立市镇村三级农资配送经营服务体系，实行市场化运作、网络化配送，经营全过程监管。建立农产品质量安全追溯市级平台1个，追溯点21个。建立农产品质量安全检测中心，通过计量（CBA认证）和机构“双认证”，在全市范围内对农产品生产基地的产品进行抽样检测，合格率为100%，创建成为山东省农产品质量安全市。</w:t>
      </w:r>
    </w:p>
    <w:p>
      <w:pPr>
        <w:pStyle w:val="5"/>
        <w:ind w:firstLine="640"/>
        <w:rPr>
          <w:rFonts w:ascii="Times New Roman" w:hAnsi="Times New Roman" w:cs="Times New Roman"/>
        </w:rPr>
      </w:pPr>
      <w:r>
        <w:rPr>
          <w:rFonts w:ascii="Times New Roman" w:hAnsi="Times New Roman" w:cs="Times New Roman"/>
        </w:rPr>
        <w:t>（三）农村发展活力持续增强</w:t>
      </w:r>
    </w:p>
    <w:p>
      <w:pPr>
        <w:ind w:firstLine="640"/>
        <w:rPr>
          <w:rFonts w:ascii="Times New Roman" w:hAnsi="Times New Roman" w:cs="Times New Roman"/>
        </w:rPr>
      </w:pPr>
      <w:r>
        <w:rPr>
          <w:rFonts w:ascii="Times New Roman" w:hAnsi="Times New Roman" w:cs="Times New Roman"/>
        </w:rPr>
        <w:t>2017年全市农村集体土地承包经营权确权登记颁证任务基本完成，全市农村土地流转面积达31.63万亩，占全市耕地总面积的34%。在聊城市率先推进农村集体产权制度改革省级试点，完成农村集体资产清产核资。农村“两权”抵押贷款试点启动。农产品价格形成机制不断完善。新型农业经营主体发展壮大，全市聊城市级以上农业产业化龙头企业共63家，其中国家级重点龙头企业1家，省级重点龙头企业5家。全市农民合作社达到1412家，其中国家示范社2家，省级示范社21家，聊城市级示范社63家。全市共有家庭农场79家，其中省级家庭农场示范场2家，聊城市级示范场6家，全市第一批新型职业农民（初级）189名，阿里巴巴农村淘宝和京东村级服务站35个，农村一二三产业交汇融合，农业“新六产”的框架布局基本形成，农村电商、定制农业等新业态相继涌现。与聊城农业科学研究院合作，加强农业科技培训与指导，搭建返乡实训平台，积极实施多元化就业帮扶措施，强化就业服务，超额完成各项工作指标。</w:t>
      </w:r>
    </w:p>
    <w:p>
      <w:pPr>
        <w:pStyle w:val="5"/>
        <w:ind w:firstLine="640"/>
        <w:rPr>
          <w:rFonts w:ascii="Times New Roman" w:hAnsi="Times New Roman" w:cs="Times New Roman"/>
        </w:rPr>
      </w:pPr>
      <w:r>
        <w:rPr>
          <w:rFonts w:ascii="Times New Roman" w:hAnsi="Times New Roman" w:cs="Times New Roman"/>
        </w:rPr>
        <w:t>（四）农民生产生活条件明显改善</w:t>
      </w:r>
    </w:p>
    <w:p>
      <w:pPr>
        <w:ind w:firstLine="640"/>
        <w:rPr>
          <w:rFonts w:ascii="Times New Roman" w:hAnsi="Times New Roman" w:cs="Times New Roman"/>
        </w:rPr>
      </w:pPr>
      <w:r>
        <w:rPr>
          <w:rFonts w:ascii="Times New Roman" w:hAnsi="Times New Roman" w:cs="Times New Roman"/>
        </w:rPr>
        <w:t>“七改”工程全面提速，人居环境整治加快推进。农村公路网络体系基本形成，实现了与国省干线公路以及城市道路的有效对接互通，推进“路长制”，对国省干道和市镇（街）道路实施路肩路面整治和日常养护管理，农村公路整体状况良好，路面状况技术评定好路率达90%以上。创森五大工程全面推进，路域绿化明显提升，水系、农田林网及村镇绿化率大幅提高。燃气管道铺设和农村厕改任务超额完成，农村危房改造成效明显。深入开展农村环境连片整治，农村人居环境得到明显改善，1个镇列入省级卫生乡镇，2个镇创建省级特色小镇，3个镇开展小城镇提升，4个镇街建设美丽乡村示范片区。</w:t>
      </w:r>
    </w:p>
    <w:p>
      <w:pPr>
        <w:pStyle w:val="5"/>
        <w:ind w:firstLine="640"/>
        <w:rPr>
          <w:rFonts w:ascii="Times New Roman" w:hAnsi="Times New Roman" w:cs="Times New Roman"/>
        </w:rPr>
      </w:pPr>
      <w:r>
        <w:rPr>
          <w:rFonts w:ascii="Times New Roman" w:hAnsi="Times New Roman" w:cs="Times New Roman"/>
        </w:rPr>
        <w:t>（五）城乡统筹发展机制初步形成</w:t>
      </w:r>
    </w:p>
    <w:p>
      <w:pPr>
        <w:ind w:firstLine="640"/>
        <w:rPr>
          <w:rFonts w:ascii="Times New Roman" w:hAnsi="Times New Roman" w:cs="Times New Roman"/>
        </w:rPr>
      </w:pPr>
      <w:r>
        <w:rPr>
          <w:rFonts w:ascii="Times New Roman" w:hAnsi="Times New Roman" w:cs="Times New Roman"/>
        </w:rPr>
        <w:t>新型城镇化水平稳步提升，城乡居民收入比持续缩小，农村公共服务不断改善。积极参与建立全省统一、城乡一体的居民基本医疗保险制度，医疗保险待遇水平稳步提升；积极参与建立完善的居民养老保险制度体系；推进市域义务教育优质均衡发展，优质教育资源向农村和贫困地区延伸。完善社会保障体系，将农民工纳入保险体系范围。</w:t>
      </w:r>
    </w:p>
    <w:p>
      <w:pPr>
        <w:pStyle w:val="5"/>
        <w:ind w:firstLine="640"/>
        <w:rPr>
          <w:rFonts w:ascii="Times New Roman" w:hAnsi="Times New Roman" w:cs="Times New Roman"/>
        </w:rPr>
      </w:pPr>
      <w:r>
        <w:rPr>
          <w:rFonts w:ascii="Times New Roman" w:hAnsi="Times New Roman" w:cs="Times New Roman"/>
        </w:rPr>
        <w:t>（六）脱贫攻坚取得决定性进展</w:t>
      </w:r>
    </w:p>
    <w:p>
      <w:pPr>
        <w:ind w:firstLine="640"/>
        <w:rPr>
          <w:rFonts w:ascii="Times New Roman" w:hAnsi="Times New Roman" w:cs="Times New Roman"/>
        </w:rPr>
      </w:pPr>
      <w:r>
        <w:rPr>
          <w:rFonts w:ascii="Times New Roman" w:hAnsi="Times New Roman" w:cs="Times New Roman"/>
        </w:rPr>
        <w:t>按照我市扶贫办确立的“1236”的工作思路，瞄准最贫困的乡村、最困难的群体、最迫切需要解决的问题，以精准扶贫为抓手，以改善贫困村基础条件、增强贫困群众自我发展能力、增加贫困群众收入为主要任务，积极推进光伏、特色养殖、农业旅游、农机合作、金融、教育等重点领域扶贫，完善社会扶贫供需对接机制，汇集资源力量“聚合力”，构筑全社会广泛参与的大扶贫格局，实现27154省标以下贫困人口稳定脱贫，脱贫攻坚工作取得阶段性成果。</w:t>
      </w:r>
    </w:p>
    <w:p>
      <w:pPr>
        <w:pStyle w:val="5"/>
        <w:ind w:firstLine="640"/>
        <w:rPr>
          <w:rFonts w:ascii="Times New Roman" w:hAnsi="Times New Roman" w:cs="Times New Roman"/>
        </w:rPr>
      </w:pPr>
      <w:r>
        <w:rPr>
          <w:rFonts w:ascii="Times New Roman" w:hAnsi="Times New Roman" w:cs="Times New Roman"/>
        </w:rPr>
        <w:t>（七）乡村治理水平显著提升</w:t>
      </w:r>
    </w:p>
    <w:p>
      <w:pPr>
        <w:ind w:firstLine="640"/>
        <w:rPr>
          <w:rFonts w:ascii="Times New Roman" w:hAnsi="Times New Roman" w:cs="Times New Roman"/>
        </w:rPr>
      </w:pPr>
      <w:r>
        <w:rPr>
          <w:rFonts w:ascii="Times New Roman" w:hAnsi="Times New Roman" w:cs="Times New Roman"/>
        </w:rPr>
        <w:t>实行“345”党建模式，村级服务型党组织建设全面加强，推行“三会一课”制度、民主评议党员制度、“主题党日”制度、村干部坐班值班制度、村级党务村务财务“三公开”制度，推进村级制度化管理，有效解决“一时容易长期难，一阵容易长效难”的问题。实施“阳光工程”培训、新型农民科技培训、农民创业培训等项目，培育新型职业农民，壮大人才队伍。深入推进“一镇街一团队、一村居一顾问”工程，有效化解基层矛盾，提升基层法治化水平。实施“雪亮工程”，初步构建了维护稳定有力、服务群众便捷、打击犯罪精准的工作格局。全市基本形成了以农村基层党组织为核心、人才为主导、基层群众性自治组织为基础、多元社会力量为支撑的乡村治理体系，为推动乡村振兴提供了强有力的支撑。</w:t>
      </w:r>
    </w:p>
    <w:p>
      <w:pPr>
        <w:pStyle w:val="4"/>
        <w:spacing w:before="312" w:after="312"/>
        <w:ind w:firstLine="640"/>
        <w:rPr>
          <w:rFonts w:ascii="Times New Roman" w:hAnsi="Times New Roman" w:cs="Times New Roman"/>
        </w:rPr>
      </w:pPr>
      <w:bookmarkStart w:id="13" w:name="_Toc522280961"/>
      <w:bookmarkStart w:id="14" w:name="_Toc19529"/>
      <w:r>
        <w:rPr>
          <w:rFonts w:ascii="Times New Roman" w:hAnsi="Times New Roman" w:cs="Times New Roman"/>
        </w:rPr>
        <w:t>二、</w:t>
      </w:r>
      <w:bookmarkEnd w:id="13"/>
      <w:r>
        <w:rPr>
          <w:rFonts w:ascii="Times New Roman" w:hAnsi="Times New Roman" w:cs="Times New Roman"/>
        </w:rPr>
        <w:t>机遇挑战</w:t>
      </w:r>
      <w:bookmarkEnd w:id="14"/>
    </w:p>
    <w:p>
      <w:pPr>
        <w:pStyle w:val="5"/>
        <w:ind w:firstLine="640"/>
        <w:rPr>
          <w:rFonts w:ascii="Times New Roman" w:hAnsi="Times New Roman" w:cs="Times New Roman"/>
        </w:rPr>
      </w:pPr>
      <w:r>
        <w:rPr>
          <w:rFonts w:ascii="Times New Roman" w:hAnsi="Times New Roman" w:cs="Times New Roman"/>
        </w:rPr>
        <w:t>（一）历史机遇</w:t>
      </w:r>
    </w:p>
    <w:p>
      <w:pPr>
        <w:ind w:firstLine="640"/>
        <w:rPr>
          <w:rFonts w:ascii="Times New Roman" w:hAnsi="Times New Roman" w:cs="Times New Roman"/>
        </w:rPr>
      </w:pPr>
      <w:r>
        <w:rPr>
          <w:rFonts w:hint="eastAsia" w:ascii="Times New Roman" w:hAnsi="Times New Roman" w:cs="Times New Roman"/>
          <w:color w:val="FF0000"/>
          <w:lang w:eastAsia="zh-CN"/>
        </w:rPr>
        <w:t>党的</w:t>
      </w:r>
      <w:r>
        <w:rPr>
          <w:rFonts w:ascii="Times New Roman" w:hAnsi="Times New Roman" w:cs="Times New Roman"/>
        </w:rPr>
        <w:t>十九大正式提出</w:t>
      </w:r>
      <w:r>
        <w:rPr>
          <w:rFonts w:hint="eastAsia" w:ascii="Times New Roman" w:hAnsi="Times New Roman" w:cs="Times New Roman"/>
          <w:color w:val="FF0000"/>
          <w:lang w:eastAsia="zh-CN"/>
        </w:rPr>
        <w:t>实施</w:t>
      </w:r>
      <w:r>
        <w:rPr>
          <w:rFonts w:ascii="Times New Roman" w:hAnsi="Times New Roman" w:cs="Times New Roman"/>
        </w:rPr>
        <w:t>乡村振兴战略以来，</w:t>
      </w:r>
      <w:r>
        <w:rPr>
          <w:rFonts w:ascii="Times New Roman" w:hAnsi="Times New Roman" w:cs="Times New Roman"/>
          <w:color w:val="FF0000"/>
        </w:rPr>
        <w:t>国家</w:t>
      </w:r>
      <w:r>
        <w:rPr>
          <w:rFonts w:hint="eastAsia" w:ascii="Times New Roman" w:hAnsi="Times New Roman" w:cs="Times New Roman"/>
          <w:color w:val="FF0000"/>
          <w:lang w:eastAsia="zh-CN"/>
        </w:rPr>
        <w:t>、</w:t>
      </w:r>
      <w:r>
        <w:rPr>
          <w:rFonts w:ascii="Times New Roman" w:hAnsi="Times New Roman" w:cs="Times New Roman"/>
          <w:color w:val="FF0000"/>
        </w:rPr>
        <w:t>山东省</w:t>
      </w:r>
      <w:r>
        <w:rPr>
          <w:rFonts w:hint="eastAsia" w:ascii="Times New Roman" w:hAnsi="Times New Roman" w:cs="Times New Roman"/>
          <w:color w:val="FF0000"/>
          <w:lang w:eastAsia="zh-CN"/>
        </w:rPr>
        <w:t>和聊城市</w:t>
      </w:r>
      <w:r>
        <w:rPr>
          <w:rFonts w:ascii="Times New Roman" w:hAnsi="Times New Roman" w:cs="Times New Roman"/>
        </w:rPr>
        <w:t>出台了一系列文件全方位推动乡村振兴，新旧动能转换、新六产等与乡村振兴战略形成了良性互动，为乡村振兴营造了良好发展环境。“一带一路”倡议的推进和大数据、人工智能、区块链等技术应用，加速现代科技、管理应用，引领技术流、物资流、资金流、人才流向农业农村集聚，为乡村振兴战略提供了宏观环境和技术方面的支撑。随着城乡消费结构的优化升级，人民群众对优质农产品、生态产品、乡村旅游等需求更加迫切，质量和效益成为新时代农业农村发展的主题，乡村经济将进一步加快转型升级，成为推动国民经济发展的新引擎。农村产权制度、土地制度、农村金融、户籍制度、社会保障制度等各项改革取得实质性进展，随着城乡融合发展体制机制的不断健全，制度供给均衡化、要素配置合理化、产业发展融合化的趋势更加明显，农村改革向纵深推进，政策红利逐步释放，广大农村将成为投资兴业的热土，为乡村振兴战略实施拓展了广阔空间。</w:t>
      </w:r>
    </w:p>
    <w:p>
      <w:pPr>
        <w:pStyle w:val="5"/>
        <w:ind w:firstLine="640"/>
        <w:rPr>
          <w:rFonts w:ascii="Times New Roman" w:hAnsi="Times New Roman" w:cs="Times New Roman"/>
        </w:rPr>
      </w:pPr>
      <w:r>
        <w:rPr>
          <w:rFonts w:ascii="Times New Roman" w:hAnsi="Times New Roman" w:cs="Times New Roman"/>
        </w:rPr>
        <w:t>（二）问题和挑战</w:t>
      </w:r>
    </w:p>
    <w:p>
      <w:pPr>
        <w:ind w:firstLine="640"/>
        <w:rPr>
          <w:rFonts w:ascii="Times New Roman" w:hAnsi="Times New Roman" w:cs="Times New Roman"/>
        </w:rPr>
      </w:pPr>
      <w:r>
        <w:rPr>
          <w:rFonts w:ascii="Times New Roman" w:hAnsi="Times New Roman" w:cs="Times New Roman"/>
        </w:rPr>
        <w:t>我市尽管农业农村发展取得显著成效，但乡村发展仍存在一系列深层次矛盾和问题。主要表现在：“三农”发展不平衡不充分的问题尤为突出，和人民日益增长的美好生活需要的矛盾依然存在；城乡发展和农村内部发展不平衡，农业现代化、美丽乡村建设、农民群众共享改革发展成果不充分；农业发展质量不高，农业基础还比较薄弱，农村富美建设差距大、任务重，农民组织化程度低、集体意识淡化，乡村文明风气有待改善，人才队伍和“三农”工作队伍建设需进一步加强。</w:t>
      </w:r>
    </w:p>
    <w:p>
      <w:pPr>
        <w:pStyle w:val="4"/>
        <w:spacing w:before="312" w:after="312"/>
        <w:ind w:firstLine="640"/>
        <w:rPr>
          <w:rFonts w:ascii="Times New Roman" w:hAnsi="Times New Roman" w:cs="Times New Roman"/>
        </w:rPr>
      </w:pPr>
      <w:bookmarkStart w:id="15" w:name="_Toc13930"/>
      <w:bookmarkStart w:id="16" w:name="_Toc522280962"/>
      <w:r>
        <w:rPr>
          <w:rFonts w:ascii="Times New Roman" w:hAnsi="Times New Roman" w:cs="Times New Roman"/>
        </w:rPr>
        <w:t>三、重大意义</w:t>
      </w:r>
      <w:bookmarkEnd w:id="15"/>
      <w:bookmarkEnd w:id="16"/>
    </w:p>
    <w:bookmarkEnd w:id="10"/>
    <w:p>
      <w:pPr>
        <w:ind w:firstLine="640"/>
        <w:rPr>
          <w:rFonts w:ascii="Times New Roman" w:hAnsi="Times New Roman" w:cs="Times New Roman"/>
        </w:rPr>
      </w:pPr>
      <w:r>
        <w:rPr>
          <w:rFonts w:ascii="Times New Roman" w:hAnsi="Times New Roman" w:cs="Times New Roman"/>
        </w:rPr>
        <w:t>——实施乡村振兴战略，是促进经济社会持续健康发展的重大举措。我市就业增加、收入增长、环境改善，很重要的一个原因是有坚实的农业基础。推进乡村振兴，不仅可以进一步夯实农业基础，还可以通过加强农村基础设施和公共服务扩大有效投资，还能够改善消费环境扩大消费需求，从而为经济发展注入新的动力，促进经济社会持续健康发展。</w:t>
      </w:r>
    </w:p>
    <w:p>
      <w:pPr>
        <w:ind w:firstLine="640"/>
        <w:rPr>
          <w:rFonts w:ascii="Times New Roman" w:hAnsi="Times New Roman" w:cs="Times New Roman"/>
        </w:rPr>
      </w:pPr>
      <w:r>
        <w:rPr>
          <w:rFonts w:ascii="Times New Roman" w:hAnsi="Times New Roman" w:cs="Times New Roman"/>
        </w:rPr>
        <w:t>——实施乡村振兴战略，是着力解决好发展不平衡不充分问题的必由之路。目前我市农村基础设施薄弱、基本公共服务短缺等问题依然较为突出，城乡之间、工农之间仍存在不少差距。推动乡村振兴，重塑城乡关系，强化制度性供给，促进城乡融合发展，着力补齐农业农村发展短板，推动农村经济持续健康发展，有助于解决城乡发展不平衡不充分的问题。</w:t>
      </w:r>
    </w:p>
    <w:p>
      <w:pPr>
        <w:ind w:firstLine="640"/>
        <w:rPr>
          <w:rFonts w:ascii="Times New Roman" w:hAnsi="Times New Roman" w:cs="Times New Roman"/>
        </w:rPr>
      </w:pPr>
      <w:r>
        <w:rPr>
          <w:rFonts w:ascii="Times New Roman" w:hAnsi="Times New Roman" w:cs="Times New Roman"/>
        </w:rPr>
        <w:t>——实施乡村振兴战略，是加快新旧动能转换实现高质量发展的重要途径。实施乡村振兴战略，深化农业供给侧结构性改革，推进农业由增产导向转向提质导向，提高农业创新力、竞争力和全要素生产率，培育乡村发展新动能，对推动全市农业实现跨越发展、加快新旧动能转换具有重大意义。</w:t>
      </w:r>
    </w:p>
    <w:p>
      <w:pPr>
        <w:ind w:firstLine="640"/>
        <w:rPr>
          <w:rFonts w:ascii="Times New Roman" w:hAnsi="Times New Roman" w:cs="Times New Roman"/>
        </w:rPr>
      </w:pPr>
      <w:r>
        <w:rPr>
          <w:rFonts w:ascii="Times New Roman" w:hAnsi="Times New Roman" w:cs="Times New Roman"/>
        </w:rPr>
        <w:t>——实施乡村振兴战略，是建设</w:t>
      </w:r>
      <w:r>
        <w:rPr>
          <w:rFonts w:hint="eastAsia" w:ascii="Times New Roman" w:hAnsi="Times New Roman" w:cs="Times New Roman"/>
          <w:color w:val="FF0000"/>
          <w:lang w:eastAsia="zh-CN"/>
        </w:rPr>
        <w:t>富美</w:t>
      </w:r>
      <w:r>
        <w:rPr>
          <w:rFonts w:ascii="Times New Roman" w:hAnsi="Times New Roman" w:cs="Times New Roman"/>
        </w:rPr>
        <w:t>临清的现实要求。生态文明建设是中华民族永续发展的千年大计。农业是生态产品的重要供给者，乡村是生态涵养的主体区，实施乡村振兴战略，践行“绿水青山就是金山银山”理念，以绿色发展引领生态振兴，不断增加农业生态产品和服务供给，有利于促进人与自然和谐共生，实现我市生产美、生态美、生活美的有机统一。</w:t>
      </w:r>
    </w:p>
    <w:p>
      <w:pPr>
        <w:ind w:firstLine="640"/>
        <w:rPr>
          <w:rFonts w:ascii="Times New Roman" w:hAnsi="Times New Roman" w:cs="Times New Roman"/>
        </w:rPr>
      </w:pPr>
      <w:r>
        <w:rPr>
          <w:rFonts w:ascii="Times New Roman" w:hAnsi="Times New Roman" w:cs="Times New Roman"/>
        </w:rPr>
        <w:t>推动并实现乡村振兴是我市迈向高质量发展、赢得未来发展竞争优势的决定性战役。面对机遇和动力、挑战和压力，必须充分发挥本地优势，加快实施好乡村振兴规划战略，高质量推进乡村全面振兴，加快推动农业全面升级、农村全面进步、农民全面发展，全力打造乡村振兴的临清版本。</w:t>
      </w:r>
    </w:p>
    <w:p>
      <w:pPr>
        <w:pStyle w:val="3"/>
        <w:spacing w:after="312"/>
        <w:rPr>
          <w:rFonts w:ascii="Times New Roman" w:hAnsi="Times New Roman" w:cs="Times New Roman"/>
        </w:rPr>
      </w:pPr>
      <w:bookmarkStart w:id="17" w:name="_Toc8720"/>
      <w:r>
        <w:rPr>
          <w:rFonts w:ascii="Times New Roman" w:hAnsi="Times New Roman" w:cs="Times New Roman"/>
        </w:rPr>
        <w:t>第二章 总体要求</w:t>
      </w:r>
      <w:bookmarkEnd w:id="17"/>
    </w:p>
    <w:p>
      <w:pPr>
        <w:pStyle w:val="4"/>
        <w:spacing w:before="312" w:after="312"/>
        <w:ind w:firstLine="640"/>
        <w:rPr>
          <w:rFonts w:ascii="Times New Roman" w:hAnsi="Times New Roman" w:cs="Times New Roman"/>
        </w:rPr>
      </w:pPr>
      <w:bookmarkStart w:id="18" w:name="_Toc10992"/>
      <w:r>
        <w:rPr>
          <w:rFonts w:ascii="Times New Roman" w:hAnsi="Times New Roman" w:cs="Times New Roman"/>
        </w:rPr>
        <w:t>一、指导思想</w:t>
      </w:r>
      <w:bookmarkEnd w:id="18"/>
    </w:p>
    <w:p>
      <w:pPr>
        <w:ind w:firstLine="640"/>
        <w:rPr>
          <w:rFonts w:ascii="Times New Roman" w:hAnsi="Times New Roman" w:cs="Times New Roman"/>
        </w:rPr>
      </w:pPr>
      <w:r>
        <w:rPr>
          <w:rFonts w:ascii="Times New Roman" w:hAnsi="Times New Roman" w:cs="Times New Roman"/>
        </w:rPr>
        <w:t>坚持以习近平新时代中国特色社会主义思想为指导，全面贯彻党的十九大精神，以习近平总书记关于打造乡村振兴齐鲁样板的重要指示精神为根本遵循，加强党对“三农”工作的领导，牢固树立新发展理念，落实高质量发展要求，紧紧围绕统筹推进“五位一体”总体布局和协调推进“四个全面”战略布局，坚持“三农”工作“重中之重”战略地位，坚持农业农村优先发展，按照产业兴旺、生态宜居、乡风文明、治理有效、生活富裕的总要求，</w:t>
      </w:r>
      <w:r>
        <w:rPr>
          <w:rFonts w:hint="eastAsia" w:ascii="Times New Roman" w:hAnsi="Times New Roman" w:cs="Times New Roman"/>
          <w:color w:val="FF0000"/>
          <w:lang w:eastAsia="zh-CN"/>
        </w:rPr>
        <w:t>围绕实施新时代“兴聊十大工程”</w:t>
      </w:r>
      <w:r>
        <w:rPr>
          <w:rFonts w:hint="eastAsia" w:ascii="Times New Roman" w:hAnsi="Times New Roman" w:cs="Times New Roman"/>
          <w:lang w:eastAsia="zh-CN"/>
        </w:rPr>
        <w:t>，</w:t>
      </w:r>
      <w:r>
        <w:rPr>
          <w:rFonts w:ascii="Times New Roman" w:hAnsi="Times New Roman" w:cs="Times New Roman"/>
        </w:rPr>
        <w:t>围绕“打造一城三区，建设富美临清”的奋斗目标，加快实施新旧动能转换重大工程，</w:t>
      </w:r>
      <w:r>
        <w:rPr>
          <w:rFonts w:hint="eastAsia" w:ascii="Times New Roman" w:hAnsi="Times New Roman" w:cs="Times New Roman"/>
          <w:color w:val="FF0000"/>
          <w:lang w:eastAsia="zh-CN"/>
        </w:rPr>
        <w:t>示范带动、全面展开</w:t>
      </w:r>
      <w:r>
        <w:rPr>
          <w:rFonts w:hint="eastAsia" w:ascii="Times New Roman" w:hAnsi="Times New Roman" w:cs="Times New Roman"/>
          <w:lang w:eastAsia="zh-CN"/>
        </w:rPr>
        <w:t>，</w:t>
      </w:r>
      <w:r>
        <w:rPr>
          <w:rFonts w:ascii="Times New Roman" w:hAnsi="Times New Roman" w:cs="Times New Roman"/>
        </w:rPr>
        <w:t>建立健全城乡融合发展体制机制和政策体系，全力推动乡村产业振兴、人才振兴、文化振兴、生态振兴、组织振兴，推动乡村振兴健康有序进行，加快推进乡村治理体系和治理能力现代化，加快推进农业农村现代化，打造生产美产业强、生态美环境优、生活美家园好“三生三美”融合发展的临清五彩纷呈富美乡村。</w:t>
      </w:r>
    </w:p>
    <w:p>
      <w:pPr>
        <w:pStyle w:val="4"/>
        <w:spacing w:before="312" w:after="312"/>
        <w:ind w:firstLine="640"/>
        <w:rPr>
          <w:rFonts w:ascii="Times New Roman" w:hAnsi="Times New Roman" w:cs="Times New Roman"/>
        </w:rPr>
      </w:pPr>
      <w:bookmarkStart w:id="19" w:name="_Toc3848"/>
      <w:r>
        <w:rPr>
          <w:rFonts w:ascii="Times New Roman" w:hAnsi="Times New Roman" w:cs="Times New Roman"/>
        </w:rPr>
        <w:t>二、基本原则</w:t>
      </w:r>
      <w:bookmarkEnd w:id="19"/>
    </w:p>
    <w:p>
      <w:pPr>
        <w:ind w:firstLine="640"/>
        <w:rPr>
          <w:rFonts w:ascii="Times New Roman" w:hAnsi="Times New Roman" w:cs="Times New Roman"/>
        </w:rPr>
      </w:pPr>
      <w:r>
        <w:rPr>
          <w:rFonts w:ascii="Times New Roman" w:hAnsi="Times New Roman" w:cs="Times New Roman"/>
        </w:rPr>
        <w:t xml:space="preserve"> ——坚持党管农村工作、组织有力。毫不动摇地坚持和加强党对农村工作的领导，健全党管农村工作领导体制机制，</w:t>
      </w:r>
      <w:r>
        <w:rPr>
          <w:rFonts w:hint="eastAsia" w:ascii="Times New Roman" w:hAnsi="Times New Roman" w:cs="Times New Roman"/>
          <w:color w:val="FF0000"/>
          <w:lang w:eastAsia="zh-CN"/>
        </w:rPr>
        <w:t>党组织书记抓乡村振兴，</w:t>
      </w:r>
      <w:r>
        <w:rPr>
          <w:rFonts w:ascii="Times New Roman" w:hAnsi="Times New Roman" w:cs="Times New Roman"/>
          <w:color w:val="FF0000"/>
        </w:rPr>
        <w:t>加强基层</w:t>
      </w:r>
      <w:r>
        <w:rPr>
          <w:rFonts w:hint="eastAsia" w:ascii="Times New Roman" w:hAnsi="Times New Roman" w:cs="Times New Roman"/>
          <w:color w:val="FF0000"/>
          <w:lang w:eastAsia="zh-CN"/>
        </w:rPr>
        <w:t>党</w:t>
      </w:r>
      <w:r>
        <w:rPr>
          <w:rFonts w:ascii="Times New Roman" w:hAnsi="Times New Roman" w:cs="Times New Roman"/>
          <w:color w:val="FF0000"/>
        </w:rPr>
        <w:t>组织建设，</w:t>
      </w:r>
      <w:r>
        <w:rPr>
          <w:rFonts w:ascii="Times New Roman" w:hAnsi="Times New Roman" w:cs="Times New Roman"/>
        </w:rPr>
        <w:t>提升基层党组织号召力、凝聚力、战斗力，确保党在农村工作中始终总揽全局、协调各方，为乡村振兴提供坚强有力的政治保障。</w:t>
      </w:r>
    </w:p>
    <w:p>
      <w:pPr>
        <w:ind w:firstLine="640"/>
        <w:rPr>
          <w:rFonts w:ascii="Times New Roman" w:hAnsi="Times New Roman" w:cs="Times New Roman"/>
        </w:rPr>
      </w:pPr>
      <w:r>
        <w:rPr>
          <w:rFonts w:ascii="Times New Roman" w:hAnsi="Times New Roman" w:cs="Times New Roman"/>
        </w:rPr>
        <w:t>——坚持农业农村优先发展、补齐短板。把实现乡村振兴作为各级党和政府的共同意志、共同行动，做到认识统一、步调一致，在干部配备上优先考虑，在要素配置上优先满足，在资金投入上优先保障，在公共服务上优先安排，加快补齐农业农村短板。</w:t>
      </w:r>
    </w:p>
    <w:p>
      <w:pPr>
        <w:ind w:firstLine="640"/>
        <w:rPr>
          <w:rFonts w:ascii="Times New Roman" w:hAnsi="Times New Roman" w:cs="Times New Roman"/>
        </w:rPr>
      </w:pPr>
      <w:r>
        <w:rPr>
          <w:rFonts w:ascii="Times New Roman" w:hAnsi="Times New Roman" w:cs="Times New Roman"/>
        </w:rPr>
        <w:t>——坚持农民主体地位、共同富裕。充分尊重农民意愿，切实发挥农民在乡村振兴中的主体作用，</w:t>
      </w:r>
      <w:r>
        <w:rPr>
          <w:rFonts w:ascii="Times New Roman" w:hAnsi="Times New Roman" w:cs="Times New Roman"/>
          <w:color w:val="FF0000"/>
        </w:rPr>
        <w:t>调动农民</w:t>
      </w:r>
      <w:r>
        <w:rPr>
          <w:rFonts w:hint="eastAsia" w:ascii="Times New Roman" w:hAnsi="Times New Roman" w:cs="Times New Roman"/>
          <w:color w:val="FF0000"/>
          <w:lang w:eastAsia="zh-CN"/>
        </w:rPr>
        <w:t>群众</w:t>
      </w:r>
      <w:r>
        <w:rPr>
          <w:rFonts w:ascii="Times New Roman" w:hAnsi="Times New Roman" w:cs="Times New Roman"/>
          <w:color w:val="FF0000"/>
        </w:rPr>
        <w:t>的积极性、</w:t>
      </w:r>
      <w:r>
        <w:rPr>
          <w:rFonts w:ascii="Times New Roman" w:hAnsi="Times New Roman" w:cs="Times New Roman"/>
        </w:rPr>
        <w:t>主动性、创造性，把维护农民群众根本利益、促进农民共同富裕作为出发点和落脚点，</w:t>
      </w:r>
      <w:r>
        <w:rPr>
          <w:rFonts w:ascii="Times New Roman" w:hAnsi="Times New Roman" w:cs="Times New Roman"/>
          <w:color w:val="FF0000"/>
        </w:rPr>
        <w:t>促进</w:t>
      </w:r>
      <w:r>
        <w:rPr>
          <w:rFonts w:hint="eastAsia" w:ascii="Times New Roman" w:hAnsi="Times New Roman" w:cs="Times New Roman"/>
          <w:color w:val="FF0000"/>
          <w:lang w:eastAsia="zh-CN"/>
        </w:rPr>
        <w:t>农村集体和</w:t>
      </w:r>
      <w:r>
        <w:rPr>
          <w:rFonts w:ascii="Times New Roman" w:hAnsi="Times New Roman" w:cs="Times New Roman"/>
          <w:color w:val="FF0000"/>
        </w:rPr>
        <w:t>农民持续增收，</w:t>
      </w:r>
      <w:r>
        <w:rPr>
          <w:rFonts w:ascii="Times New Roman" w:hAnsi="Times New Roman" w:cs="Times New Roman"/>
        </w:rPr>
        <w:t>不断提升农民的获得感、幸福感、安全感。</w:t>
      </w:r>
    </w:p>
    <w:p>
      <w:pPr>
        <w:ind w:firstLine="640"/>
        <w:rPr>
          <w:rFonts w:ascii="Times New Roman" w:hAnsi="Times New Roman" w:cs="Times New Roman"/>
        </w:rPr>
      </w:pPr>
      <w:r>
        <w:rPr>
          <w:rFonts w:ascii="Times New Roman" w:hAnsi="Times New Roman" w:cs="Times New Roman"/>
        </w:rPr>
        <w:t>——坚持乡村统筹发展、全面振兴。准确把握乡村振兴的科学内涵，挖掘乡村多种功能和价值，统筹谋划农村经济建设、政治建设、文化建设、社会建设、生态文明建设和党的建设，注重协同性、关联性，整体部署，协调推进。</w:t>
      </w:r>
    </w:p>
    <w:p>
      <w:pPr>
        <w:ind w:firstLine="640"/>
        <w:rPr>
          <w:rFonts w:ascii="Times New Roman" w:hAnsi="Times New Roman" w:cs="Times New Roman"/>
        </w:rPr>
      </w:pPr>
      <w:r>
        <w:rPr>
          <w:rFonts w:ascii="Times New Roman" w:hAnsi="Times New Roman" w:cs="Times New Roman"/>
        </w:rPr>
        <w:t>——坚持城乡一体、融合发展。</w:t>
      </w:r>
      <w:r>
        <w:rPr>
          <w:rFonts w:ascii="Times New Roman" w:hAnsi="Times New Roman" w:cs="Times New Roman"/>
          <w:color w:val="FF0000"/>
        </w:rPr>
        <w:t>破除体制机制弊端，</w:t>
      </w:r>
      <w:r>
        <w:rPr>
          <w:rFonts w:ascii="Times New Roman" w:hAnsi="Times New Roman" w:cs="Times New Roman"/>
        </w:rPr>
        <w:t>使市场在资源配置中起决定性作用，更好发挥政府作用，推动城乡要素自由流动、平等交换，推动新型工业化、信息化、城镇化、农业现代化同步发展，加快形成工农互促、城乡互补、全面融合、共同繁荣的新型工农城乡关系。</w:t>
      </w:r>
    </w:p>
    <w:p>
      <w:pPr>
        <w:ind w:firstLine="640"/>
        <w:rPr>
          <w:rFonts w:ascii="Times New Roman" w:hAnsi="Times New Roman" w:cs="Times New Roman"/>
        </w:rPr>
      </w:pPr>
      <w:r>
        <w:rPr>
          <w:rFonts w:ascii="Times New Roman" w:hAnsi="Times New Roman" w:cs="Times New Roman"/>
        </w:rPr>
        <w:t>——坚持生态优先、绿色发展。</w:t>
      </w:r>
      <w:r>
        <w:rPr>
          <w:rFonts w:ascii="Times New Roman" w:hAnsi="Times New Roman" w:cs="Times New Roman"/>
          <w:color w:val="FF0000"/>
        </w:rPr>
        <w:t>树立和践行“绿水青山就是</w:t>
      </w:r>
      <w:r>
        <w:rPr>
          <w:rFonts w:ascii="Times New Roman" w:hAnsi="Times New Roman" w:cs="Times New Roman"/>
        </w:rPr>
        <w:t>金山银山”的理念，落实节约优先、保护优先、自然恢复为主的方针，</w:t>
      </w:r>
      <w:r>
        <w:rPr>
          <w:rFonts w:hint="eastAsia" w:ascii="Times New Roman" w:hAnsi="Times New Roman" w:cs="Times New Roman"/>
          <w:color w:val="FF0000"/>
          <w:lang w:eastAsia="zh-CN"/>
        </w:rPr>
        <w:t>加强农村污染治理和生态环境保护</w:t>
      </w:r>
      <w:r>
        <w:rPr>
          <w:rFonts w:ascii="Times New Roman" w:hAnsi="Times New Roman" w:cs="Times New Roman"/>
        </w:rPr>
        <w:t>，严守生态保护红线，以绿色发展引领乡村振兴。</w:t>
      </w:r>
    </w:p>
    <w:p>
      <w:pPr>
        <w:ind w:firstLine="640"/>
        <w:rPr>
          <w:rFonts w:ascii="Times New Roman" w:hAnsi="Times New Roman" w:cs="Times New Roman"/>
        </w:rPr>
      </w:pPr>
      <w:r>
        <w:rPr>
          <w:rFonts w:ascii="Times New Roman" w:hAnsi="Times New Roman" w:cs="Times New Roman"/>
        </w:rPr>
        <w:t>——坚持改革创新、激发活力。不断深化农村改革，扩大农业对外开放，激活主体、激活要素、激活市场，调动各方力量投身乡村振兴。以科技创新引领和支撑乡村振兴，以人才汇聚推动和保障乡村振兴，增强农业农村自我发展动力。</w:t>
      </w:r>
    </w:p>
    <w:p>
      <w:pPr>
        <w:ind w:firstLine="640"/>
        <w:rPr>
          <w:rFonts w:ascii="Times New Roman" w:hAnsi="Times New Roman" w:cs="Times New Roman"/>
        </w:rPr>
      </w:pPr>
      <w:r>
        <w:rPr>
          <w:rFonts w:ascii="Times New Roman" w:hAnsi="Times New Roman" w:cs="Times New Roman"/>
        </w:rPr>
        <w:t>——坚持示范带动、循序渐进。精确梳理乡村振兴面临的重点难点和薄弱环节，科学把握乡村的差异性和发展趋势变化，精准对接镇村特色产业，因地制宜、分类施策，突出重点、体现特色。既尽力而为，又量力而行，不搞层层加码，不搞一刀切，不搞形式主义和形象工程，久久为功，扎实推进。</w:t>
      </w:r>
    </w:p>
    <w:p>
      <w:pPr>
        <w:pStyle w:val="4"/>
        <w:spacing w:before="312" w:after="312"/>
        <w:ind w:firstLine="640"/>
        <w:rPr>
          <w:rFonts w:ascii="Times New Roman" w:hAnsi="Times New Roman" w:cs="Times New Roman"/>
        </w:rPr>
      </w:pPr>
      <w:bookmarkStart w:id="20" w:name="_Toc8"/>
      <w:r>
        <w:rPr>
          <w:rFonts w:ascii="Times New Roman" w:hAnsi="Times New Roman" w:cs="Times New Roman"/>
        </w:rPr>
        <w:t>三、发展愿景</w:t>
      </w:r>
      <w:bookmarkEnd w:id="20"/>
    </w:p>
    <w:p>
      <w:pPr>
        <w:ind w:firstLine="640"/>
        <w:rPr>
          <w:rFonts w:ascii="Times New Roman" w:hAnsi="Times New Roman" w:cs="Times New Roman"/>
        </w:rPr>
      </w:pPr>
      <w:r>
        <w:rPr>
          <w:rFonts w:ascii="Times New Roman" w:hAnsi="Times New Roman" w:cs="Times New Roman"/>
        </w:rPr>
        <w:t>——愿景目标：实施乡村振兴战略，优先发展农业农村，推进新型城镇化、农业现代化进程，优化农村社区化布局，提升公共服务水平，发展高效农业，保护传统文化，</w:t>
      </w:r>
      <w:r>
        <w:rPr>
          <w:rFonts w:hint="eastAsia" w:ascii="Times New Roman" w:hAnsi="Times New Roman" w:cs="Times New Roman"/>
          <w:color w:val="FF0000"/>
          <w:lang w:eastAsia="zh-CN"/>
        </w:rPr>
        <w:t>推进“多村一社区”改革，</w:t>
      </w:r>
      <w:r>
        <w:rPr>
          <w:rFonts w:ascii="Times New Roman" w:hAnsi="Times New Roman" w:cs="Times New Roman"/>
        </w:rPr>
        <w:t>打造极具活力和魅力的富有临清特色的农村新型社区和新农村，统筹生产、生态、生活一体布局，实现生产美产业强、生态美环境优、生活美家园好“三生三美”融合发展。</w:t>
      </w:r>
    </w:p>
    <w:p>
      <w:pPr>
        <w:ind w:firstLine="640"/>
        <w:rPr>
          <w:rFonts w:ascii="Times New Roman" w:hAnsi="Times New Roman" w:cs="Times New Roman"/>
        </w:rPr>
      </w:pPr>
      <w:r>
        <w:rPr>
          <w:rFonts w:ascii="Times New Roman" w:hAnsi="Times New Roman" w:cs="Times New Roman"/>
        </w:rPr>
        <w:t>坚持</w:t>
      </w:r>
      <w:r>
        <w:rPr>
          <w:rFonts w:hint="eastAsia" w:ascii="Times New Roman" w:hAnsi="Times New Roman" w:cs="Times New Roman"/>
          <w:color w:val="FF0000"/>
          <w:lang w:eastAsia="zh-CN"/>
        </w:rPr>
        <w:t>高</w:t>
      </w:r>
      <w:r>
        <w:rPr>
          <w:rFonts w:ascii="Times New Roman" w:hAnsi="Times New Roman" w:cs="Times New Roman"/>
          <w:color w:val="FF0000"/>
        </w:rPr>
        <w:t>质量</w:t>
      </w:r>
      <w:r>
        <w:rPr>
          <w:rFonts w:ascii="Times New Roman" w:hAnsi="Times New Roman" w:cs="Times New Roman"/>
        </w:rPr>
        <w:t>兴农，实现生产美。</w:t>
      </w:r>
      <w:r>
        <w:rPr>
          <w:rFonts w:hint="eastAsia" w:ascii="Times New Roman" w:hAnsi="Times New Roman" w:cs="Times New Roman"/>
          <w:color w:val="FF0000"/>
          <w:lang w:eastAsia="zh-CN"/>
        </w:rPr>
        <w:t>发展高效优质集约产业，</w:t>
      </w:r>
      <w:r>
        <w:rPr>
          <w:rFonts w:ascii="Times New Roman" w:hAnsi="Times New Roman" w:cs="Times New Roman"/>
        </w:rPr>
        <w:t>深化农业供给侧结构性改革。健全完善利益联结机制，让农民合理分享全产业链增值收益。加快构建现代农业产业体系、生产体系、经营体系，不断提高农业创新力、竞争力、全要素生产率，提高农业质量、效益、整体素质。</w:t>
      </w:r>
    </w:p>
    <w:p>
      <w:pPr>
        <w:ind w:firstLine="640"/>
        <w:rPr>
          <w:rFonts w:ascii="Times New Roman" w:hAnsi="Times New Roman" w:cs="Times New Roman"/>
        </w:rPr>
      </w:pPr>
      <w:r>
        <w:rPr>
          <w:rFonts w:hint="eastAsia" w:ascii="Times New Roman" w:hAnsi="Times New Roman" w:cs="Times New Roman"/>
          <w:color w:val="FF0000"/>
          <w:lang w:eastAsia="zh-CN"/>
        </w:rPr>
        <w:t>坚持绿色发展，</w:t>
      </w:r>
      <w:r>
        <w:rPr>
          <w:rFonts w:ascii="Times New Roman" w:hAnsi="Times New Roman" w:cs="Times New Roman"/>
        </w:rPr>
        <w:t>实现生态美。以乡村绿色发展为主攻方向，</w:t>
      </w:r>
      <w:r>
        <w:rPr>
          <w:rFonts w:ascii="Times New Roman" w:hAnsi="Times New Roman" w:cs="Times New Roman"/>
          <w:color w:val="FF0000"/>
        </w:rPr>
        <w:t>统筹</w:t>
      </w:r>
      <w:r>
        <w:rPr>
          <w:rFonts w:hint="eastAsia" w:ascii="Times New Roman" w:hAnsi="Times New Roman" w:cs="Times New Roman"/>
          <w:color w:val="FF0000"/>
          <w:lang w:eastAsia="zh-CN"/>
        </w:rPr>
        <w:t>山</w:t>
      </w:r>
      <w:r>
        <w:rPr>
          <w:rFonts w:ascii="Times New Roman" w:hAnsi="Times New Roman" w:cs="Times New Roman"/>
          <w:color w:val="FF0000"/>
        </w:rPr>
        <w:t>水林田湖草系统治理，</w:t>
      </w:r>
      <w:r>
        <w:rPr>
          <w:rFonts w:ascii="Times New Roman" w:hAnsi="Times New Roman" w:cs="Times New Roman"/>
        </w:rPr>
        <w:t>配合全域水城建设，全面提升美丽乡村建设水平。强化农业农村生态产品供给，把生态优势转化为产业优势、可持续发展优势，实现百姓富与生态美的统一。</w:t>
      </w:r>
    </w:p>
    <w:p>
      <w:pPr>
        <w:ind w:firstLine="640"/>
        <w:rPr>
          <w:rFonts w:ascii="Times New Roman" w:hAnsi="Times New Roman" w:cs="Times New Roman"/>
        </w:rPr>
      </w:pPr>
      <w:r>
        <w:rPr>
          <w:rFonts w:ascii="Times New Roman" w:hAnsi="Times New Roman" w:cs="Times New Roman"/>
        </w:rPr>
        <w:t>坚持以人民为中心的发展思想，实现生活美。以文化兴盛、乡村善治、共同富裕为主攻方向，坚持以人民为中心，坚持物质文明与精神文明一起抓，把提高脱贫质量放在首位，精准施策，千方百计增加农民收入、壮大集体经济，培育文明乡风、良好家风、淳朴民风，健全自治、法治、德治相结合的乡村治理体系，实现物质富裕、精神富有、和谐美丽的统一，让农民过上美好生活，让农村成为安居乐业的美好家园。</w:t>
      </w:r>
    </w:p>
    <w:p>
      <w:pPr>
        <w:ind w:firstLine="640"/>
        <w:rPr>
          <w:rFonts w:ascii="Times New Roman" w:hAnsi="Times New Roman" w:cs="Times New Roman"/>
        </w:rPr>
      </w:pPr>
      <w:r>
        <w:rPr>
          <w:rFonts w:ascii="Times New Roman" w:hAnsi="Times New Roman" w:cs="Times New Roman"/>
        </w:rPr>
        <w:t>——阶段目标：到2020年，乡村振兴取得重要进展，制度框架和政策体系基本形成；到2022年，乡村振兴取得重大突破，30%的村基本实现农业农村现代化；到2030年，特色美丽乡村整体塑形，60%的村庄基本实现农业农村现代化；到2035年，乡村振兴取得决定性进展，基本实现农业农村现代化；到2050年，乡村全面振兴，农业强、农村美、农民富全面实现。</w:t>
      </w:r>
    </w:p>
    <w:p>
      <w:pPr>
        <w:pStyle w:val="2"/>
        <w:ind w:left="640" w:firstLine="640"/>
        <w:rPr>
          <w:rFonts w:ascii="Times New Roman" w:hAnsi="Times New Roman" w:cs="Times New Roman"/>
        </w:rPr>
      </w:pPr>
    </w:p>
    <w:tbl>
      <w:tblPr>
        <w:tblStyle w:val="18"/>
        <w:tblW w:w="94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59"/>
        <w:gridCol w:w="1335"/>
        <w:gridCol w:w="508"/>
        <w:gridCol w:w="2195"/>
        <w:gridCol w:w="927"/>
        <w:gridCol w:w="927"/>
        <w:gridCol w:w="895"/>
        <w:gridCol w:w="1023"/>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exact"/>
          <w:jc w:val="center"/>
        </w:trPr>
        <w:tc>
          <w:tcPr>
            <w:tcW w:w="9428" w:type="dxa"/>
            <w:gridSpan w:val="9"/>
            <w:shd w:val="clear" w:color="auto" w:fill="FFFFFF" w:themeFill="background1"/>
            <w:vAlign w:val="center"/>
          </w:tcPr>
          <w:p>
            <w:pPr>
              <w:spacing w:line="400" w:lineRule="exact"/>
              <w:ind w:firstLine="0" w:firstLineChars="0"/>
              <w:jc w:val="center"/>
              <w:rPr>
                <w:rFonts w:ascii="Times New Roman" w:hAnsi="Times New Roman" w:eastAsia="楷体" w:cs="Times New Roman"/>
                <w:b/>
                <w:sz w:val="34"/>
                <w:szCs w:val="34"/>
              </w:rPr>
            </w:pPr>
            <w:r>
              <w:rPr>
                <w:rFonts w:ascii="Times New Roman" w:hAnsi="Times New Roman" w:eastAsia="楷体" w:cs="Times New Roman"/>
                <w:b/>
                <w:bCs/>
                <w:kern w:val="0"/>
                <w:sz w:val="34"/>
                <w:szCs w:val="34"/>
              </w:rPr>
              <w:t>专栏1  乡村振兴指标体系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类别</w:t>
            </w: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指标性质</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序号</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具体指标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2017年</w:t>
            </w:r>
          </w:p>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基期值</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2020年</w:t>
            </w:r>
          </w:p>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目标值</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2022年</w:t>
            </w:r>
          </w:p>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目标值</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年均</w:t>
            </w:r>
          </w:p>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增速</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restart"/>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产业兴旺“六化发展”</w:t>
            </w:r>
          </w:p>
        </w:tc>
        <w:tc>
          <w:tcPr>
            <w:tcW w:w="1335" w:type="dxa"/>
            <w:vMerge w:val="restart"/>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品质化</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省级以上知名农产品区域公用品牌数量（个）</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0</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省级以上农产品企业产品品牌数量（个）</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color w:val="FF0000"/>
                <w:kern w:val="0"/>
                <w:sz w:val="21"/>
                <w:szCs w:val="21"/>
              </w:rPr>
            </w:pPr>
            <w:r>
              <w:rPr>
                <w:rFonts w:hint="eastAsia" w:ascii="Times New Roman" w:hAnsi="Times New Roman" w:eastAsia="宋体" w:cs="Times New Roman"/>
                <w:color w:val="FF0000"/>
                <w:kern w:val="0"/>
                <w:sz w:val="21"/>
                <w:szCs w:val="21"/>
              </w:rPr>
              <w:t>2</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color w:val="FF0000"/>
                <w:kern w:val="0"/>
                <w:sz w:val="21"/>
                <w:szCs w:val="21"/>
              </w:rPr>
            </w:pPr>
            <w:r>
              <w:rPr>
                <w:rFonts w:hint="eastAsia" w:ascii="Times New Roman" w:hAnsi="Times New Roman" w:eastAsia="宋体" w:cs="Times New Roman"/>
                <w:color w:val="FF0000"/>
                <w:kern w:val="0"/>
                <w:sz w:val="21"/>
                <w:szCs w:val="21"/>
              </w:rPr>
              <w:t>3</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14.9</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农产品质量安全例行监测总体合格率（%）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98</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hint="eastAsia" w:ascii="Times New Roman" w:hAnsi="Times New Roman" w:eastAsia="宋体" w:cs="Times New Roman"/>
                <w:color w:val="FF0000"/>
                <w:kern w:val="0"/>
                <w:sz w:val="21"/>
                <w:szCs w:val="21"/>
              </w:rPr>
              <w:t>98.5</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99</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水利化</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节水灌溉面积（万亩）</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sz w:val="21"/>
                <w:szCs w:val="21"/>
                <w:shd w:val="clear" w:color="auto" w:fill="FFFFFF"/>
              </w:rPr>
              <w:t>51.52</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highlight w:val="yellow"/>
              </w:rPr>
            </w:pPr>
            <w:r>
              <w:rPr>
                <w:rFonts w:ascii="Times New Roman" w:hAnsi="Times New Roman" w:eastAsia="宋体" w:cs="Times New Roman"/>
                <w:kern w:val="0"/>
                <w:sz w:val="21"/>
                <w:szCs w:val="21"/>
              </w:rPr>
              <w:t>66.52</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sz w:val="21"/>
                <w:szCs w:val="21"/>
                <w:shd w:val="clear" w:color="auto" w:fill="FFFFFF"/>
              </w:rPr>
              <w:t>76.52</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8.2</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机械化</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农作物耕种收综合机械化率（%）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87.58</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89.5</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color w:val="FF0000"/>
                <w:kern w:val="0"/>
                <w:sz w:val="21"/>
                <w:szCs w:val="21"/>
              </w:rPr>
              <w:t>91</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科技化</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highlight w:val="yellow"/>
              </w:rPr>
            </w:pPr>
            <w:r>
              <w:rPr>
                <w:rFonts w:ascii="Times New Roman" w:hAnsi="Times New Roman" w:eastAsia="宋体" w:cs="Times New Roman"/>
                <w:sz w:val="21"/>
                <w:szCs w:val="21"/>
                <w:highlight w:val="yellow"/>
              </w:rPr>
              <w:t>6</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highlight w:val="yellow"/>
              </w:rPr>
            </w:pPr>
            <w:r>
              <w:rPr>
                <w:rFonts w:ascii="Times New Roman" w:hAnsi="Times New Roman" w:eastAsia="宋体" w:cs="Times New Roman"/>
                <w:sz w:val="21"/>
                <w:szCs w:val="21"/>
                <w:highlight w:val="yellow"/>
              </w:rPr>
              <w:t>农业科技进步贡献率（%）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highlight w:val="yellow"/>
              </w:rPr>
            </w:pPr>
            <w:r>
              <w:rPr>
                <w:rFonts w:ascii="Times New Roman" w:hAnsi="Times New Roman" w:eastAsia="宋体" w:cs="Times New Roman"/>
                <w:kern w:val="0"/>
                <w:sz w:val="21"/>
                <w:szCs w:val="21"/>
                <w:highlight w:val="yellow"/>
              </w:rPr>
              <w:t>63.8</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highlight w:val="yellow"/>
              </w:rPr>
            </w:pPr>
            <w:r>
              <w:rPr>
                <w:rFonts w:ascii="Times New Roman" w:hAnsi="Times New Roman" w:eastAsia="宋体" w:cs="Times New Roman"/>
                <w:kern w:val="0"/>
                <w:sz w:val="21"/>
                <w:szCs w:val="21"/>
                <w:highlight w:val="yellow"/>
              </w:rPr>
              <w:t>65.8</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highlight w:val="yellow"/>
              </w:rPr>
            </w:pPr>
            <w:r>
              <w:rPr>
                <w:rFonts w:ascii="Times New Roman" w:hAnsi="Times New Roman" w:eastAsia="宋体" w:cs="Times New Roman"/>
                <w:kern w:val="0"/>
                <w:sz w:val="21"/>
                <w:szCs w:val="21"/>
                <w:highlight w:val="yellow"/>
              </w:rPr>
              <w:t>66.8</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信息化</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农村固定宽带100M以上用户占比（%）</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60.05</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70</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85</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[24.95]</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vMerge w:val="restart"/>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融合化</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百亿级以上农村产业融合发展集群数量（个）</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乡村旅游消费（亿元）</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sz w:val="21"/>
                <w:szCs w:val="21"/>
              </w:rPr>
              <w:t>--</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2.5</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highlight w:val="yellow"/>
              </w:rPr>
            </w:pPr>
            <w:r>
              <w:rPr>
                <w:rFonts w:ascii="Times New Roman" w:hAnsi="Times New Roman" w:eastAsia="宋体" w:cs="Times New Roman"/>
                <w:sz w:val="21"/>
                <w:szCs w:val="21"/>
                <w:highlight w:val="yellow"/>
              </w:rPr>
              <w:t>农产品网络零售额（亿元）</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highlight w:val="yellow"/>
              </w:rPr>
            </w:pPr>
            <w:r>
              <w:rPr>
                <w:rFonts w:ascii="Times New Roman" w:hAnsi="Times New Roman" w:eastAsia="宋体" w:cs="Times New Roman"/>
                <w:kern w:val="0"/>
                <w:sz w:val="21"/>
                <w:szCs w:val="21"/>
                <w:highlight w:val="yellow"/>
              </w:rPr>
              <w:t>1.8</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highlight w:val="yellow"/>
              </w:rPr>
            </w:pPr>
            <w:r>
              <w:rPr>
                <w:rFonts w:ascii="Times New Roman" w:hAnsi="Times New Roman" w:eastAsia="宋体" w:cs="Times New Roman"/>
                <w:kern w:val="0"/>
                <w:sz w:val="21"/>
                <w:szCs w:val="21"/>
                <w:highlight w:val="yellow"/>
              </w:rPr>
              <w:t>3.4</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highlight w:val="yellow"/>
              </w:rPr>
            </w:pPr>
            <w:r>
              <w:rPr>
                <w:rFonts w:ascii="Times New Roman" w:hAnsi="Times New Roman" w:eastAsia="宋体" w:cs="Times New Roman"/>
                <w:kern w:val="0"/>
                <w:sz w:val="21"/>
                <w:szCs w:val="21"/>
                <w:highlight w:val="yellow"/>
              </w:rPr>
              <w:t>5.7</w:t>
            </w:r>
          </w:p>
        </w:tc>
        <w:tc>
          <w:tcPr>
            <w:tcW w:w="1023" w:type="dxa"/>
            <w:shd w:val="clear" w:color="auto" w:fill="FFFFFF" w:themeFill="background1"/>
            <w:vAlign w:val="center"/>
          </w:tcPr>
          <w:p>
            <w:pPr>
              <w:spacing w:line="400" w:lineRule="exact"/>
              <w:ind w:firstLine="0" w:firstLineChars="0"/>
              <w:jc w:val="center"/>
              <w:rPr>
                <w:rFonts w:hint="eastAsia" w:ascii="Times New Roman" w:hAnsi="Times New Roman" w:eastAsia="宋体" w:cs="Times New Roman"/>
                <w:sz w:val="21"/>
                <w:szCs w:val="21"/>
                <w:highlight w:val="yellow"/>
                <w:lang w:eastAsia="zh-CN"/>
              </w:rPr>
            </w:pPr>
            <w:r>
              <w:rPr>
                <w:rFonts w:hint="eastAsia" w:ascii="Times New Roman" w:hAnsi="Times New Roman" w:eastAsia="宋体" w:cs="Times New Roman"/>
                <w:color w:val="FF0000"/>
                <w:sz w:val="21"/>
                <w:szCs w:val="21"/>
                <w:highlight w:val="yellow"/>
                <w:lang w:val="en-US" w:eastAsia="zh-CN"/>
              </w:rPr>
              <w:t>5</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11</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农产品出口额（亿元）</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6.617</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8.8</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10.65</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restart"/>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生态宜居“五有建设”</w:t>
            </w: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有村庄规划</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12</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村庄规划编制率（%）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48</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[52]</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有卫生厕所</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13</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农村无害化卫生厕所普及率（%）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85</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90</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90</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有垃圾处理</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生活垃圾无害化处理的行政村比例（%）</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93</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95</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98</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有污水处理</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生活污水处理的行政村比例（%）</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15</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55</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[40]</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有道路硬化</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16</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农村道路“户户通”的村庄占比（%）</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100</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100</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restart"/>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乡风文明“四率提升”</w:t>
            </w: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文明村镇达标率</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17</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县级及以上文明村镇达标率（%）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50</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80</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85</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[32]</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学前入园率</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农村地区所在县学前三年毛入园率（%）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80</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85</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90</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文化中心覆盖率</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19</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村级综合文化中心覆盖率（%）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77</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[23]</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生态安葬率</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节地生态安葬率（%）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25</w:t>
            </w:r>
          </w:p>
        </w:tc>
        <w:tc>
          <w:tcPr>
            <w:tcW w:w="927" w:type="dxa"/>
            <w:shd w:val="clear" w:color="auto" w:fill="FFFFFF" w:themeFill="background1"/>
            <w:vAlign w:val="center"/>
          </w:tcPr>
          <w:p>
            <w:pPr>
              <w:spacing w:line="400" w:lineRule="exact"/>
              <w:ind w:firstLine="0" w:firstLine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color w:val="FF0000"/>
                <w:kern w:val="0"/>
                <w:sz w:val="21"/>
                <w:szCs w:val="21"/>
                <w:lang w:val="en-US" w:eastAsia="zh-CN"/>
              </w:rPr>
              <w:t>40</w:t>
            </w:r>
          </w:p>
        </w:tc>
        <w:tc>
          <w:tcPr>
            <w:tcW w:w="895" w:type="dxa"/>
            <w:shd w:val="clear" w:color="auto" w:fill="FFFFFF" w:themeFill="background1"/>
            <w:vAlign w:val="center"/>
          </w:tcPr>
          <w:p>
            <w:pPr>
              <w:spacing w:line="400" w:lineRule="exact"/>
              <w:ind w:firstLine="0" w:firstLineChars="0"/>
              <w:jc w:val="center"/>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color w:val="FF0000"/>
                <w:kern w:val="0"/>
                <w:sz w:val="21"/>
                <w:szCs w:val="21"/>
                <w:lang w:val="en-US" w:eastAsia="zh-CN"/>
              </w:rPr>
              <w:t>60</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sz w:val="21"/>
                <w:szCs w:val="21"/>
              </w:rPr>
              <w:t>[65]</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restart"/>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治理有效“三项工程”</w:t>
            </w: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农村社区党群服务中心建设工程</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21</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农村社区党群服务中心普及率（%）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55.8</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100</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[44.2]</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雪亮工程</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22</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“雪亮工程”入户数量（万户）</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0</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759" w:type="dxa"/>
            <w:vMerge w:val="continue"/>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综治中心建设工程</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23</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村级综治中心建设达标率（%）</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70</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[30]</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759" w:type="dxa"/>
            <w:vMerge w:val="restart"/>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生活富裕“三个维度”</w:t>
            </w: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农民收入</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24</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农村居民人均可支配收入（元）</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12196</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15406</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18002</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8.1</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Merge w:val="continue"/>
            <w:shd w:val="clear" w:color="auto" w:fill="FFFFFF" w:themeFill="background1"/>
            <w:vAlign w:val="center"/>
          </w:tcPr>
          <w:p>
            <w:pPr>
              <w:widowControl/>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城乡差距</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城乡居民收入比</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1.98</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1.95</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1.92</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59" w:type="dxa"/>
            <w:vMerge w:val="continue"/>
            <w:shd w:val="clear" w:color="auto" w:fill="FFFFFF" w:themeFill="background1"/>
            <w:vAlign w:val="center"/>
          </w:tcPr>
          <w:p>
            <w:pPr>
              <w:widowControl/>
              <w:spacing w:line="400" w:lineRule="exact"/>
              <w:ind w:firstLine="0" w:firstLineChars="0"/>
              <w:jc w:val="center"/>
              <w:rPr>
                <w:rFonts w:ascii="Times New Roman" w:hAnsi="Times New Roman" w:eastAsia="宋体" w:cs="Times New Roman"/>
                <w:sz w:val="21"/>
                <w:szCs w:val="21"/>
              </w:rPr>
            </w:pPr>
          </w:p>
        </w:tc>
        <w:tc>
          <w:tcPr>
            <w:tcW w:w="133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生活质量</w:t>
            </w:r>
          </w:p>
        </w:tc>
        <w:tc>
          <w:tcPr>
            <w:tcW w:w="508"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26</w:t>
            </w:r>
          </w:p>
        </w:tc>
        <w:tc>
          <w:tcPr>
            <w:tcW w:w="21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农村居民恩格尔系数（%）</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32.6</w:t>
            </w:r>
          </w:p>
        </w:tc>
        <w:tc>
          <w:tcPr>
            <w:tcW w:w="927"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32.3</w:t>
            </w:r>
          </w:p>
        </w:tc>
        <w:tc>
          <w:tcPr>
            <w:tcW w:w="895"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32</w:t>
            </w:r>
          </w:p>
        </w:tc>
        <w:tc>
          <w:tcPr>
            <w:tcW w:w="1023" w:type="dxa"/>
            <w:shd w:val="clear" w:color="auto" w:fill="FFFFFF" w:themeFill="background1"/>
            <w:vAlign w:val="center"/>
          </w:tcPr>
          <w:p>
            <w:pPr>
              <w:spacing w:line="400" w:lineRule="exact"/>
              <w:ind w:firstLine="0" w:firstLineChars="0"/>
              <w:jc w:val="center"/>
              <w:rPr>
                <w:rFonts w:ascii="Times New Roman" w:hAnsi="Times New Roman" w:eastAsia="宋体" w:cs="Times New Roman"/>
                <w:kern w:val="0"/>
                <w:sz w:val="21"/>
                <w:szCs w:val="21"/>
              </w:rPr>
            </w:pPr>
            <w:r>
              <w:rPr>
                <w:rFonts w:ascii="Times New Roman" w:hAnsi="Times New Roman" w:eastAsia="宋体" w:cs="Times New Roman"/>
                <w:sz w:val="21"/>
                <w:szCs w:val="21"/>
              </w:rPr>
              <w:t>[-0.6]</w:t>
            </w:r>
          </w:p>
        </w:tc>
        <w:tc>
          <w:tcPr>
            <w:tcW w:w="859"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预期性</w:t>
            </w:r>
          </w:p>
        </w:tc>
      </w:tr>
    </w:tbl>
    <w:p>
      <w:pPr>
        <w:autoSpaceDE w:val="0"/>
        <w:autoSpaceDN w:val="0"/>
        <w:spacing w:line="360" w:lineRule="exact"/>
        <w:ind w:firstLine="480"/>
        <w:rPr>
          <w:rFonts w:ascii="Times New Roman" w:hAnsi="Times New Roman" w:eastAsia="宋体" w:cs="Times New Roman"/>
          <w:kern w:val="0"/>
          <w:sz w:val="24"/>
          <w:szCs w:val="24"/>
        </w:rPr>
      </w:pPr>
    </w:p>
    <w:p>
      <w:pPr>
        <w:autoSpaceDE w:val="0"/>
        <w:autoSpaceDN w:val="0"/>
        <w:spacing w:line="400" w:lineRule="exact"/>
        <w:ind w:firstLine="420"/>
        <w:rPr>
          <w:rFonts w:ascii="Times New Roman" w:hAnsi="Times New Roman" w:eastAsia="宋体" w:cs="Times New Roman"/>
          <w:kern w:val="0"/>
          <w:sz w:val="21"/>
          <w:szCs w:val="21"/>
        </w:rPr>
      </w:pPr>
      <w:r>
        <w:rPr>
          <w:rFonts w:ascii="Times New Roman" w:hAnsi="Times New Roman" w:eastAsia="宋体" w:cs="Times New Roman"/>
          <w:kern w:val="0"/>
          <w:sz w:val="21"/>
          <w:szCs w:val="21"/>
        </w:rPr>
        <w:t>指标说明：</w:t>
      </w:r>
    </w:p>
    <w:p>
      <w:pPr>
        <w:autoSpaceDE w:val="0"/>
        <w:autoSpaceDN w:val="0"/>
        <w:spacing w:line="400" w:lineRule="exact"/>
        <w:ind w:firstLine="420"/>
        <w:rPr>
          <w:rFonts w:ascii="Times New Roman" w:hAnsi="Times New Roman" w:eastAsia="宋体" w:cs="Times New Roman"/>
          <w:kern w:val="0"/>
          <w:sz w:val="21"/>
          <w:szCs w:val="21"/>
        </w:rPr>
      </w:pPr>
      <w:r>
        <w:rPr>
          <w:rFonts w:ascii="Times New Roman" w:hAnsi="Times New Roman" w:eastAsia="宋体" w:cs="Times New Roman"/>
          <w:kern w:val="0"/>
          <w:sz w:val="21"/>
          <w:szCs w:val="21"/>
        </w:rPr>
        <w:t>1.百亿级以上农村产业融合发展集群是指县或乡镇区域内依托农业主导产业，聚集形成的农村一二三产业融合发展隆起带，有清晰的核心区和辐射区，经营收入过百亿元。</w:t>
      </w:r>
    </w:p>
    <w:p>
      <w:pPr>
        <w:autoSpaceDE w:val="0"/>
        <w:autoSpaceDN w:val="0"/>
        <w:spacing w:line="400" w:lineRule="exact"/>
        <w:ind w:firstLine="420"/>
        <w:rPr>
          <w:rFonts w:ascii="Times New Roman" w:hAnsi="Times New Roman" w:eastAsia="宋体" w:cs="Times New Roman"/>
          <w:kern w:val="0"/>
          <w:sz w:val="21"/>
          <w:szCs w:val="21"/>
        </w:rPr>
      </w:pPr>
      <w:r>
        <w:rPr>
          <w:rFonts w:ascii="Times New Roman" w:hAnsi="Times New Roman" w:eastAsia="宋体" w:cs="Times New Roman"/>
          <w:kern w:val="0"/>
          <w:sz w:val="21"/>
          <w:szCs w:val="21"/>
        </w:rPr>
        <w:t>2.本指标体系中非特定称谓的“村”均指村民委员会所在地。</w:t>
      </w:r>
    </w:p>
    <w:p>
      <w:pPr>
        <w:autoSpaceDE w:val="0"/>
        <w:autoSpaceDN w:val="0"/>
        <w:spacing w:line="400" w:lineRule="exact"/>
        <w:ind w:firstLine="420"/>
        <w:rPr>
          <w:rFonts w:ascii="Times New Roman" w:hAnsi="Times New Roman" w:eastAsia="宋体" w:cs="Times New Roman"/>
          <w:kern w:val="0"/>
          <w:sz w:val="21"/>
          <w:szCs w:val="21"/>
        </w:rPr>
      </w:pPr>
      <w:r>
        <w:rPr>
          <w:rFonts w:ascii="Times New Roman" w:hAnsi="Times New Roman" w:eastAsia="宋体" w:cs="Times New Roman"/>
          <w:kern w:val="0"/>
          <w:sz w:val="21"/>
          <w:szCs w:val="21"/>
        </w:rPr>
        <w:t>3.第18、20、22项指标，鼓励一室多用，减少重复建设。</w:t>
      </w:r>
    </w:p>
    <w:p>
      <w:pPr>
        <w:spacing w:line="400" w:lineRule="exact"/>
        <w:ind w:firstLine="420"/>
        <w:rPr>
          <w:rFonts w:ascii="Times New Roman" w:hAnsi="Times New Roman" w:eastAsia="宋体" w:cs="Times New Roman"/>
          <w:kern w:val="0"/>
          <w:sz w:val="21"/>
          <w:szCs w:val="21"/>
        </w:rPr>
      </w:pPr>
      <w:r>
        <w:rPr>
          <w:rFonts w:ascii="Times New Roman" w:hAnsi="Times New Roman" w:eastAsia="宋体" w:cs="Times New Roman"/>
          <w:kern w:val="0"/>
          <w:sz w:val="21"/>
          <w:szCs w:val="21"/>
        </w:rPr>
        <w:t>4.年均增速单位为%，方括号［］内为5年累计数。</w:t>
      </w:r>
    </w:p>
    <w:p>
      <w:pPr>
        <w:spacing w:line="360" w:lineRule="exact"/>
        <w:ind w:firstLine="640"/>
        <w:rPr>
          <w:rFonts w:ascii="Times New Roman" w:hAnsi="Times New Roman" w:eastAsia="宋体" w:cs="Times New Roman"/>
          <w:kern w:val="0"/>
          <w:szCs w:val="21"/>
        </w:rPr>
      </w:pPr>
      <w:r>
        <w:rPr>
          <w:rFonts w:ascii="Times New Roman" w:hAnsi="Times New Roman" w:eastAsia="宋体" w:cs="Times New Roman"/>
          <w:kern w:val="0"/>
          <w:szCs w:val="21"/>
        </w:rPr>
        <w:br w:type="page"/>
      </w:r>
    </w:p>
    <w:p>
      <w:pPr>
        <w:pStyle w:val="3"/>
        <w:spacing w:after="312"/>
        <w:rPr>
          <w:rFonts w:ascii="Times New Roman" w:hAnsi="Times New Roman" w:cs="Times New Roman"/>
        </w:rPr>
      </w:pPr>
      <w:bookmarkStart w:id="21" w:name="_Toc18654"/>
      <w:r>
        <w:rPr>
          <w:rFonts w:ascii="Times New Roman" w:hAnsi="Times New Roman" w:cs="Times New Roman"/>
        </w:rPr>
        <w:t>第三章 融入运河名城富美临清建设  全面推进乡村振兴</w:t>
      </w:r>
      <w:bookmarkEnd w:id="21"/>
    </w:p>
    <w:p>
      <w:pPr>
        <w:ind w:firstLine="640"/>
        <w:rPr>
          <w:rFonts w:ascii="Times New Roman" w:hAnsi="Times New Roman" w:cs="Times New Roman"/>
        </w:rPr>
      </w:pPr>
      <w:r>
        <w:rPr>
          <w:rFonts w:ascii="Times New Roman" w:hAnsi="Times New Roman" w:cs="Times New Roman"/>
        </w:rPr>
        <w:t>坚持乡村振兴和新型城镇化双轮驱动，统筹城乡国土空间开发格局，</w:t>
      </w:r>
      <w:r>
        <w:rPr>
          <w:rFonts w:ascii="Times New Roman" w:hAnsi="Times New Roman" w:cs="Times New Roman"/>
          <w:color w:val="FF0000"/>
        </w:rPr>
        <w:t>坚持</w:t>
      </w:r>
      <w:r>
        <w:rPr>
          <w:rFonts w:hint="eastAsia" w:ascii="Times New Roman" w:hAnsi="Times New Roman" w:cs="Times New Roman"/>
          <w:color w:val="FF0000"/>
          <w:lang w:eastAsia="zh-CN"/>
        </w:rPr>
        <w:t>打造</w:t>
      </w:r>
      <w:r>
        <w:rPr>
          <w:rFonts w:ascii="Times New Roman" w:hAnsi="Times New Roman" w:cs="Times New Roman"/>
          <w:color w:val="FF0000"/>
        </w:rPr>
        <w:t>“一城三区、富美临清”战略</w:t>
      </w:r>
      <w:r>
        <w:rPr>
          <w:rFonts w:hint="eastAsia" w:ascii="Times New Roman" w:hAnsi="Times New Roman" w:cs="Times New Roman"/>
          <w:color w:val="FF0000"/>
          <w:lang w:eastAsia="zh-CN"/>
        </w:rPr>
        <w:t>建设</w:t>
      </w:r>
      <w:r>
        <w:rPr>
          <w:rFonts w:ascii="Times New Roman" w:hAnsi="Times New Roman" w:cs="Times New Roman"/>
          <w:color w:val="FF0000"/>
        </w:rPr>
        <w:t>布局</w:t>
      </w:r>
      <w:r>
        <w:rPr>
          <w:rFonts w:ascii="Times New Roman" w:hAnsi="Times New Roman" w:cs="Times New Roman"/>
        </w:rPr>
        <w:t>，加快运河名城建设，不断优化乡村生产生活生态空间，分类有序推进乡村振兴，构建城乡协调联动的融合发展现代化新农业新农村。</w:t>
      </w:r>
    </w:p>
    <w:p>
      <w:pPr>
        <w:pStyle w:val="4"/>
        <w:spacing w:before="312" w:after="312"/>
        <w:ind w:firstLine="640"/>
        <w:rPr>
          <w:rFonts w:ascii="Times New Roman" w:hAnsi="Times New Roman" w:cs="Times New Roman"/>
        </w:rPr>
      </w:pPr>
      <w:bookmarkStart w:id="22" w:name="_Toc32719"/>
      <w:r>
        <w:rPr>
          <w:rFonts w:ascii="Times New Roman" w:hAnsi="Times New Roman" w:cs="Times New Roman"/>
        </w:rPr>
        <w:t>一、统筹城乡发展空间</w:t>
      </w:r>
      <w:bookmarkEnd w:id="22"/>
    </w:p>
    <w:p>
      <w:pPr>
        <w:ind w:firstLine="640"/>
        <w:rPr>
          <w:rFonts w:ascii="Times New Roman" w:hAnsi="Times New Roman" w:cs="Times New Roman"/>
        </w:rPr>
      </w:pPr>
      <w:r>
        <w:rPr>
          <w:rFonts w:ascii="Times New Roman" w:hAnsi="Times New Roman" w:cs="Times New Roman"/>
        </w:rPr>
        <w:t>按照有利生产、方便生活、适度集中的要求，引导和调控城乡融合发展，合理确定农村新型社区和乡村建设模式、数量、布局和建设用地规模，形成特色鲜明、梯度有序、开放互通的城乡空间结构体系。</w:t>
      </w:r>
    </w:p>
    <w:p>
      <w:pPr>
        <w:pStyle w:val="5"/>
        <w:ind w:firstLine="640"/>
        <w:rPr>
          <w:rFonts w:ascii="Times New Roman" w:hAnsi="Times New Roman" w:cs="Times New Roman"/>
        </w:rPr>
      </w:pPr>
      <w:r>
        <w:rPr>
          <w:rFonts w:ascii="Times New Roman" w:hAnsi="Times New Roman" w:cs="Times New Roman"/>
        </w:rPr>
        <w:t>（一）科学推进城乡规划一体化</w:t>
      </w:r>
    </w:p>
    <w:p>
      <w:pPr>
        <w:ind w:firstLine="640"/>
        <w:rPr>
          <w:rFonts w:ascii="Times New Roman" w:hAnsi="Times New Roman" w:cs="Times New Roman"/>
        </w:rPr>
      </w:pPr>
      <w:r>
        <w:rPr>
          <w:rFonts w:ascii="Times New Roman" w:hAnsi="Times New Roman" w:cs="Times New Roman"/>
        </w:rPr>
        <w:t>推动多规合一，加快城乡产业发展、基础设施、公共服务、资源能源、生态环境保护等一体化进程。坚持乡村振兴、规划先行，以县域乡村土地利用规划和建设规划为依据指导，建立完善乡村规划体系，推动村庄规划管理全覆盖。制定村级土地利用规划和乡村建设规划，综合考虑村庄演变规律、集聚特点和现状分布，划定经济发展片区和乡村居民点管控边界，明确村镇规模和功能，分区分类制定特色风貌控制要求，注重农房单体个性设计，建设立足乡土社会、富有临清特色、承载田园乡愁、体现现代文明的升级版富美乡村。</w:t>
      </w:r>
    </w:p>
    <w:p>
      <w:pPr>
        <w:pStyle w:val="5"/>
        <w:ind w:firstLine="640"/>
        <w:rPr>
          <w:rFonts w:ascii="Times New Roman" w:hAnsi="Times New Roman" w:cs="Times New Roman"/>
          <w:color w:val="FF0000"/>
        </w:rPr>
      </w:pPr>
      <w:r>
        <w:rPr>
          <w:rFonts w:ascii="Times New Roman" w:hAnsi="Times New Roman" w:cs="Times New Roman"/>
        </w:rPr>
        <w:t>（二）</w:t>
      </w:r>
      <w:r>
        <w:rPr>
          <w:rFonts w:ascii="Times New Roman" w:hAnsi="Times New Roman" w:cs="Times New Roman"/>
          <w:color w:val="FF0000"/>
        </w:rPr>
        <w:t>优化现代农业</w:t>
      </w:r>
      <w:r>
        <w:rPr>
          <w:rFonts w:hint="eastAsia" w:ascii="Times New Roman" w:hAnsi="Times New Roman" w:cs="Times New Roman"/>
          <w:color w:val="FF0000"/>
          <w:lang w:eastAsia="zh-CN"/>
        </w:rPr>
        <w:t>农村</w:t>
      </w:r>
      <w:r>
        <w:rPr>
          <w:rFonts w:ascii="Times New Roman" w:hAnsi="Times New Roman" w:cs="Times New Roman"/>
          <w:color w:val="FF0000"/>
        </w:rPr>
        <w:t>发展格局</w:t>
      </w:r>
    </w:p>
    <w:p>
      <w:pPr>
        <w:ind w:firstLine="640"/>
        <w:rPr>
          <w:rFonts w:ascii="Times New Roman" w:hAnsi="Times New Roman" w:cs="Times New Roman"/>
        </w:rPr>
      </w:pPr>
      <w:r>
        <w:rPr>
          <w:rFonts w:ascii="Times New Roman" w:hAnsi="Times New Roman" w:cs="Times New Roman"/>
        </w:rPr>
        <w:t>按照区域化、专业化、规模化的要求，坚持走以龙头带基地、以规模增效益的路子，着力调优种养结构、产品结构和区域结构，</w:t>
      </w:r>
      <w:r>
        <w:rPr>
          <w:rFonts w:ascii="Times New Roman" w:hAnsi="Times New Roman" w:cs="Times New Roman"/>
          <w:color w:val="FF0000"/>
        </w:rPr>
        <w:t>形成</w:t>
      </w:r>
      <w:r>
        <w:rPr>
          <w:rFonts w:hint="eastAsia" w:ascii="Times New Roman" w:hAnsi="Times New Roman" w:cs="Times New Roman"/>
          <w:color w:val="FF0000"/>
          <w:lang w:eastAsia="zh-CN"/>
        </w:rPr>
        <w:t>科学完善</w:t>
      </w:r>
      <w:r>
        <w:rPr>
          <w:rFonts w:ascii="Times New Roman" w:hAnsi="Times New Roman" w:cs="Times New Roman"/>
          <w:color w:val="FF0000"/>
        </w:rPr>
        <w:t>的城乡空间结构体系。</w:t>
      </w:r>
      <w:r>
        <w:rPr>
          <w:rFonts w:hint="eastAsia" w:ascii="Times New Roman" w:hAnsi="Times New Roman" w:cs="Times New Roman"/>
          <w:color w:val="FF0000"/>
          <w:lang w:eastAsia="zh-CN"/>
        </w:rPr>
        <w:t>实施乡村振兴和新旧动能转换相呼应，</w:t>
      </w:r>
      <w:r>
        <w:rPr>
          <w:rFonts w:ascii="Times New Roman" w:hAnsi="Times New Roman" w:cs="Times New Roman"/>
        </w:rPr>
        <w:t>东部镇村，以振兴促转换；西部镇村，以转换带振兴；中部城区4街道，以城区反哺乡村，</w:t>
      </w:r>
      <w:r>
        <w:rPr>
          <w:rFonts w:hint="eastAsia" w:ascii="Times New Roman" w:hAnsi="Times New Roman" w:cs="Times New Roman"/>
          <w:color w:val="FF0000"/>
          <w:lang w:eastAsia="zh-CN"/>
        </w:rPr>
        <w:t>以产业支撑乡村振兴</w:t>
      </w:r>
      <w:r>
        <w:rPr>
          <w:rFonts w:ascii="Times New Roman" w:hAnsi="Times New Roman" w:cs="Times New Roman"/>
          <w:color w:val="FF0000"/>
        </w:rPr>
        <w:t>。</w:t>
      </w:r>
    </w:p>
    <w:p>
      <w:pPr>
        <w:pStyle w:val="5"/>
        <w:ind w:firstLine="640"/>
        <w:rPr>
          <w:rFonts w:ascii="Times New Roman" w:hAnsi="Times New Roman" w:cs="Times New Roman"/>
        </w:rPr>
      </w:pPr>
      <w:r>
        <w:rPr>
          <w:rFonts w:ascii="Times New Roman" w:hAnsi="Times New Roman" w:cs="Times New Roman"/>
        </w:rPr>
        <w:t>（三）构建城乡要素合理流动机制</w:t>
      </w:r>
    </w:p>
    <w:p>
      <w:pPr>
        <w:ind w:firstLine="640"/>
        <w:rPr>
          <w:rFonts w:ascii="Times New Roman" w:hAnsi="Times New Roman" w:cs="Times New Roman"/>
        </w:rPr>
      </w:pPr>
      <w:r>
        <w:rPr>
          <w:rFonts w:ascii="Times New Roman" w:hAnsi="Times New Roman" w:cs="Times New Roman"/>
        </w:rPr>
        <w:t>深化户籍制度改革，逐步消除户籍壁垒，推动城乡人口合理流动与有序分布，建立城乡人口合理流动的体制机制，使农村人口愿意“留下来”建设家乡，也能够吸引城市人口愿意“走进来”建设农村。发挥好财政杠杆作用，撬动更多金融和社会资本投向乡村振兴。优化城乡建设用地布局，健全土地流转监管机制，促进城乡土地要素合理有序流动。鼓励农业高校、科研院所和乡村企业联合开展人才培养和科技攻关，加快创新成果城乡间转移转化。利用互联网、物联网、云计算、大数据等新一代信息技术，推进农业信息化、农产品电商化，推动城市科技要素融入农村农业。</w:t>
      </w:r>
    </w:p>
    <w:p>
      <w:pPr>
        <w:pStyle w:val="4"/>
        <w:spacing w:before="312" w:after="312"/>
        <w:ind w:firstLine="640"/>
        <w:rPr>
          <w:rFonts w:ascii="Times New Roman" w:hAnsi="Times New Roman" w:cs="Times New Roman"/>
        </w:rPr>
      </w:pPr>
      <w:bookmarkStart w:id="23" w:name="_Toc14291"/>
      <w:r>
        <w:rPr>
          <w:rFonts w:ascii="Times New Roman" w:hAnsi="Times New Roman" w:cs="Times New Roman"/>
        </w:rPr>
        <w:t>二、多维度布局乡村发展</w:t>
      </w:r>
      <w:bookmarkEnd w:id="23"/>
    </w:p>
    <w:p>
      <w:pPr>
        <w:pStyle w:val="5"/>
        <w:ind w:firstLine="640"/>
        <w:rPr>
          <w:rFonts w:ascii="Times New Roman" w:hAnsi="Times New Roman" w:cs="Times New Roman"/>
        </w:rPr>
      </w:pPr>
      <w:r>
        <w:rPr>
          <w:rFonts w:ascii="Times New Roman" w:hAnsi="Times New Roman" w:cs="Times New Roman"/>
        </w:rPr>
        <w:t>（一）统筹利用生产空间</w:t>
      </w:r>
    </w:p>
    <w:p>
      <w:pPr>
        <w:ind w:firstLine="640"/>
        <w:rPr>
          <w:rFonts w:ascii="Times New Roman" w:hAnsi="Times New Roman" w:cs="Times New Roman"/>
        </w:rPr>
      </w:pPr>
      <w:r>
        <w:rPr>
          <w:rFonts w:ascii="Times New Roman" w:hAnsi="Times New Roman" w:cs="Times New Roman"/>
        </w:rPr>
        <w:t>落实农业功能区制度，科学合理划定粮食生产功能区、重要农产品生产保护区，合理划定养殖业适养、限养、禁养区域，严格保护农业生产空间。围绕保障粮食安全和重要农产品供给，充分发挥各镇和街道比较优势，重点建设以12镇4街道为主体的粮食生产功能区，以金郝庄镇、松林镇、</w:t>
      </w:r>
      <w:r>
        <w:rPr>
          <w:rFonts w:ascii="Times New Roman" w:hAnsi="Times New Roman" w:cs="Times New Roman"/>
          <w:color w:val="FF0000"/>
        </w:rPr>
        <w:t>新华路街道、</w:t>
      </w:r>
      <w:r>
        <w:rPr>
          <w:rFonts w:ascii="Times New Roman" w:hAnsi="Times New Roman" w:cs="Times New Roman"/>
        </w:rPr>
        <w:t>青年路街道、先锋路街道为主体的重要农产品保护区。适应农村现代产业发展需要，科学划分乡村经济发展片区，统筹推进农业产业园、科技园、创业园等各类园区建设。</w:t>
      </w:r>
    </w:p>
    <w:p>
      <w:pPr>
        <w:pStyle w:val="5"/>
        <w:ind w:firstLine="640"/>
        <w:rPr>
          <w:rFonts w:ascii="Times New Roman" w:hAnsi="Times New Roman" w:cs="Times New Roman"/>
        </w:rPr>
      </w:pPr>
      <w:r>
        <w:rPr>
          <w:rFonts w:ascii="Times New Roman" w:hAnsi="Times New Roman" w:cs="Times New Roman"/>
        </w:rPr>
        <w:t>（二）打造舒适生活空间</w:t>
      </w:r>
    </w:p>
    <w:p>
      <w:pPr>
        <w:ind w:firstLine="640"/>
        <w:rPr>
          <w:rFonts w:ascii="Times New Roman" w:hAnsi="Times New Roman" w:cs="Times New Roman"/>
        </w:rPr>
      </w:pPr>
      <w:r>
        <w:rPr>
          <w:rFonts w:ascii="Times New Roman" w:hAnsi="Times New Roman" w:cs="Times New Roman"/>
        </w:rPr>
        <w:t>坚持节约集约用地，遵循乡村传统，划定空间管控边界，明确用地规模和管控要求，确定基础设施用地位置、规模和建设标准，引导生活空间尺度适宜、布局协调、功能齐全。合理配置供水、供电、通信、污水垃圾处理等公共服务设施，适当增加旅游、休闲等服务设施，建立健全长效管护机制，努力满足乡村发展需要。充分维护原生态村居风貌，保留乡村景观特色，保护自然和人文环境，注重融入时代感、现代性。规划建设农村社区党群服务中心、</w:t>
      </w:r>
      <w:r>
        <w:rPr>
          <w:rFonts w:hint="eastAsia" w:ascii="Times New Roman" w:hAnsi="Times New Roman" w:cs="Times New Roman"/>
          <w:color w:val="FF0000"/>
          <w:lang w:eastAsia="zh-CN"/>
        </w:rPr>
        <w:t>新时代文明实践广场</w:t>
      </w:r>
      <w:r>
        <w:rPr>
          <w:rFonts w:hint="eastAsia" w:ascii="Times New Roman" w:hAnsi="Times New Roman" w:cs="Times New Roman"/>
          <w:lang w:eastAsia="zh-CN"/>
        </w:rPr>
        <w:t>、</w:t>
      </w:r>
      <w:r>
        <w:rPr>
          <w:rFonts w:ascii="Times New Roman" w:hAnsi="Times New Roman" w:cs="Times New Roman"/>
        </w:rPr>
        <w:t>文体活动广场、村级办公场所、公园、停车场等村落公共生活空间；配套完善乡村菜市场、快餐店、配送站等大众化服务网点，加快建设乡村电子商务服务体系，发展一批多功能的城镇商贸中心，充分满足农民休闲、娱乐、消费等多方面需求，让乡村居民过上更舒适的生活。</w:t>
      </w:r>
    </w:p>
    <w:p>
      <w:pPr>
        <w:pStyle w:val="5"/>
        <w:ind w:firstLine="640"/>
        <w:rPr>
          <w:rFonts w:ascii="Times New Roman" w:hAnsi="Times New Roman" w:cs="Times New Roman"/>
        </w:rPr>
      </w:pPr>
      <w:r>
        <w:rPr>
          <w:rFonts w:ascii="Times New Roman" w:hAnsi="Times New Roman" w:cs="Times New Roman"/>
        </w:rPr>
        <w:t>（三）保护宜居生态空间</w:t>
      </w:r>
    </w:p>
    <w:p>
      <w:pPr>
        <w:ind w:firstLine="640"/>
        <w:rPr>
          <w:rFonts w:ascii="Times New Roman" w:hAnsi="Times New Roman" w:cs="Times New Roman"/>
        </w:rPr>
      </w:pPr>
      <w:r>
        <w:rPr>
          <w:rFonts w:ascii="Times New Roman" w:hAnsi="Times New Roman" w:cs="Times New Roman"/>
        </w:rPr>
        <w:t>乡村生态空间具有自然属性，提供生态产品或生态服务。树立“绿水青山就是金山银山”的生态发展理念，加强对自然生态空间的整体保护，修复和改善乡村生态环境，提升生态功能和服务价值。明确产业发展方向和开发强度，强化准入管理和底线约束，严守生态保护红线，加强水林田湖草系统治理，划定饮用水水源地保护区</w:t>
      </w:r>
      <w:r>
        <w:rPr>
          <w:rFonts w:hint="eastAsia" w:ascii="Times New Roman" w:hAnsi="Times New Roman" w:cs="Times New Roman"/>
          <w:lang w:eastAsia="zh-CN"/>
        </w:rPr>
        <w:t>，</w:t>
      </w:r>
      <w:r>
        <w:rPr>
          <w:rFonts w:hint="eastAsia" w:ascii="Times New Roman" w:hAnsi="Times New Roman" w:cs="Times New Roman"/>
          <w:color w:val="FF0000"/>
          <w:lang w:eastAsia="zh-CN"/>
        </w:rPr>
        <w:t>巩固创建国家森林城市成果，提升农村绿化水平，保护和开发生态绿化园林</w:t>
      </w:r>
      <w:r>
        <w:rPr>
          <w:rFonts w:ascii="Times New Roman" w:hAnsi="Times New Roman" w:cs="Times New Roman"/>
        </w:rPr>
        <w:t>。慎砍树、不填湖、少拆房，不人为取直道路，不盲目改变河道流向。全面建设水成系、田成方、林成网、渠相连、路相通的乡村美景，成功塑造彰显临清特色的乡村生态宜居空间。</w:t>
      </w:r>
    </w:p>
    <w:p>
      <w:pPr>
        <w:pStyle w:val="4"/>
        <w:spacing w:before="312" w:after="312"/>
        <w:ind w:firstLine="640"/>
        <w:rPr>
          <w:rFonts w:ascii="Times New Roman" w:hAnsi="Times New Roman" w:cs="Times New Roman"/>
        </w:rPr>
      </w:pPr>
      <w:bookmarkStart w:id="24" w:name="_Toc1453"/>
      <w:r>
        <w:rPr>
          <w:rFonts w:ascii="Times New Roman" w:hAnsi="Times New Roman" w:cs="Times New Roman"/>
        </w:rPr>
        <w:t>三、示范引领推进村庄发展</w:t>
      </w:r>
      <w:bookmarkEnd w:id="24"/>
    </w:p>
    <w:p>
      <w:pPr>
        <w:ind w:firstLine="640"/>
        <w:rPr>
          <w:rFonts w:ascii="Times New Roman" w:hAnsi="Times New Roman" w:cs="Times New Roman"/>
        </w:rPr>
      </w:pPr>
      <w:r>
        <w:rPr>
          <w:rFonts w:ascii="Times New Roman" w:hAnsi="Times New Roman" w:cs="Times New Roman"/>
        </w:rPr>
        <w:t>顺应我市乡村发展规律和演变趋势，根据不同村庄的发展现状、区位条件、资源禀赋等，按照示范引领、特色发展、改造提升、搬迁撤并等四种类型，探索适宜路径，实施“三步走”战略，差异化推进村庄发展。</w:t>
      </w:r>
    </w:p>
    <w:p>
      <w:pPr>
        <w:pStyle w:val="5"/>
        <w:ind w:firstLine="640"/>
        <w:rPr>
          <w:rFonts w:ascii="Times New Roman" w:hAnsi="Times New Roman" w:cs="Times New Roman"/>
        </w:rPr>
      </w:pPr>
      <w:r>
        <w:rPr>
          <w:rFonts w:ascii="Times New Roman" w:hAnsi="Times New Roman" w:cs="Times New Roman"/>
        </w:rPr>
        <w:t>（一）示范引领型村庄</w:t>
      </w:r>
    </w:p>
    <w:p>
      <w:pPr>
        <w:ind w:firstLine="640"/>
        <w:rPr>
          <w:rFonts w:ascii="Times New Roman" w:hAnsi="Times New Roman" w:cs="Times New Roman"/>
        </w:rPr>
      </w:pPr>
      <w:r>
        <w:rPr>
          <w:rFonts w:ascii="Times New Roman" w:hAnsi="Times New Roman" w:cs="Times New Roman"/>
        </w:rPr>
        <w:t>对于资源禀赋基础较好、生态环境较优、产业支撑较强、地理位置优越、集体经济实力雄厚的村庄，积极推进“多村一社区”改革，坚持高定位、高标准，打造临清乡村振兴示范村，充分发挥示范引领作用。进一步增强产业优势、环境优势、竞争优势，基础设施配置齐全，公共服务功能完善，村容村貌整洁有序，房屋建筑特色鲜明，农村环境优美宜居，民主管理制度健全，乡风习俗文明健康，特色产业优势明显，一二三产业融合发展，农村集体经济实力、人口和产业吸纳带动能力不断增强，农民生活幸福安康。到2022年，</w:t>
      </w:r>
      <w:r>
        <w:rPr>
          <w:rFonts w:ascii="Times New Roman" w:hAnsi="Times New Roman" w:cs="Times New Roman"/>
          <w:highlight w:val="yellow"/>
        </w:rPr>
        <w:t>60个示范</w:t>
      </w:r>
      <w:r>
        <w:rPr>
          <w:rFonts w:ascii="Times New Roman" w:hAnsi="Times New Roman" w:cs="Times New Roman"/>
        </w:rPr>
        <w:t>引领型村庄在全市率先实现农业农村现代化。</w:t>
      </w:r>
    </w:p>
    <w:p>
      <w:pPr>
        <w:pStyle w:val="5"/>
        <w:ind w:firstLine="640"/>
        <w:rPr>
          <w:rFonts w:ascii="Times New Roman" w:hAnsi="Times New Roman" w:cs="Times New Roman"/>
        </w:rPr>
      </w:pPr>
      <w:r>
        <w:rPr>
          <w:rFonts w:ascii="Times New Roman" w:hAnsi="Times New Roman" w:cs="Times New Roman"/>
        </w:rPr>
        <w:t>（二）特色发展型村庄</w:t>
      </w:r>
    </w:p>
    <w:p>
      <w:pPr>
        <w:ind w:firstLine="640"/>
        <w:rPr>
          <w:rFonts w:ascii="Times New Roman" w:hAnsi="Times New Roman" w:cs="Times New Roman"/>
        </w:rPr>
      </w:pPr>
      <w:r>
        <w:rPr>
          <w:rFonts w:ascii="Times New Roman" w:hAnsi="Times New Roman" w:cs="Times New Roman"/>
        </w:rPr>
        <w:t>细致梳理具备特色资源和特色产业的村庄，特别是加强传统村落和特色村庄保护，继承和发扬优秀乡土文化，彰显传统村落风貌与地方个性，打造乡村振兴特色村。特色资源类村庄，包括历史文化古村、传统村落、自然风光独特村及民族村寨等，要统筹保护、利用与发展的辩证关系，保护历史文化资源和传统建筑，传承民风民俗和生产生活方式，探索设立村庄建设保护红线，推动特色资源保护与村庄发展良性互促，充分彰显红色记忆、黄河文化、运河文化等内涵特质；特色产业类村庄，包括具备特色农业、手工业、工贸流通业</w:t>
      </w:r>
      <w:r>
        <w:rPr>
          <w:rFonts w:hint="eastAsia" w:ascii="Times New Roman" w:hAnsi="Times New Roman" w:cs="Times New Roman"/>
          <w:lang w:eastAsia="zh-CN"/>
        </w:rPr>
        <w:t>、</w:t>
      </w:r>
      <w:r>
        <w:rPr>
          <w:rFonts w:hint="eastAsia" w:ascii="Times New Roman" w:hAnsi="Times New Roman" w:cs="Times New Roman"/>
          <w:color w:val="FF0000"/>
          <w:lang w:eastAsia="zh-CN"/>
        </w:rPr>
        <w:t>文化旅游业</w:t>
      </w:r>
      <w:r>
        <w:rPr>
          <w:rFonts w:ascii="Times New Roman" w:hAnsi="Times New Roman" w:cs="Times New Roman"/>
        </w:rPr>
        <w:t>等发展条件的村庄，重点强化产业优势、发展多种经营、推动一二三产业融合发展，着力提升产业发展层次，加快向经济强村迈进。到2030年，100个特色发展型村庄基本实现农业农村现代化。</w:t>
      </w:r>
    </w:p>
    <w:p>
      <w:pPr>
        <w:pStyle w:val="5"/>
        <w:ind w:firstLine="640"/>
        <w:rPr>
          <w:rFonts w:ascii="Times New Roman" w:hAnsi="Times New Roman" w:cs="Times New Roman"/>
        </w:rPr>
      </w:pPr>
      <w:r>
        <w:rPr>
          <w:rFonts w:ascii="Times New Roman" w:hAnsi="Times New Roman" w:cs="Times New Roman"/>
        </w:rPr>
        <w:t>（三）改造提升型村庄</w:t>
      </w:r>
    </w:p>
    <w:p>
      <w:pPr>
        <w:ind w:firstLine="640"/>
        <w:rPr>
          <w:rFonts w:ascii="Times New Roman" w:hAnsi="Times New Roman" w:cs="Times New Roman"/>
        </w:rPr>
      </w:pPr>
      <w:r>
        <w:rPr>
          <w:rFonts w:ascii="Times New Roman" w:hAnsi="Times New Roman" w:cs="Times New Roman"/>
        </w:rPr>
        <w:t>与示范引领型、特色发展型两类村庄相比，改造提升型村庄产业基础薄弱、生产生活条件亟需改善、空心化比较严重，改造提升时间跨度大，是推进乡村振兴的重点和难点。科学确定村庄发展方向，在原有规模基础上有序推进改造提升，以农村人居环境整治特别是垃圾、</w:t>
      </w:r>
      <w:r>
        <w:rPr>
          <w:rFonts w:hint="eastAsia" w:ascii="Times New Roman" w:hAnsi="Times New Roman" w:cs="Times New Roman"/>
          <w:color w:val="FF0000"/>
          <w:lang w:eastAsia="zh-CN"/>
        </w:rPr>
        <w:t>坑塘、畜禽粪污</w:t>
      </w:r>
      <w:r>
        <w:rPr>
          <w:rFonts w:ascii="Times New Roman" w:hAnsi="Times New Roman" w:cs="Times New Roman"/>
        </w:rPr>
        <w:t>生活污水处理和村容村貌提升为重点，激活产业、优化环境、提振人气、增添活力，完善村庄基础设施和提升公共环境，使村容整洁、道路通达、环境卫生、适宜居住，加快建设宜居宜业的美丽村庄。到2035年，200个改造提升型村庄基本实现农业农村现代化。</w:t>
      </w:r>
    </w:p>
    <w:p>
      <w:pPr>
        <w:pStyle w:val="5"/>
        <w:ind w:firstLine="640"/>
        <w:rPr>
          <w:rFonts w:ascii="Times New Roman" w:hAnsi="Times New Roman" w:cs="Times New Roman"/>
        </w:rPr>
      </w:pPr>
      <w:r>
        <w:rPr>
          <w:rFonts w:ascii="Times New Roman" w:hAnsi="Times New Roman" w:cs="Times New Roman"/>
        </w:rPr>
        <w:t>（四）搬迁撤并型村庄</w:t>
      </w:r>
    </w:p>
    <w:p>
      <w:pPr>
        <w:ind w:firstLine="640"/>
        <w:rPr>
          <w:rFonts w:ascii="Times New Roman" w:hAnsi="Times New Roman" w:cs="Times New Roman"/>
        </w:rPr>
      </w:pPr>
      <w:r>
        <w:rPr>
          <w:rFonts w:ascii="Times New Roman" w:hAnsi="Times New Roman" w:cs="Times New Roman"/>
        </w:rPr>
        <w:t>对不具有保留价值的空心村、列入城中村改造或农村新型社区建设计划以及库（湖）区、盐碱涝洼区等特殊区域的村庄，实施村庄搬迁撤并，统筹解决村民生计、生态保护等问题。按照“多村一社区”模式，坚持村庄搬迁撤并与新型城镇化社区化、农业现代化相结合，完善农村社区规划，依托安置新村、小城镇、产业园区、旅游景区等适宜区域，避免新建孤立的村落式移民社区，促进农民就地就近安居和转移就业。对拟撤并村庄，严格限制新建、扩建活动，原则上不进行大的基础设施和公共服务项目建设，主要以满足人居环境干净整洁的基本要求为主。农村居民点迁建和村庄撤并，必须尊重农民意愿并经村民会议同意，不得强制农民搬迁和集中上楼。</w:t>
      </w:r>
    </w:p>
    <w:p>
      <w:pPr>
        <w:pStyle w:val="2"/>
        <w:ind w:left="640" w:firstLine="640"/>
        <w:rPr>
          <w:rFonts w:ascii="Times New Roman" w:hAnsi="Times New Roman" w:cs="Times New Roman"/>
        </w:rPr>
      </w:pPr>
    </w:p>
    <w:tbl>
      <w:tblPr>
        <w:tblStyle w:val="1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873"/>
        <w:gridCol w:w="2193"/>
        <w:gridCol w:w="2067"/>
        <w:gridCol w:w="2041"/>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286" w:type="dxa"/>
            <w:gridSpan w:val="5"/>
            <w:shd w:val="clear" w:color="auto" w:fill="FFFFFF" w:themeFill="background1"/>
            <w:vAlign w:val="center"/>
          </w:tcPr>
          <w:p>
            <w:pPr>
              <w:pStyle w:val="6"/>
              <w:rPr>
                <w:rFonts w:ascii="Times New Roman" w:hAnsi="Times New Roman" w:cs="Times New Roman"/>
              </w:rPr>
            </w:pPr>
            <w:r>
              <w:rPr>
                <w:rFonts w:ascii="Times New Roman" w:hAnsi="Times New Roman" w:cs="Times New Roman"/>
              </w:rPr>
              <w:t>专栏2  四种乡村类型建设要求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73"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类型</w:t>
            </w:r>
          </w:p>
        </w:tc>
        <w:tc>
          <w:tcPr>
            <w:tcW w:w="2193"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示范引领型</w:t>
            </w:r>
          </w:p>
        </w:tc>
        <w:tc>
          <w:tcPr>
            <w:tcW w:w="2067"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特色发展型</w:t>
            </w:r>
          </w:p>
        </w:tc>
        <w:tc>
          <w:tcPr>
            <w:tcW w:w="2041"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改造提升型</w:t>
            </w:r>
          </w:p>
        </w:tc>
        <w:tc>
          <w:tcPr>
            <w:tcW w:w="2112"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1"/>
                <w:szCs w:val="21"/>
              </w:rPr>
            </w:pPr>
            <w:r>
              <w:rPr>
                <w:rFonts w:ascii="Times New Roman" w:hAnsi="Times New Roman" w:eastAsia="宋体" w:cs="Times New Roman"/>
                <w:b/>
                <w:bCs/>
                <w:sz w:val="21"/>
                <w:szCs w:val="21"/>
              </w:rPr>
              <w:t>搬迁撤并型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87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占比</w:t>
            </w:r>
          </w:p>
        </w:tc>
        <w:tc>
          <w:tcPr>
            <w:tcW w:w="219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highlight w:val="yellow"/>
              </w:rPr>
            </w:pPr>
            <w:r>
              <w:rPr>
                <w:rFonts w:ascii="Times New Roman" w:hAnsi="Times New Roman" w:eastAsia="宋体" w:cs="Times New Roman"/>
                <w:sz w:val="21"/>
                <w:szCs w:val="21"/>
                <w:highlight w:val="yellow"/>
              </w:rPr>
              <w:t>约占全市总数20%</w:t>
            </w:r>
          </w:p>
        </w:tc>
        <w:tc>
          <w:tcPr>
            <w:tcW w:w="2067"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highlight w:val="yellow"/>
              </w:rPr>
            </w:pPr>
            <w:r>
              <w:rPr>
                <w:rFonts w:ascii="Times New Roman" w:hAnsi="Times New Roman" w:eastAsia="宋体" w:cs="Times New Roman"/>
                <w:sz w:val="21"/>
                <w:szCs w:val="21"/>
                <w:highlight w:val="yellow"/>
              </w:rPr>
              <w:t>约占全市总数30%</w:t>
            </w:r>
          </w:p>
        </w:tc>
        <w:tc>
          <w:tcPr>
            <w:tcW w:w="2041"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highlight w:val="yellow"/>
              </w:rPr>
            </w:pPr>
            <w:r>
              <w:rPr>
                <w:rFonts w:ascii="Times New Roman" w:hAnsi="Times New Roman" w:eastAsia="宋体" w:cs="Times New Roman"/>
                <w:sz w:val="21"/>
                <w:szCs w:val="21"/>
                <w:highlight w:val="yellow"/>
              </w:rPr>
              <w:t>约占全市总数40%</w:t>
            </w:r>
          </w:p>
        </w:tc>
        <w:tc>
          <w:tcPr>
            <w:tcW w:w="2112"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highlight w:val="yellow"/>
              </w:rPr>
            </w:pPr>
            <w:r>
              <w:rPr>
                <w:rFonts w:ascii="Times New Roman" w:hAnsi="Times New Roman" w:eastAsia="宋体" w:cs="Times New Roman"/>
                <w:sz w:val="21"/>
                <w:szCs w:val="21"/>
                <w:highlight w:val="yellow"/>
              </w:rPr>
              <w:t>约占全市总数10%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87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目标</w:t>
            </w:r>
          </w:p>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任务</w:t>
            </w:r>
          </w:p>
        </w:tc>
        <w:tc>
          <w:tcPr>
            <w:tcW w:w="2193" w:type="dxa"/>
            <w:shd w:val="clear" w:color="auto" w:fill="FFFFFF" w:themeFill="background1"/>
            <w:vAlign w:val="center"/>
          </w:tcPr>
          <w:p>
            <w:pPr>
              <w:spacing w:line="400" w:lineRule="exact"/>
              <w:ind w:firstLine="420"/>
              <w:jc w:val="left"/>
              <w:rPr>
                <w:rFonts w:ascii="Times New Roman" w:hAnsi="Times New Roman" w:eastAsia="宋体" w:cs="Times New Roman"/>
                <w:sz w:val="21"/>
                <w:szCs w:val="21"/>
              </w:rPr>
            </w:pPr>
            <w:r>
              <w:rPr>
                <w:rFonts w:ascii="Times New Roman" w:hAnsi="Times New Roman" w:eastAsia="宋体" w:cs="Times New Roman"/>
                <w:sz w:val="21"/>
                <w:szCs w:val="21"/>
              </w:rPr>
              <w:t>2022年，全部村庄在全市率先基本实现农业农村现代化。结合乡村振兴示范行动，到2020年，实施4个以上乡村振兴示范样板。到2022年打造万人社区1个，5000人社区10个。</w:t>
            </w:r>
          </w:p>
        </w:tc>
        <w:tc>
          <w:tcPr>
            <w:tcW w:w="2067" w:type="dxa"/>
            <w:shd w:val="clear" w:color="auto" w:fill="FFFFFF" w:themeFill="background1"/>
            <w:vAlign w:val="center"/>
          </w:tcPr>
          <w:p>
            <w:pPr>
              <w:spacing w:line="400" w:lineRule="exact"/>
              <w:ind w:firstLine="420"/>
              <w:jc w:val="left"/>
              <w:rPr>
                <w:rFonts w:ascii="Times New Roman" w:hAnsi="Times New Roman" w:eastAsia="宋体" w:cs="Times New Roman"/>
                <w:sz w:val="21"/>
                <w:szCs w:val="21"/>
              </w:rPr>
            </w:pPr>
            <w:r>
              <w:rPr>
                <w:rFonts w:ascii="Times New Roman" w:hAnsi="Times New Roman" w:eastAsia="宋体" w:cs="Times New Roman"/>
                <w:sz w:val="21"/>
                <w:szCs w:val="21"/>
              </w:rPr>
              <w:t>2022年，30%的村庄基本实现农业农村现代化；2030年，全部村庄基本实现农业农村现代化。</w:t>
            </w:r>
          </w:p>
        </w:tc>
        <w:tc>
          <w:tcPr>
            <w:tcW w:w="2041" w:type="dxa"/>
            <w:shd w:val="clear" w:color="auto" w:fill="FFFFFF" w:themeFill="background1"/>
            <w:vAlign w:val="center"/>
          </w:tcPr>
          <w:p>
            <w:pPr>
              <w:spacing w:line="400" w:lineRule="exact"/>
              <w:ind w:firstLine="420"/>
              <w:jc w:val="left"/>
              <w:rPr>
                <w:rFonts w:ascii="Times New Roman" w:hAnsi="Times New Roman" w:eastAsia="宋体" w:cs="Times New Roman"/>
                <w:sz w:val="21"/>
                <w:szCs w:val="21"/>
              </w:rPr>
            </w:pPr>
            <w:r>
              <w:rPr>
                <w:rFonts w:ascii="Times New Roman" w:hAnsi="Times New Roman" w:eastAsia="宋体" w:cs="Times New Roman"/>
                <w:sz w:val="21"/>
                <w:szCs w:val="21"/>
              </w:rPr>
              <w:t>2022年，10%的村庄基本实现农业农村现代化；到2030年，50%的村庄基本实现农业农村现代化；到2035年，全部村庄基本实现农业农村现代化。</w:t>
            </w:r>
          </w:p>
        </w:tc>
        <w:tc>
          <w:tcPr>
            <w:tcW w:w="2112" w:type="dxa"/>
            <w:shd w:val="clear" w:color="auto" w:fill="FFFFFF" w:themeFill="background1"/>
            <w:vAlign w:val="center"/>
          </w:tcPr>
          <w:p>
            <w:pPr>
              <w:spacing w:line="400" w:lineRule="exact"/>
              <w:ind w:firstLine="420"/>
              <w:jc w:val="left"/>
              <w:rPr>
                <w:rFonts w:ascii="Times New Roman" w:hAnsi="Times New Roman" w:eastAsia="宋体" w:cs="Times New Roman"/>
                <w:sz w:val="21"/>
                <w:szCs w:val="21"/>
              </w:rPr>
            </w:pPr>
            <w:r>
              <w:rPr>
                <w:rFonts w:ascii="Times New Roman" w:hAnsi="Times New Roman" w:eastAsia="宋体" w:cs="Times New Roman"/>
                <w:sz w:val="21"/>
                <w:szCs w:val="21"/>
              </w:rPr>
              <w:t>按规划建设农村新型社区。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873" w:type="dxa"/>
            <w:shd w:val="clear" w:color="auto" w:fill="FFFFFF" w:themeFill="background1"/>
            <w:vAlign w:val="center"/>
          </w:tcPr>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标准</w:t>
            </w:r>
          </w:p>
          <w:p>
            <w:pPr>
              <w:spacing w:line="400" w:lineRule="exact"/>
              <w:ind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要求</w:t>
            </w:r>
          </w:p>
        </w:tc>
        <w:tc>
          <w:tcPr>
            <w:tcW w:w="2193" w:type="dxa"/>
            <w:shd w:val="clear" w:color="auto" w:fill="FFFFFF" w:themeFill="background1"/>
          </w:tcPr>
          <w:p>
            <w:pPr>
              <w:spacing w:line="400" w:lineRule="exact"/>
              <w:ind w:firstLine="420"/>
              <w:rPr>
                <w:rFonts w:ascii="Times New Roman" w:hAnsi="Times New Roman" w:eastAsia="宋体" w:cs="Times New Roman"/>
                <w:sz w:val="21"/>
                <w:szCs w:val="21"/>
              </w:rPr>
            </w:pPr>
            <w:r>
              <w:rPr>
                <w:rFonts w:ascii="Times New Roman" w:hAnsi="Times New Roman" w:eastAsia="宋体" w:cs="Times New Roman"/>
                <w:sz w:val="21"/>
                <w:szCs w:val="21"/>
              </w:rPr>
              <w:t>产业发展优势明显，三产融合发展程度高，村集体经济收入超过50万元；基础设施配套齐全，环境优美宜居；乡风文明、乡村治理全面加强。</w:t>
            </w:r>
          </w:p>
        </w:tc>
        <w:tc>
          <w:tcPr>
            <w:tcW w:w="2067" w:type="dxa"/>
            <w:shd w:val="clear" w:color="auto" w:fill="FFFFFF" w:themeFill="background1"/>
          </w:tcPr>
          <w:p>
            <w:pPr>
              <w:spacing w:line="400" w:lineRule="exact"/>
              <w:ind w:firstLine="420"/>
              <w:rPr>
                <w:rFonts w:ascii="Times New Roman" w:hAnsi="Times New Roman" w:eastAsia="宋体" w:cs="Times New Roman"/>
                <w:sz w:val="21"/>
                <w:szCs w:val="21"/>
              </w:rPr>
            </w:pPr>
            <w:r>
              <w:rPr>
                <w:rFonts w:ascii="Times New Roman" w:hAnsi="Times New Roman" w:eastAsia="宋体" w:cs="Times New Roman"/>
                <w:sz w:val="21"/>
                <w:szCs w:val="21"/>
              </w:rPr>
              <w:t>产业特色彰显，特色资源保护与村庄发展良性互促，村集体经济实力强；基础设施和公共环境明显改善；乡风文明、乡村治理全面加强。</w:t>
            </w:r>
          </w:p>
        </w:tc>
        <w:tc>
          <w:tcPr>
            <w:tcW w:w="2041" w:type="dxa"/>
            <w:shd w:val="clear" w:color="auto" w:fill="FFFFFF" w:themeFill="background1"/>
          </w:tcPr>
          <w:p>
            <w:pPr>
              <w:spacing w:line="400" w:lineRule="exact"/>
              <w:ind w:firstLine="420"/>
              <w:rPr>
                <w:rFonts w:ascii="Times New Roman" w:hAnsi="Times New Roman" w:eastAsia="宋体" w:cs="Times New Roman"/>
                <w:sz w:val="21"/>
                <w:szCs w:val="21"/>
              </w:rPr>
            </w:pPr>
            <w:r>
              <w:rPr>
                <w:rFonts w:ascii="Times New Roman" w:hAnsi="Times New Roman" w:eastAsia="宋体" w:cs="Times New Roman"/>
                <w:sz w:val="21"/>
                <w:szCs w:val="21"/>
              </w:rPr>
              <w:t>产业发展基础增强，村集体经济发展壮大；生产生活条件明显改善，宜居宜业水平大幅提升；乡风文明、乡村治理全面加强。</w:t>
            </w:r>
          </w:p>
        </w:tc>
        <w:tc>
          <w:tcPr>
            <w:tcW w:w="2112" w:type="dxa"/>
            <w:shd w:val="clear" w:color="auto" w:fill="FFFFFF" w:themeFill="background1"/>
          </w:tcPr>
          <w:p>
            <w:pPr>
              <w:spacing w:line="400" w:lineRule="exact"/>
              <w:ind w:firstLine="420"/>
              <w:rPr>
                <w:rFonts w:ascii="Times New Roman" w:hAnsi="Times New Roman" w:eastAsia="宋体" w:cs="Times New Roman"/>
                <w:sz w:val="21"/>
                <w:szCs w:val="21"/>
              </w:rPr>
            </w:pPr>
            <w:r>
              <w:rPr>
                <w:rFonts w:ascii="Times New Roman" w:hAnsi="Times New Roman" w:eastAsia="宋体" w:cs="Times New Roman"/>
                <w:sz w:val="21"/>
                <w:szCs w:val="21"/>
              </w:rPr>
              <w:t>保障正常生产生活条件；合村并点、生态搬迁稳步有序，迁建与发展同步推进；农民就近安居和就业取得显著进展。</w:t>
            </w:r>
          </w:p>
        </w:tc>
      </w:tr>
    </w:tbl>
    <w:p>
      <w:pPr>
        <w:pStyle w:val="4"/>
        <w:spacing w:before="312" w:after="312"/>
        <w:ind w:firstLine="640"/>
        <w:rPr>
          <w:rFonts w:ascii="Times New Roman" w:hAnsi="Times New Roman" w:cs="Times New Roman"/>
        </w:rPr>
      </w:pPr>
      <w:bookmarkStart w:id="25" w:name="_Toc21788"/>
      <w:r>
        <w:rPr>
          <w:rFonts w:ascii="Times New Roman" w:hAnsi="Times New Roman" w:cs="Times New Roman"/>
        </w:rPr>
        <w:t>四、打造康庄乡村振兴示范镇村</w:t>
      </w:r>
      <w:bookmarkEnd w:id="25"/>
    </w:p>
    <w:p>
      <w:pPr>
        <w:ind w:firstLine="640"/>
        <w:rPr>
          <w:rFonts w:ascii="Times New Roman" w:hAnsi="Times New Roman" w:cs="Times New Roman"/>
        </w:rPr>
      </w:pPr>
      <w:r>
        <w:rPr>
          <w:rFonts w:ascii="Times New Roman" w:hAnsi="Times New Roman" w:cs="Times New Roman"/>
        </w:rPr>
        <w:t>按照习近平总书记对实施乡村振兴战略，打造乡村振兴齐鲁样板的重要指示精神，省委确定了康庄镇肖庄、官庄、东六里长屯、南刘庄、侯寨子５个示范村，以打造富裕、美丽、法治、和谐的特色乡村为目标，决胜脱贫攻坚，打造乡村振兴富美镇村。</w:t>
      </w:r>
    </w:p>
    <w:p>
      <w:pPr>
        <w:pStyle w:val="5"/>
        <w:ind w:firstLine="640"/>
        <w:rPr>
          <w:rFonts w:ascii="Times New Roman" w:hAnsi="Times New Roman" w:cs="Times New Roman"/>
        </w:rPr>
      </w:pPr>
      <w:r>
        <w:rPr>
          <w:rFonts w:ascii="Times New Roman" w:hAnsi="Times New Roman" w:cs="Times New Roman"/>
        </w:rPr>
        <w:t>（一）实施产业富民</w:t>
      </w:r>
    </w:p>
    <w:p>
      <w:pPr>
        <w:ind w:firstLine="640"/>
        <w:rPr>
          <w:rFonts w:ascii="Times New Roman" w:hAnsi="Times New Roman" w:cs="Times New Roman"/>
        </w:rPr>
      </w:pPr>
      <w:r>
        <w:rPr>
          <w:rFonts w:ascii="Times New Roman" w:hAnsi="Times New Roman" w:cs="Times New Roman"/>
        </w:rPr>
        <w:t>立足康庄镇实际，进一步全力推进大蒜种植业。加大产业结构调整力度，结合土地流转，形成大蒜种植连片成方，推广机械化耕种和收获。规范肖庄大蒜专业批发市场管理，提高市场的辐射影响力和知名度。充分发挥“临清大蒜”国家地理标志证明商标这一品牌优势，在官庄、肖庄成立大蒜专业合作社，推广“党支部+合作社+农户”的发展模式，合作社负责牵头做好种植技术、市场信息的指导和引导，发挥示范带动作用。大力发展大蒜冷库储存和初加工，做靓大蒜品牌，加强与大型商超的对接，提高大蒜产品价值，带动群众增加经济收入。做大做强侯寨子多肉植物种植产业，积极推广媒体宣传方式和电商销售模式，通过互联网+拓宽农产品销售渠道，不断壮大特色产业。搭建农业科技服务平台，提升服务水平和能力，为样板村提供精准对接的农业指导服务，带动群众发展特色种、养殖产业，培育新的经济增长点。推进农田基础设施建设，在德王河南刘村处建设扬水站一处，戴颜渠官庄段建设二级泵站一处，从根本上解决样板村农业用水问题。</w:t>
      </w:r>
    </w:p>
    <w:p>
      <w:pPr>
        <w:pStyle w:val="5"/>
        <w:ind w:firstLine="640"/>
        <w:rPr>
          <w:rFonts w:ascii="Times New Roman" w:hAnsi="Times New Roman" w:cs="Times New Roman"/>
        </w:rPr>
      </w:pPr>
      <w:r>
        <w:rPr>
          <w:rFonts w:ascii="Times New Roman" w:hAnsi="Times New Roman" w:cs="Times New Roman"/>
        </w:rPr>
        <w:t>（二）打造美丽村居</w:t>
      </w:r>
    </w:p>
    <w:p>
      <w:pPr>
        <w:ind w:firstLine="640"/>
        <w:rPr>
          <w:rFonts w:ascii="Times New Roman" w:hAnsi="Times New Roman" w:cs="Times New Roman"/>
        </w:rPr>
      </w:pPr>
      <w:r>
        <w:rPr>
          <w:rFonts w:ascii="Times New Roman" w:hAnsi="Times New Roman" w:cs="Times New Roman"/>
        </w:rPr>
        <w:t>加强对村居周边环境的改善，实现村居道路清洁、水塘清洁、厕所清洁，全面提升群众生活品位。推进 5个样板村“七改”工程和环境提升三年攻坚工程。具体包括：</w:t>
      </w:r>
      <w:r>
        <w:rPr>
          <w:rFonts w:ascii="Times New Roman" w:hAnsi="Times New Roman" w:cs="Times New Roman"/>
        </w:rPr>
        <w:fldChar w:fldCharType="begin"/>
      </w:r>
      <w:r>
        <w:rPr>
          <w:rFonts w:ascii="Times New Roman" w:hAnsi="Times New Roman" w:cs="Times New Roman"/>
        </w:rPr>
        <w:instrText xml:space="preserve"> = 1 \* GB3 </w:instrText>
      </w:r>
      <w:r>
        <w:rPr>
          <w:rFonts w:ascii="Times New Roman" w:hAnsi="Times New Roman" w:cs="Times New Roman"/>
        </w:rPr>
        <w:fldChar w:fldCharType="separate"/>
      </w:r>
      <w:r>
        <w:rPr>
          <w:rFonts w:ascii="Times New Roman" w:hAnsi="Times New Roman" w:cs="Times New Roman"/>
        </w:rPr>
        <w:t>①</w:t>
      </w:r>
      <w:r>
        <w:rPr>
          <w:rFonts w:ascii="Times New Roman" w:hAnsi="Times New Roman" w:cs="Times New Roman"/>
        </w:rPr>
        <w:fldChar w:fldCharType="end"/>
      </w:r>
      <w:r>
        <w:rPr>
          <w:rFonts w:ascii="Times New Roman" w:hAnsi="Times New Roman" w:cs="Times New Roman"/>
        </w:rPr>
        <w:t>提升“村村通”工程;</w:t>
      </w:r>
      <w:r>
        <w:rPr>
          <w:rFonts w:ascii="Times New Roman" w:hAnsi="Times New Roman" w:cs="Times New Roman"/>
        </w:rPr>
        <w:fldChar w:fldCharType="begin"/>
      </w:r>
      <w:r>
        <w:rPr>
          <w:rFonts w:ascii="Times New Roman" w:hAnsi="Times New Roman" w:cs="Times New Roman"/>
        </w:rPr>
        <w:instrText xml:space="preserve"> = 2 \* GB3 </w:instrText>
      </w:r>
      <w:r>
        <w:rPr>
          <w:rFonts w:ascii="Times New Roman" w:hAnsi="Times New Roman" w:cs="Times New Roman"/>
        </w:rPr>
        <w:fldChar w:fldCharType="separate"/>
      </w:r>
      <w:r>
        <w:rPr>
          <w:rFonts w:ascii="Times New Roman" w:hAnsi="Times New Roman" w:cs="Times New Roman"/>
        </w:rPr>
        <w:t>②</w:t>
      </w:r>
      <w:r>
        <w:rPr>
          <w:rFonts w:ascii="Times New Roman" w:hAnsi="Times New Roman" w:cs="Times New Roman"/>
        </w:rPr>
        <w:fldChar w:fldCharType="end"/>
      </w:r>
      <w:r>
        <w:rPr>
          <w:rFonts w:ascii="Times New Roman" w:hAnsi="Times New Roman" w:cs="Times New Roman"/>
        </w:rPr>
        <w:t>完成“户户通”工程;</w:t>
      </w:r>
      <w:r>
        <w:rPr>
          <w:rFonts w:ascii="Times New Roman" w:hAnsi="Times New Roman" w:cs="Times New Roman"/>
        </w:rPr>
        <w:fldChar w:fldCharType="begin"/>
      </w:r>
      <w:r>
        <w:rPr>
          <w:rFonts w:ascii="Times New Roman" w:hAnsi="Times New Roman" w:cs="Times New Roman"/>
        </w:rPr>
        <w:instrText xml:space="preserve"> = 3 \* GB3 </w:instrText>
      </w:r>
      <w:r>
        <w:rPr>
          <w:rFonts w:ascii="Times New Roman" w:hAnsi="Times New Roman" w:cs="Times New Roman"/>
        </w:rPr>
        <w:fldChar w:fldCharType="separate"/>
      </w:r>
      <w:r>
        <w:rPr>
          <w:rFonts w:ascii="Times New Roman" w:hAnsi="Times New Roman" w:cs="Times New Roman"/>
        </w:rPr>
        <w:t>③</w:t>
      </w:r>
      <w:r>
        <w:rPr>
          <w:rFonts w:ascii="Times New Roman" w:hAnsi="Times New Roman" w:cs="Times New Roman"/>
        </w:rPr>
        <w:fldChar w:fldCharType="end"/>
      </w:r>
      <w:r>
        <w:rPr>
          <w:rFonts w:ascii="Times New Roman" w:hAnsi="Times New Roman" w:cs="Times New Roman"/>
        </w:rPr>
        <w:t>全面用上自来水;</w:t>
      </w:r>
      <w:r>
        <w:rPr>
          <w:rFonts w:ascii="Times New Roman" w:hAnsi="Times New Roman" w:cs="Times New Roman"/>
        </w:rPr>
        <w:fldChar w:fldCharType="begin"/>
      </w:r>
      <w:r>
        <w:rPr>
          <w:rFonts w:ascii="Times New Roman" w:hAnsi="Times New Roman" w:cs="Times New Roman"/>
        </w:rPr>
        <w:instrText xml:space="preserve"> = 4 \* GB3 </w:instrText>
      </w:r>
      <w:r>
        <w:rPr>
          <w:rFonts w:ascii="Times New Roman" w:hAnsi="Times New Roman" w:cs="Times New Roman"/>
        </w:rPr>
        <w:fldChar w:fldCharType="separate"/>
      </w:r>
      <w:r>
        <w:rPr>
          <w:rFonts w:ascii="Times New Roman" w:hAnsi="Times New Roman" w:cs="Times New Roman"/>
        </w:rPr>
        <w:t>④</w:t>
      </w:r>
      <w:r>
        <w:rPr>
          <w:rFonts w:ascii="Times New Roman" w:hAnsi="Times New Roman" w:cs="Times New Roman"/>
        </w:rPr>
        <w:fldChar w:fldCharType="end"/>
      </w:r>
      <w:r>
        <w:rPr>
          <w:rFonts w:ascii="Times New Roman" w:hAnsi="Times New Roman" w:cs="Times New Roman"/>
        </w:rPr>
        <w:t>完成村内厕所改造;</w:t>
      </w:r>
      <w:r>
        <w:rPr>
          <w:rFonts w:ascii="Times New Roman" w:hAnsi="Times New Roman" w:cs="Times New Roman"/>
        </w:rPr>
        <w:fldChar w:fldCharType="begin"/>
      </w:r>
      <w:r>
        <w:rPr>
          <w:rFonts w:ascii="Times New Roman" w:hAnsi="Times New Roman" w:cs="Times New Roman"/>
        </w:rPr>
        <w:instrText xml:space="preserve"> = 5 \* GB3 </w:instrText>
      </w:r>
      <w:r>
        <w:rPr>
          <w:rFonts w:ascii="Times New Roman" w:hAnsi="Times New Roman" w:cs="Times New Roman"/>
        </w:rPr>
        <w:fldChar w:fldCharType="separate"/>
      </w:r>
      <w:r>
        <w:rPr>
          <w:rFonts w:ascii="Times New Roman" w:hAnsi="Times New Roman" w:cs="Times New Roman"/>
        </w:rPr>
        <w:t>⑤</w:t>
      </w:r>
      <w:r>
        <w:rPr>
          <w:rFonts w:ascii="Times New Roman" w:hAnsi="Times New Roman" w:cs="Times New Roman"/>
        </w:rPr>
        <w:fldChar w:fldCharType="end"/>
      </w:r>
      <w:r>
        <w:rPr>
          <w:rFonts w:ascii="Times New Roman" w:hAnsi="Times New Roman" w:cs="Times New Roman"/>
        </w:rPr>
        <w:t>确保村生活污水全部(当日)处理;</w:t>
      </w:r>
      <w:r>
        <w:rPr>
          <w:rFonts w:ascii="Times New Roman" w:hAnsi="Times New Roman" w:cs="Times New Roman"/>
        </w:rPr>
        <w:fldChar w:fldCharType="begin"/>
      </w:r>
      <w:r>
        <w:rPr>
          <w:rFonts w:ascii="Times New Roman" w:hAnsi="Times New Roman" w:cs="Times New Roman"/>
        </w:rPr>
        <w:instrText xml:space="preserve"> = 6 \* GB3 </w:instrText>
      </w:r>
      <w:r>
        <w:rPr>
          <w:rFonts w:ascii="Times New Roman" w:hAnsi="Times New Roman" w:cs="Times New Roman"/>
        </w:rPr>
        <w:fldChar w:fldCharType="separate"/>
      </w:r>
      <w:r>
        <w:rPr>
          <w:rFonts w:ascii="Times New Roman" w:hAnsi="Times New Roman" w:cs="Times New Roman"/>
        </w:rPr>
        <w:t>⑥</w:t>
      </w:r>
      <w:r>
        <w:rPr>
          <w:rFonts w:ascii="Times New Roman" w:hAnsi="Times New Roman" w:cs="Times New Roman"/>
        </w:rPr>
        <w:fldChar w:fldCharType="end"/>
      </w:r>
      <w:r>
        <w:rPr>
          <w:rFonts w:ascii="Times New Roman" w:hAnsi="Times New Roman" w:cs="Times New Roman"/>
        </w:rPr>
        <w:t>确保村内生活垃圾当日清理；</w:t>
      </w:r>
      <w:r>
        <w:rPr>
          <w:rFonts w:ascii="Times New Roman" w:hAnsi="Times New Roman" w:cs="Times New Roman"/>
        </w:rPr>
        <w:fldChar w:fldCharType="begin"/>
      </w:r>
      <w:r>
        <w:rPr>
          <w:rFonts w:ascii="Times New Roman" w:hAnsi="Times New Roman" w:cs="Times New Roman"/>
        </w:rPr>
        <w:instrText xml:space="preserve"> = 7 \* GB3 </w:instrText>
      </w:r>
      <w:r>
        <w:rPr>
          <w:rFonts w:ascii="Times New Roman" w:hAnsi="Times New Roman" w:cs="Times New Roman"/>
        </w:rPr>
        <w:fldChar w:fldCharType="separate"/>
      </w:r>
      <w:r>
        <w:rPr>
          <w:rFonts w:ascii="Times New Roman" w:hAnsi="Times New Roman" w:cs="Times New Roman"/>
        </w:rPr>
        <w:t>⑦</w:t>
      </w:r>
      <w:r>
        <w:rPr>
          <w:rFonts w:ascii="Times New Roman" w:hAnsi="Times New Roman" w:cs="Times New Roman"/>
        </w:rPr>
        <w:fldChar w:fldCharType="end"/>
      </w:r>
      <w:r>
        <w:rPr>
          <w:rFonts w:ascii="Times New Roman" w:hAnsi="Times New Roman" w:cs="Times New Roman"/>
        </w:rPr>
        <w:t>完成村内坑塘治理;</w:t>
      </w:r>
      <w:r>
        <w:rPr>
          <w:rFonts w:ascii="Times New Roman" w:hAnsi="Times New Roman" w:cs="Times New Roman"/>
        </w:rPr>
        <w:fldChar w:fldCharType="begin"/>
      </w:r>
      <w:r>
        <w:rPr>
          <w:rFonts w:ascii="Times New Roman" w:hAnsi="Times New Roman" w:cs="Times New Roman"/>
        </w:rPr>
        <w:instrText xml:space="preserve"> = 8 \* GB3 </w:instrText>
      </w:r>
      <w:r>
        <w:rPr>
          <w:rFonts w:ascii="Times New Roman" w:hAnsi="Times New Roman" w:cs="Times New Roman"/>
        </w:rPr>
        <w:fldChar w:fldCharType="separate"/>
      </w:r>
      <w:r>
        <w:rPr>
          <w:rFonts w:ascii="Times New Roman" w:hAnsi="Times New Roman" w:cs="Times New Roman"/>
        </w:rPr>
        <w:t>⑧</w:t>
      </w:r>
      <w:r>
        <w:rPr>
          <w:rFonts w:ascii="Times New Roman" w:hAnsi="Times New Roman" w:cs="Times New Roman"/>
        </w:rPr>
        <w:fldChar w:fldCharType="end"/>
      </w:r>
      <w:r>
        <w:rPr>
          <w:rFonts w:ascii="Times New Roman" w:hAnsi="Times New Roman" w:cs="Times New Roman"/>
        </w:rPr>
        <w:t>推进村容村貌建设，开展“干净庭院”建设;</w:t>
      </w:r>
      <w:r>
        <w:rPr>
          <w:rFonts w:ascii="Times New Roman" w:hAnsi="Times New Roman" w:cs="Times New Roman"/>
        </w:rPr>
        <w:fldChar w:fldCharType="begin"/>
      </w:r>
      <w:r>
        <w:rPr>
          <w:rFonts w:ascii="Times New Roman" w:hAnsi="Times New Roman" w:cs="Times New Roman"/>
        </w:rPr>
        <w:instrText xml:space="preserve"> = 9 \* GB3 </w:instrText>
      </w:r>
      <w:r>
        <w:rPr>
          <w:rFonts w:ascii="Times New Roman" w:hAnsi="Times New Roman" w:cs="Times New Roman"/>
        </w:rPr>
        <w:fldChar w:fldCharType="separate"/>
      </w:r>
      <w:r>
        <w:rPr>
          <w:rFonts w:ascii="Times New Roman" w:hAnsi="Times New Roman" w:cs="Times New Roman"/>
        </w:rPr>
        <w:t>⑨</w:t>
      </w:r>
      <w:r>
        <w:rPr>
          <w:rFonts w:ascii="Times New Roman" w:hAnsi="Times New Roman" w:cs="Times New Roman"/>
        </w:rPr>
        <w:fldChar w:fldCharType="end"/>
      </w:r>
      <w:r>
        <w:rPr>
          <w:rFonts w:ascii="Times New Roman" w:hAnsi="Times New Roman" w:cs="Times New Roman"/>
        </w:rPr>
        <w:t>环境整治形成常态化;</w:t>
      </w:r>
      <w:r>
        <w:rPr>
          <w:rFonts w:ascii="Times New Roman" w:hAnsi="Times New Roman" w:cs="Times New Roman"/>
        </w:rPr>
        <w:fldChar w:fldCharType="begin"/>
      </w:r>
      <w:r>
        <w:rPr>
          <w:rFonts w:ascii="Times New Roman" w:hAnsi="Times New Roman" w:cs="Times New Roman"/>
        </w:rPr>
        <w:instrText xml:space="preserve"> = 10 \* GB3 </w:instrText>
      </w:r>
      <w:r>
        <w:rPr>
          <w:rFonts w:ascii="Times New Roman" w:hAnsi="Times New Roman" w:cs="Times New Roman"/>
        </w:rPr>
        <w:fldChar w:fldCharType="separate"/>
      </w:r>
      <w:r>
        <w:rPr>
          <w:rFonts w:ascii="Times New Roman" w:hAnsi="Times New Roman" w:cs="Times New Roman"/>
        </w:rPr>
        <w:t>⑩</w:t>
      </w:r>
      <w:r>
        <w:rPr>
          <w:rFonts w:ascii="Times New Roman" w:hAnsi="Times New Roman" w:cs="Times New Roman"/>
        </w:rPr>
        <w:fldChar w:fldCharType="end"/>
      </w:r>
      <w:r>
        <w:rPr>
          <w:rFonts w:ascii="Times New Roman" w:hAnsi="Times New Roman" w:cs="Times New Roman"/>
        </w:rPr>
        <w:t>做好</w:t>
      </w:r>
      <w:r>
        <w:rPr>
          <w:rFonts w:ascii="Times New Roman" w:hAnsi="Times New Roman" w:cs="Times New Roman"/>
          <w:shd w:val="clear" w:color="auto" w:fill="FFFFFF"/>
        </w:rPr>
        <w:t>环境整治三年攻坚战</w:t>
      </w:r>
      <w:r>
        <w:rPr>
          <w:rFonts w:ascii="Times New Roman" w:hAnsi="Times New Roman" w:cs="Times New Roman"/>
        </w:rPr>
        <w:t>，加快以官庄村为中心，辐射周边村美丽乡村建设进度，确保</w:t>
      </w:r>
      <w:r>
        <w:rPr>
          <w:rStyle w:val="22"/>
          <w:rFonts w:eastAsia="仿宋_GB2312"/>
          <w:b w:val="0"/>
          <w:szCs w:val="32"/>
          <w:shd w:val="clear" w:color="auto" w:fill="FFFFFF"/>
        </w:rPr>
        <w:t>生态环境明显好转</w:t>
      </w:r>
      <w:r>
        <w:rPr>
          <w:rFonts w:ascii="Times New Roman" w:hAnsi="Times New Roman" w:cs="Times New Roman"/>
        </w:rPr>
        <w:t>。充分发掘资源优势、区位优势、自然人文优势，深层次发展乡村旅游，</w:t>
      </w:r>
      <w:r>
        <w:rPr>
          <w:rFonts w:ascii="Times New Roman" w:hAnsi="Times New Roman" w:cs="Times New Roman"/>
          <w:szCs w:val="32"/>
        </w:rPr>
        <w:t>运用</w:t>
      </w:r>
      <w:r>
        <w:rPr>
          <w:rFonts w:ascii="Times New Roman" w:hAnsi="Times New Roman" w:cs="Times New Roman"/>
        </w:rPr>
        <w:t>“旅游+生态”新模式，培育主导产业和特色产品。做好官庄</w:t>
      </w:r>
      <w:r>
        <w:rPr>
          <w:rFonts w:ascii="Times New Roman" w:hAnsi="Times New Roman" w:cs="Times New Roman"/>
          <w:kern w:val="0"/>
        </w:rPr>
        <w:t>季羡林故居提升、官庄村国学文化广场建设、村入口牌坊建设、憩园改造等，建设国学讲堂和村内坑塘治理。</w:t>
      </w:r>
      <w:r>
        <w:rPr>
          <w:rFonts w:ascii="Times New Roman" w:hAnsi="Times New Roman" w:cs="Times New Roman"/>
        </w:rPr>
        <w:t>规划修缮侯寨子傅家老宅，建设侯寨子革命历史记忆展馆等，打造乡村旅游连片发展区。</w:t>
      </w:r>
    </w:p>
    <w:p>
      <w:pPr>
        <w:pStyle w:val="5"/>
        <w:ind w:firstLine="640"/>
        <w:rPr>
          <w:rFonts w:ascii="Times New Roman" w:hAnsi="Times New Roman" w:cs="Times New Roman"/>
        </w:rPr>
      </w:pPr>
      <w:r>
        <w:rPr>
          <w:rFonts w:ascii="Times New Roman" w:hAnsi="Times New Roman" w:cs="Times New Roman"/>
        </w:rPr>
        <w:t>（三）推进乡村法治和文化建设</w:t>
      </w:r>
    </w:p>
    <w:p>
      <w:pPr>
        <w:ind w:firstLine="640"/>
        <w:rPr>
          <w:rFonts w:ascii="Times New Roman" w:hAnsi="Times New Roman" w:cs="Times New Roman"/>
          <w:kern w:val="0"/>
          <w:szCs w:val="32"/>
        </w:rPr>
      </w:pPr>
      <w:r>
        <w:rPr>
          <w:rFonts w:ascii="Times New Roman" w:hAnsi="Times New Roman" w:cs="Times New Roman"/>
          <w:szCs w:val="32"/>
        </w:rPr>
        <w:t>全面实施乡村法治行动。培育法治氛围，样板村制定《村规公约》，扎实普及法律服务，提高群众的守法、守约意识，实现群众自治、法治、德治。巩固乡村有效治理，扎实做好平安建设，依法破除封建迷信活动、依法惩处邪教组织违法犯罪活动。以“国学小镇”创建为抓手，</w:t>
      </w:r>
      <w:r>
        <w:rPr>
          <w:rFonts w:ascii="Times New Roman" w:hAnsi="Times New Roman" w:cs="Times New Roman"/>
          <w:szCs w:val="32"/>
          <w:shd w:val="clear" w:color="auto" w:fill="FFFFFF"/>
        </w:rPr>
        <w:t>推进镇村文化建设</w:t>
      </w:r>
      <w:r>
        <w:rPr>
          <w:rFonts w:ascii="Times New Roman" w:hAnsi="Times New Roman" w:cs="Times New Roman"/>
          <w:szCs w:val="32"/>
        </w:rPr>
        <w:t>。</w:t>
      </w:r>
      <w:r>
        <w:rPr>
          <w:rFonts w:ascii="Times New Roman" w:hAnsi="Times New Roman" w:cs="Times New Roman"/>
          <w:szCs w:val="32"/>
          <w:shd w:val="clear" w:color="auto" w:fill="FFFFFF"/>
        </w:rPr>
        <w:t>加快国学小镇核心区改造，</w:t>
      </w:r>
      <w:r>
        <w:rPr>
          <w:rFonts w:ascii="Times New Roman" w:hAnsi="Times New Roman" w:cs="Times New Roman"/>
          <w:szCs w:val="32"/>
        </w:rPr>
        <w:t>打造以季羡林故居、憩园为中心的官庄国学文化研修点，以傅家老宅、</w:t>
      </w:r>
      <w:r>
        <w:rPr>
          <w:rFonts w:ascii="Times New Roman" w:hAnsi="Times New Roman" w:cs="Times New Roman"/>
        </w:rPr>
        <w:t>革命历史记忆展馆</w:t>
      </w:r>
      <w:r>
        <w:rPr>
          <w:rFonts w:ascii="Times New Roman" w:hAnsi="Times New Roman" w:cs="Times New Roman"/>
          <w:szCs w:val="32"/>
        </w:rPr>
        <w:t>为中心的侯寨子红色教育点。扩大临清市第二中学师资规模，提高教学质量，打造以国学教育、传承礼仪为主题的全省乃至全国知名高中教育产业。启用好国学幼儿园</w:t>
      </w:r>
      <w:r>
        <w:rPr>
          <w:rFonts w:ascii="Times New Roman" w:hAnsi="Times New Roman" w:cs="Times New Roman"/>
          <w:kern w:val="0"/>
          <w:szCs w:val="32"/>
        </w:rPr>
        <w:t>，力促</w:t>
      </w:r>
      <w:r>
        <w:rPr>
          <w:rFonts w:ascii="Times New Roman" w:hAnsi="Times New Roman" w:cs="Times New Roman"/>
          <w:szCs w:val="32"/>
        </w:rPr>
        <w:t>镇国学图书馆和聊城海源阁图书馆建立合作关系，纳入聊城海源阁图书馆图书管理系统，启动运营。加大“国学小镇”国学氛围营造，做好镇村整体规划设计，突出国学文化、儒家文化、道德礼仪等优秀传统文化的营造和宣扬。</w:t>
      </w:r>
    </w:p>
    <w:p>
      <w:pPr>
        <w:pStyle w:val="5"/>
        <w:ind w:firstLine="640"/>
        <w:rPr>
          <w:rFonts w:ascii="Times New Roman" w:hAnsi="Times New Roman" w:cs="Times New Roman"/>
        </w:rPr>
      </w:pPr>
      <w:r>
        <w:rPr>
          <w:rFonts w:ascii="Times New Roman" w:hAnsi="Times New Roman" w:cs="Times New Roman"/>
        </w:rPr>
        <w:t>（四）建设和谐新村</w:t>
      </w:r>
    </w:p>
    <w:p>
      <w:pPr>
        <w:ind w:firstLine="640"/>
        <w:rPr>
          <w:rFonts w:ascii="Times New Roman" w:hAnsi="Times New Roman" w:cs="Times New Roman"/>
          <w:szCs w:val="32"/>
        </w:rPr>
      </w:pPr>
      <w:r>
        <w:rPr>
          <w:rFonts w:ascii="Times New Roman" w:hAnsi="Times New Roman" w:cs="Times New Roman"/>
          <w:szCs w:val="32"/>
        </w:rPr>
        <w:t>提升村级基础设施建设，样板村均建设村级综合服务中心，涵盖村级活动场所、老年活动中心、幼儿园、文体广场、卫生室、便民超市等便民服务设施，打造富裕、文明的特色村庄。丰富农民群众精神文化生活。同时，</w:t>
      </w:r>
      <w:r>
        <w:rPr>
          <w:rFonts w:ascii="Times New Roman" w:hAnsi="Times New Roman" w:cs="Times New Roman"/>
          <w:szCs w:val="32"/>
          <w:shd w:val="clear" w:color="auto" w:fill="FFFFFF"/>
        </w:rPr>
        <w:t>结合“文化下乡”“农家书屋”建设等文化载体，常态开展文化惠民活动，</w:t>
      </w:r>
      <w:r>
        <w:rPr>
          <w:rFonts w:ascii="Times New Roman" w:hAnsi="Times New Roman" w:cs="Times New Roman"/>
          <w:szCs w:val="32"/>
        </w:rPr>
        <w:t>大力开展“五星级文明户”“五个好家庭成员”“好媳妇”“好婆婆”等文明创建活动，</w:t>
      </w:r>
      <w:r>
        <w:rPr>
          <w:rFonts w:ascii="Times New Roman" w:hAnsi="Times New Roman" w:cs="Times New Roman"/>
          <w:szCs w:val="32"/>
          <w:shd w:val="clear" w:color="auto" w:fill="FFFFFF"/>
        </w:rPr>
        <w:t>培育文明乡风、良好家风、淳朴民风。</w:t>
      </w:r>
      <w:r>
        <w:rPr>
          <w:rFonts w:ascii="Times New Roman" w:hAnsi="Times New Roman" w:cs="Times New Roman"/>
          <w:szCs w:val="32"/>
        </w:rPr>
        <w:t>党支部、村委会学习借鉴“枫桥经验”，创新群众工作方法，促进农村和谐稳定。</w:t>
      </w:r>
    </w:p>
    <w:p>
      <w:pPr>
        <w:pStyle w:val="5"/>
        <w:ind w:firstLine="640"/>
        <w:rPr>
          <w:rFonts w:ascii="Times New Roman" w:hAnsi="Times New Roman" w:cs="Times New Roman"/>
        </w:rPr>
      </w:pPr>
      <w:r>
        <w:rPr>
          <w:rFonts w:ascii="Times New Roman" w:hAnsi="Times New Roman" w:cs="Times New Roman"/>
        </w:rPr>
        <w:t>（五）强化班子和人才建设</w:t>
      </w:r>
    </w:p>
    <w:p>
      <w:pPr>
        <w:ind w:firstLine="640"/>
        <w:rPr>
          <w:rFonts w:ascii="Times New Roman" w:hAnsi="Times New Roman" w:cs="Times New Roman"/>
        </w:rPr>
      </w:pPr>
      <w:r>
        <w:rPr>
          <w:rFonts w:ascii="Times New Roman" w:hAnsi="Times New Roman" w:cs="Times New Roman"/>
        </w:rPr>
        <w:t>聚焦提升基层党支部组织力，夯实基层党支部战斗堡垒，充分发挥党建在各项工作中的统领作用，落实好组织生活制度建设、提升支部成员能力的班子建设、优化村级场所基础建设，规范党务、村务公开。开展“不忘初心，牢记使命”主题教育，强化党员队伍建设。挖掘培养人才，强力推动人才振兴。重点实施</w:t>
      </w:r>
      <w:r>
        <w:rPr>
          <w:rFonts w:hint="eastAsia" w:ascii="Times New Roman" w:hAnsi="Times New Roman" w:cs="Times New Roman"/>
        </w:rPr>
        <w:t>“雁阵”</w:t>
      </w:r>
      <w:r>
        <w:rPr>
          <w:rFonts w:ascii="Times New Roman" w:hAnsi="Times New Roman" w:cs="Times New Roman"/>
        </w:rPr>
        <w:t>计划，摸清各村在种植、养殖、农技、企业加工等各个领域的优秀人才，明确</w:t>
      </w:r>
      <w:r>
        <w:rPr>
          <w:rFonts w:hint="eastAsia" w:ascii="Times New Roman" w:hAnsi="Times New Roman" w:cs="Times New Roman"/>
        </w:rPr>
        <w:t>“雁阵”</w:t>
      </w:r>
      <w:r>
        <w:rPr>
          <w:rFonts w:ascii="Times New Roman" w:hAnsi="Times New Roman" w:cs="Times New Roman"/>
        </w:rPr>
        <w:t>名单，开展</w:t>
      </w:r>
      <w:r>
        <w:rPr>
          <w:rFonts w:hint="eastAsia" w:ascii="Times New Roman" w:hAnsi="Times New Roman" w:cs="Times New Roman"/>
        </w:rPr>
        <w:t>“雁阵”</w:t>
      </w:r>
      <w:r>
        <w:rPr>
          <w:rFonts w:ascii="Times New Roman" w:hAnsi="Times New Roman" w:cs="Times New Roman"/>
        </w:rPr>
        <w:t>能力提升培训，及时解决生产经营发展中遇到的实际困难。积极宣传</w:t>
      </w:r>
      <w:r>
        <w:rPr>
          <w:rFonts w:hint="eastAsia" w:ascii="Times New Roman" w:hAnsi="Times New Roman" w:cs="Times New Roman"/>
        </w:rPr>
        <w:t>“雁阵”成员</w:t>
      </w:r>
      <w:r>
        <w:rPr>
          <w:rFonts w:ascii="Times New Roman" w:hAnsi="Times New Roman" w:cs="Times New Roman"/>
        </w:rPr>
        <w:t>典型事迹，树立学习标杆，发挥</w:t>
      </w:r>
      <w:r>
        <w:rPr>
          <w:rFonts w:hint="eastAsia" w:ascii="Times New Roman" w:hAnsi="Times New Roman" w:cs="Times New Roman"/>
        </w:rPr>
        <w:t>“雁阵”成员</w:t>
      </w:r>
      <w:r>
        <w:rPr>
          <w:rFonts w:ascii="Times New Roman" w:hAnsi="Times New Roman" w:cs="Times New Roman"/>
        </w:rPr>
        <w:t>在各自领域的引领作用，激发群众创业热情，带领群众共同致富。</w:t>
      </w:r>
    </w:p>
    <w:p>
      <w:pPr>
        <w:pStyle w:val="4"/>
        <w:numPr>
          <w:ilvl w:val="0"/>
          <w:numId w:val="1"/>
        </w:numPr>
        <w:spacing w:before="312" w:after="312"/>
        <w:ind w:left="0" w:firstLine="640"/>
        <w:rPr>
          <w:rFonts w:ascii="Times New Roman" w:hAnsi="Times New Roman" w:cs="Times New Roman"/>
        </w:rPr>
      </w:pPr>
      <w:bookmarkStart w:id="26" w:name="_Toc11212"/>
      <w:r>
        <w:rPr>
          <w:rFonts w:ascii="Times New Roman" w:hAnsi="Times New Roman" w:cs="Times New Roman"/>
        </w:rPr>
        <w:t>开展乡村振兴齐鲁样板示范区创建</w:t>
      </w:r>
      <w:bookmarkEnd w:id="26"/>
    </w:p>
    <w:p>
      <w:pPr>
        <w:ind w:firstLine="640"/>
        <w:rPr>
          <w:rFonts w:ascii="Times New Roman" w:hAnsi="Times New Roman" w:cs="Times New Roman"/>
        </w:rPr>
      </w:pPr>
      <w:r>
        <w:rPr>
          <w:rFonts w:ascii="Times New Roman" w:hAnsi="Times New Roman" w:cs="Times New Roman"/>
        </w:rPr>
        <w:t>发挥尚店镇畜牧养殖产业优势，以刘垓子农村社区建设为基础，以魏烟路为主线，在两镇集中连片选取21个村开展乡村振兴齐鲁样板示范区创建。</w:t>
      </w:r>
    </w:p>
    <w:p>
      <w:pPr>
        <w:ind w:firstLine="640"/>
        <w:rPr>
          <w:rFonts w:ascii="Times New Roman" w:hAnsi="Times New Roman" w:cs="Times New Roman"/>
          <w:szCs w:val="32"/>
        </w:rPr>
      </w:pPr>
      <w:r>
        <w:rPr>
          <w:rFonts w:ascii="Times New Roman" w:hAnsi="Times New Roman" w:eastAsia="楷体" w:cs="Times New Roman"/>
          <w:szCs w:val="32"/>
        </w:rPr>
        <w:t>（一）总体布局。</w:t>
      </w:r>
      <w:r>
        <w:rPr>
          <w:rFonts w:ascii="Times New Roman" w:hAnsi="Times New Roman" w:cs="Times New Roman"/>
          <w:szCs w:val="32"/>
        </w:rPr>
        <w:t>以“产业兴旺、生态宜居、乡风文明、治理有效、生活富裕”20字方针为总揽，按照区位、产业和文化特色，将示范区划分为“一带三区两基地”的总体布局。一带：魏烟路生态景观带；三区：现代农旅示范区、“新六产”融合发展先导区、新型社区；两基地：精品苗木培育基地、司洼菌菇种植基地。</w:t>
      </w:r>
    </w:p>
    <w:p>
      <w:pPr>
        <w:ind w:firstLine="640"/>
        <w:rPr>
          <w:rFonts w:ascii="Times New Roman" w:hAnsi="Times New Roman" w:cs="Times New Roman"/>
          <w:szCs w:val="32"/>
        </w:rPr>
      </w:pPr>
      <w:r>
        <w:rPr>
          <w:rFonts w:ascii="Times New Roman" w:hAnsi="Times New Roman" w:eastAsia="楷体" w:cs="Times New Roman"/>
          <w:szCs w:val="32"/>
        </w:rPr>
        <w:t>（二）创建思路。</w:t>
      </w:r>
      <w:r>
        <w:rPr>
          <w:rFonts w:ascii="Times New Roman" w:hAnsi="Times New Roman" w:cs="Times New Roman"/>
          <w:szCs w:val="32"/>
        </w:rPr>
        <w:t>坚持政府主导、农民主体、市场参与，以“经营城市”的理念推进农村一二三产业“互动融合”、生产生活生态“同步协调”、农业文化旅游“三位一体”发展，形成“一二三四”的工作思路，构建农业强、农村美、农民富“临清样板”一个总目标；推进生产生活生态“三生同步”、农业文化旅游三位一体两条主线；创建农业产业强镇、整治农村人居环境、扶持产业化龙头企业发展三项重点；强化组织领导、工作机制、资金投入、督导考核四个保障。</w:t>
      </w:r>
    </w:p>
    <w:p>
      <w:pPr>
        <w:ind w:firstLine="640"/>
        <w:rPr>
          <w:rFonts w:ascii="Times New Roman" w:hAnsi="Times New Roman" w:cs="Times New Roman"/>
          <w:szCs w:val="32"/>
        </w:rPr>
      </w:pPr>
      <w:bookmarkStart w:id="27" w:name="_Toc4191_WPSOffice_Level1"/>
      <w:bookmarkStart w:id="28" w:name="_Toc6732_WPSOffice_Level1"/>
      <w:r>
        <w:rPr>
          <w:rFonts w:ascii="Times New Roman" w:hAnsi="Times New Roman" w:eastAsia="楷体" w:cs="Times New Roman"/>
          <w:bCs/>
          <w:szCs w:val="32"/>
        </w:rPr>
        <w:t>（三）</w:t>
      </w:r>
      <w:bookmarkEnd w:id="27"/>
      <w:bookmarkEnd w:id="28"/>
      <w:r>
        <w:rPr>
          <w:rFonts w:ascii="Times New Roman" w:hAnsi="Times New Roman" w:eastAsia="楷体" w:cs="Times New Roman"/>
          <w:bCs/>
          <w:szCs w:val="32"/>
        </w:rPr>
        <w:t>推进措施。</w:t>
      </w:r>
      <w:bookmarkStart w:id="29" w:name="_Toc4929_WPSOffice_Level2"/>
      <w:bookmarkStart w:id="30" w:name="_Toc3962_WPSOffice_Level2"/>
      <w:r>
        <w:rPr>
          <w:rFonts w:ascii="Times New Roman" w:hAnsi="Times New Roman" w:cs="Times New Roman"/>
          <w:szCs w:val="32"/>
        </w:rPr>
        <w:t>实施乡村产业“双提升”</w:t>
      </w:r>
      <w:bookmarkEnd w:id="29"/>
      <w:bookmarkEnd w:id="30"/>
      <w:r>
        <w:rPr>
          <w:rFonts w:ascii="Times New Roman" w:hAnsi="Times New Roman" w:cs="Times New Roman"/>
          <w:szCs w:val="32"/>
        </w:rPr>
        <w:t>，培育畜牧养殖和设施蔬菜两个主导产业，加强高标准农田建设，推进主要农作物生产全过程机械化。</w:t>
      </w:r>
      <w:bookmarkStart w:id="31" w:name="_Toc21731_WPSOffice_Level2"/>
      <w:bookmarkStart w:id="32" w:name="_Toc16773_WPSOffice_Level2"/>
      <w:r>
        <w:rPr>
          <w:rFonts w:ascii="Times New Roman" w:hAnsi="Times New Roman" w:cs="Times New Roman"/>
          <w:szCs w:val="32"/>
        </w:rPr>
        <w:t>实施农村环境治理“双提升”，</w:t>
      </w:r>
      <w:bookmarkEnd w:id="31"/>
      <w:bookmarkEnd w:id="32"/>
      <w:r>
        <w:rPr>
          <w:rFonts w:ascii="Times New Roman" w:hAnsi="Times New Roman" w:cs="Times New Roman"/>
          <w:szCs w:val="32"/>
        </w:rPr>
        <w:t>开展农村人居环境整治，健全环卫保洁机制，开展农业面源污染治理，畜禽养殖废弃物资源化利用，提升农村生态环境质量。</w:t>
      </w:r>
      <w:bookmarkStart w:id="33" w:name="_Toc20070_WPSOffice_Level2"/>
      <w:bookmarkStart w:id="34" w:name="_Toc2756_WPSOffice_Level2"/>
      <w:r>
        <w:rPr>
          <w:rFonts w:ascii="Times New Roman" w:hAnsi="Times New Roman" w:cs="Times New Roman"/>
          <w:szCs w:val="32"/>
        </w:rPr>
        <w:t>实施村级组织发展“双提升”</w:t>
      </w:r>
      <w:bookmarkEnd w:id="33"/>
      <w:bookmarkEnd w:id="34"/>
      <w:r>
        <w:rPr>
          <w:rFonts w:ascii="Times New Roman" w:hAnsi="Times New Roman" w:cs="Times New Roman"/>
          <w:szCs w:val="32"/>
        </w:rPr>
        <w:t>，加强农村基层党组织建设，健全村民自治组织，提升村级事务规范化管理水平，拓宽集体和群众增收渠道。</w:t>
      </w:r>
      <w:bookmarkStart w:id="35" w:name="_Toc5264_WPSOffice_Level2"/>
      <w:bookmarkStart w:id="36" w:name="_Toc3800_WPSOffice_Level2"/>
      <w:r>
        <w:rPr>
          <w:rFonts w:ascii="Times New Roman" w:hAnsi="Times New Roman" w:cs="Times New Roman"/>
          <w:szCs w:val="32"/>
        </w:rPr>
        <w:t>实施农民技能收入“双提升”</w:t>
      </w:r>
      <w:bookmarkEnd w:id="35"/>
      <w:bookmarkEnd w:id="36"/>
      <w:r>
        <w:rPr>
          <w:rFonts w:ascii="Times New Roman" w:hAnsi="Times New Roman" w:cs="Times New Roman"/>
          <w:szCs w:val="32"/>
        </w:rPr>
        <w:t>，完善乡村创新创业支持服务体系，支持各类人才返乡。实施“村村都有好青年”选培计划，吸引各行各业优秀青年返乡下乡创业，为农村发展党员、村“两委”班子做好人才储备。</w:t>
      </w:r>
      <w:bookmarkStart w:id="37" w:name="_Toc24960_WPSOffice_Level2"/>
      <w:bookmarkStart w:id="38" w:name="_Toc26628_WPSOffice_Level2"/>
      <w:r>
        <w:rPr>
          <w:rFonts w:ascii="Times New Roman" w:hAnsi="Times New Roman" w:cs="Times New Roman"/>
          <w:szCs w:val="32"/>
        </w:rPr>
        <w:t>实施乡村文化旅游“双提升”</w:t>
      </w:r>
      <w:bookmarkEnd w:id="37"/>
      <w:bookmarkEnd w:id="38"/>
      <w:r>
        <w:rPr>
          <w:rFonts w:ascii="Times New Roman" w:hAnsi="Times New Roman" w:cs="Times New Roman"/>
          <w:szCs w:val="32"/>
        </w:rPr>
        <w:t>，以社会主义核心价值观为引领，积极开展新时代文明实践活动，实施乡村记忆工程，大力发展生态旅游、生态种养等产业，打造乡村生态产业链。</w:t>
      </w:r>
      <w:bookmarkStart w:id="39" w:name="_Toc26792_WPSOffice_Level2"/>
      <w:bookmarkStart w:id="40" w:name="_Toc10986_WPSOffice_Level2"/>
      <w:r>
        <w:rPr>
          <w:rFonts w:ascii="Times New Roman" w:hAnsi="Times New Roman" w:cs="Times New Roman"/>
          <w:szCs w:val="32"/>
        </w:rPr>
        <w:t>实施农村改革“双提升”</w:t>
      </w:r>
      <w:bookmarkEnd w:id="39"/>
      <w:bookmarkEnd w:id="40"/>
      <w:r>
        <w:rPr>
          <w:rFonts w:ascii="Times New Roman" w:hAnsi="Times New Roman" w:cs="Times New Roman"/>
          <w:szCs w:val="32"/>
        </w:rPr>
        <w:t>，开展农村集体产权制度改革，探索农村集体经济新的实现形式和运行机制，引导金融机构加大对农业农村的信贷投放力度，加强完善政策性农业信贷担保体系，引导工商资本下乡参与乡村产业发展和美丽乡村建设。</w:t>
      </w:r>
    </w:p>
    <w:p>
      <w:pPr>
        <w:ind w:firstLine="640"/>
        <w:rPr>
          <w:rFonts w:ascii="Times New Roman" w:hAnsi="Times New Roman" w:cs="Times New Roman"/>
        </w:rPr>
      </w:pPr>
    </w:p>
    <w:p>
      <w:pPr>
        <w:pStyle w:val="3"/>
        <w:numPr>
          <w:ilvl w:val="0"/>
          <w:numId w:val="2"/>
        </w:numPr>
        <w:spacing w:after="312"/>
        <w:rPr>
          <w:rFonts w:ascii="Times New Roman" w:hAnsi="Times New Roman" w:cs="Times New Roman"/>
        </w:rPr>
      </w:pPr>
      <w:bookmarkStart w:id="41" w:name="_Toc18675"/>
      <w:r>
        <w:rPr>
          <w:rFonts w:ascii="Times New Roman" w:hAnsi="Times New Roman" w:cs="Times New Roman"/>
        </w:rPr>
        <w:t>加快农业新旧动能转换  推进乡村产业振兴</w:t>
      </w:r>
      <w:bookmarkEnd w:id="41"/>
    </w:p>
    <w:p>
      <w:pPr>
        <w:ind w:firstLine="640"/>
        <w:rPr>
          <w:rFonts w:ascii="Times New Roman" w:hAnsi="Times New Roman" w:cs="Times New Roman"/>
        </w:rPr>
      </w:pPr>
      <w:r>
        <w:rPr>
          <w:rFonts w:ascii="Times New Roman" w:hAnsi="Times New Roman" w:cs="Times New Roman"/>
        </w:rPr>
        <w:t>按照区域化、专业化、特色化、规模化的要求，坚持走以龙头带基地、以规模增效益的路子，着力调优种养结构、产品结构和区域结构，突出生态立农、市场活农、科技兴农、品牌强农，深入推进农业供给侧结构性改革，促进一二三产业联动，推动农业“新六产”发展，不断提高农业创新力、竞争力和全要素生产率，加快农业新旧动能转换，实行区域化布局、专业化生产、社会化服务、企业化管理，实现种养加、产供销、农工贸一体化的经营方式，高质量构建现代农业产业体系、生产体系和经营体系，推进乡村产业振兴。</w:t>
      </w:r>
    </w:p>
    <w:p>
      <w:pPr>
        <w:pStyle w:val="4"/>
        <w:spacing w:before="312" w:after="312"/>
        <w:ind w:firstLine="640"/>
        <w:rPr>
          <w:rFonts w:ascii="Times New Roman" w:hAnsi="Times New Roman" w:cs="Times New Roman"/>
        </w:rPr>
      </w:pPr>
      <w:bookmarkStart w:id="42" w:name="_Toc32077"/>
      <w:r>
        <w:rPr>
          <w:rFonts w:ascii="Times New Roman" w:hAnsi="Times New Roman" w:cs="Times New Roman"/>
        </w:rPr>
        <w:t>一、夯实农业生产基础</w:t>
      </w:r>
      <w:bookmarkEnd w:id="42"/>
    </w:p>
    <w:p>
      <w:pPr>
        <w:ind w:firstLine="640"/>
        <w:rPr>
          <w:rFonts w:ascii="Times New Roman" w:hAnsi="Times New Roman" w:cs="Times New Roman"/>
        </w:rPr>
      </w:pPr>
      <w:r>
        <w:rPr>
          <w:rFonts w:ascii="Times New Roman" w:hAnsi="Times New Roman" w:cs="Times New Roman"/>
        </w:rPr>
        <w:t>深入实施藏粮于地、藏粮于技战略，推进农业产业绿色高效发展，强化现代农业发展的物质装备和技术支撑，提高土地产出率、资源利用率和农业劳动生产率，提高农业综合生产能力，夯实农业生产基础，严守耕地红线，确保粮食安全和重要农产品有效供给。</w:t>
      </w:r>
    </w:p>
    <w:p>
      <w:pPr>
        <w:pStyle w:val="5"/>
        <w:numPr>
          <w:ilvl w:val="0"/>
          <w:numId w:val="3"/>
        </w:numPr>
        <w:ind w:firstLine="640"/>
        <w:rPr>
          <w:rStyle w:val="25"/>
          <w:rFonts w:ascii="Times New Roman" w:hAnsi="Times New Roman" w:cs="Times New Roman"/>
        </w:rPr>
      </w:pPr>
      <w:r>
        <w:rPr>
          <w:rStyle w:val="25"/>
          <w:rFonts w:ascii="Times New Roman" w:hAnsi="Times New Roman" w:cs="Times New Roman"/>
        </w:rPr>
        <w:t>提升粮油综合产能</w:t>
      </w:r>
    </w:p>
    <w:p>
      <w:pPr>
        <w:ind w:firstLine="640"/>
        <w:rPr>
          <w:rFonts w:ascii="Times New Roman" w:hAnsi="Times New Roman" w:cs="Times New Roman"/>
        </w:rPr>
      </w:pPr>
      <w:r>
        <w:rPr>
          <w:rFonts w:ascii="Times New Roman" w:hAnsi="Times New Roman" w:cs="Times New Roman"/>
        </w:rPr>
        <w:t>把确保粮食安全和主要农产品有效供给作为农业现代化的首要任务，持续推进高标准农田建设和现代农业示范区建设，强化粮食安全保障能力。加强永久基本农田质量建设，建立健全耕地保护补偿和激励机制，构建数量、质量、生态“三位一体”的耕地保护体系，到2020年，全市耕地保有量不低于98.3656万亩；根据土地利用、农业发展、城乡建设等相关规划，以水土资源环境条件较好、农业基础设施比较完善的优势产区为重点，科学合理划定粮食生产功能区和重要农产品生产保护区。实施粮食绿色高质高效创建项目，聚焦“三区”建设，集成推广优良品种、关键技术和现代化节水、节肥、节药新机具、新设备。实现粮食生产良种化、标准化、绿色化、机械化和服务全程社会化“五化”目标，有效减少淡水、化肥、农药使用量，示范带动全市粮食生产转方式、提质量、增效益，实现粮食绿色可持续发展。实施“粮安工程”，建成与全市粮食收储规模和保障供应相匹配的粮食收储供应安全保障体系。到2022年，全市旱涝保收高产稳产农田达到</w:t>
      </w:r>
      <w:r>
        <w:rPr>
          <w:rFonts w:ascii="Times New Roman" w:hAnsi="Times New Roman" w:cs="Times New Roman"/>
          <w:color w:val="FF0000"/>
        </w:rPr>
        <w:t>76.52万亩</w:t>
      </w:r>
      <w:r>
        <w:rPr>
          <w:rFonts w:ascii="Times New Roman" w:hAnsi="Times New Roman" w:cs="Times New Roman"/>
        </w:rPr>
        <w:t>，占全部农田比重达到</w:t>
      </w:r>
      <w:r>
        <w:rPr>
          <w:rFonts w:hint="eastAsia" w:ascii="Times New Roman" w:hAnsi="Times New Roman" w:cs="Times New Roman"/>
        </w:rPr>
        <w:t>77.8</w:t>
      </w:r>
      <w:r>
        <w:rPr>
          <w:rFonts w:ascii="Times New Roman" w:hAnsi="Times New Roman" w:cs="Times New Roman"/>
        </w:rPr>
        <w:t>%以上，确保粮食产量保持在14亿斤以上。</w:t>
      </w:r>
    </w:p>
    <w:p>
      <w:pPr>
        <w:pStyle w:val="5"/>
        <w:numPr>
          <w:ilvl w:val="0"/>
          <w:numId w:val="3"/>
        </w:numPr>
        <w:ind w:firstLine="640"/>
        <w:rPr>
          <w:rFonts w:ascii="Times New Roman" w:hAnsi="Times New Roman" w:cs="Times New Roman"/>
        </w:rPr>
      </w:pPr>
      <w:r>
        <w:rPr>
          <w:rFonts w:ascii="Times New Roman" w:hAnsi="Times New Roman" w:cs="Times New Roman"/>
        </w:rPr>
        <w:t>加强农业水利设施建设</w:t>
      </w:r>
    </w:p>
    <w:p>
      <w:pPr>
        <w:ind w:firstLine="640"/>
        <w:rPr>
          <w:rFonts w:ascii="Times New Roman" w:hAnsi="Times New Roman" w:cs="Times New Roman"/>
        </w:rPr>
      </w:pPr>
      <w:r>
        <w:rPr>
          <w:rFonts w:ascii="Times New Roman" w:hAnsi="Times New Roman" w:cs="Times New Roman"/>
        </w:rPr>
        <w:t>根据我市现状水系格局、城镇（办事处）分布、产业发展情况，按照“充分利用雨洪水、控制开采地下水、高效利用黄河水、积极引用长江水、鼓励利用非常规水”的水资源开发利用总体思路，立足当今，考虑长远，积极与聊城市市级水网及其他县（区）级水网对接，外接内连、构建“南引西调、内部互连，库河同蓄、高效利用”的水资源调配利用格局，构建“六横四纵，库河（渠）相连、互连互通”的骨干水网，重点推动位山灌区临清单元、王庄灌区、任官屯灌区、薛王刘灌区续建配套与节水改造工程、位山灌区续建配套与信息化建设、彭楼灌区改扩建工程、小型水源工程建设、高效节水示范工程建设、主要提水泵站更新改造。到2022年，农业灌溉水有效利用系数达到0.6363，有效灌溉面积达到</w:t>
      </w:r>
      <w:r>
        <w:rPr>
          <w:rFonts w:hint="eastAsia" w:ascii="Times New Roman" w:hAnsi="Times New Roman" w:cs="Times New Roman"/>
          <w:color w:val="FF0000"/>
          <w:lang w:val="en-US" w:eastAsia="zh-CN"/>
        </w:rPr>
        <w:t>89</w:t>
      </w:r>
      <w:r>
        <w:rPr>
          <w:rFonts w:ascii="Times New Roman" w:hAnsi="Times New Roman" w:cs="Times New Roman"/>
          <w:color w:val="FF0000"/>
        </w:rPr>
        <w:t>万亩。</w:t>
      </w:r>
    </w:p>
    <w:p>
      <w:pPr>
        <w:pStyle w:val="5"/>
        <w:ind w:firstLine="640"/>
        <w:rPr>
          <w:rFonts w:ascii="Times New Roman" w:hAnsi="Times New Roman" w:cs="Times New Roman"/>
        </w:rPr>
      </w:pPr>
      <w:r>
        <w:rPr>
          <w:rFonts w:ascii="Times New Roman" w:hAnsi="Times New Roman" w:cs="Times New Roman"/>
        </w:rPr>
        <w:t>（三）推进“两全两高”农业机械化</w:t>
      </w:r>
    </w:p>
    <w:p>
      <w:pPr>
        <w:ind w:firstLine="640"/>
        <w:rPr>
          <w:rFonts w:ascii="Times New Roman" w:hAnsi="Times New Roman" w:cs="Times New Roman"/>
        </w:rPr>
      </w:pPr>
      <w:r>
        <w:rPr>
          <w:rFonts w:ascii="Times New Roman" w:hAnsi="Times New Roman" w:cs="Times New Roman"/>
        </w:rPr>
        <w:t>巩固全国主要农作物生产全程机械化示范县创建成果，调整优化农机装备结构布局，深入推进主要农作物生产全过程机械化，同步推进畜牧业、水产业、林果业和农产品初加工业机械化。大力发展高效低耗、信息智能、绿色环保的新型高端机械，支持农机生产企业装备创新研发。加强农机农艺融合技术示范推广，围绕重点作物着力发展土地深松、宽幅精播、种肥同施、高效植保，重点加强植保、烘干等机械化薄弱环节，引导农机装备制造企业积极开展“两全两高”农业机械化关键急需机具研发提升和推广应用。2020年以前，主要农作物耕种收综合机械化率达到90%，争取成功创建全省“两全两高”农机化示范县。</w:t>
      </w:r>
    </w:p>
    <w:p>
      <w:pPr>
        <w:pStyle w:val="2"/>
        <w:ind w:left="640" w:firstLine="640"/>
        <w:rPr>
          <w:rFonts w:ascii="Times New Roman" w:hAnsi="Times New Roman" w:cs="Times New Roman"/>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pStyle w:val="6"/>
              <w:rPr>
                <w:rFonts w:ascii="Times New Roman" w:hAnsi="Times New Roman" w:cs="Times New Roman"/>
              </w:rPr>
            </w:pPr>
            <w:r>
              <w:rPr>
                <w:rFonts w:ascii="Times New Roman" w:hAnsi="Times New Roman" w:cs="Times New Roman"/>
              </w:rPr>
              <w:t>专栏3    农业综合生产能力提升重点工程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9060" w:type="dxa"/>
            <w:shd w:val="clear" w:color="auto" w:fill="FFFFFF" w:themeFill="background1"/>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高标准农田建设。结合粮食生产功能区、重要农产品生产保护区和特色农产品优势区建设，重点开展农田排灌设施、机耕道路、输配电设施和土壤改良等田间工程建设。到2022年，累计建成高标准农田60万亩以上。</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2.农田水利工程建设。实施灌区续建配套与节水改造工程，重点对位山灌区</w:t>
            </w:r>
            <w:r>
              <w:rPr>
                <w:rFonts w:hint="eastAsia" w:ascii="Times New Roman" w:hAnsi="Times New Roman" w:eastAsia="宋体" w:cs="Times New Roman"/>
                <w:color w:val="FF0000"/>
                <w:sz w:val="28"/>
                <w:szCs w:val="28"/>
                <w:lang w:eastAsia="zh-CN"/>
              </w:rPr>
              <w:t>三干渠</w:t>
            </w:r>
            <w:r>
              <w:rPr>
                <w:rFonts w:ascii="Times New Roman" w:hAnsi="Times New Roman" w:eastAsia="宋体" w:cs="Times New Roman"/>
                <w:sz w:val="28"/>
                <w:szCs w:val="28"/>
              </w:rPr>
              <w:t>、王庄灌区、任官屯灌区、薛王刘灌区进行续建配套及节水改造，提高供水能力；推进彭楼灌区引彭入临工程，对长顺渠上段和下段全长32.5公里的河道进行治理，部分河段衬砌，沿线配套新、改建桥涵闸等，引黄河水进入我市西南部，保障农业引黄灌溉及农村饮水安全需要。</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3.粮食绿色高质高效创建项目。聚焦攻关区、示范区、辐射区“三区”建设，集成推广绿色高质高效标准化生产技术模式、推行全过程社会化服务、打造全链条产业融合模式，推广应用水肥一体化、先进植保机械等现代化节水、节肥、节药新机具、新设备，实现粮食生产良种化、标准化、绿色化、机械化和服务全程社会化“五化”目标，有效减少淡水、化肥、农药使用量，示范带动全市粮食生产转方式、提质量、增效益，实现粮食绿色可持续发展。</w:t>
            </w:r>
          </w:p>
          <w:p>
            <w:pPr>
              <w:spacing w:line="400" w:lineRule="exact"/>
              <w:ind w:firstLine="560"/>
              <w:rPr>
                <w:rFonts w:ascii="Times New Roman" w:hAnsi="Times New Roman" w:eastAsia="楷体" w:cs="Times New Roman"/>
                <w:sz w:val="24"/>
                <w:szCs w:val="24"/>
              </w:rPr>
            </w:pPr>
            <w:r>
              <w:rPr>
                <w:rFonts w:ascii="Times New Roman" w:hAnsi="Times New Roman" w:eastAsia="宋体" w:cs="Times New Roman"/>
                <w:sz w:val="28"/>
                <w:szCs w:val="28"/>
              </w:rPr>
              <w:t>4.“两全两高”农业机械化工程。重点实施农机装备优化升级、农机技术推广、规模作业推进、服务主体培育、智慧农机建设、人才培育、安全生产保障、农机化公共服务提升等八项工程。到2020年前，争取成功创建全省“两全两高”农业机械化示范县。</w:t>
            </w:r>
          </w:p>
        </w:tc>
      </w:tr>
    </w:tbl>
    <w:p>
      <w:pPr>
        <w:pStyle w:val="4"/>
        <w:spacing w:before="312" w:after="312"/>
        <w:ind w:firstLine="640"/>
        <w:rPr>
          <w:rFonts w:ascii="Times New Roman" w:hAnsi="Times New Roman" w:cs="Times New Roman"/>
        </w:rPr>
      </w:pPr>
      <w:bookmarkStart w:id="43" w:name="_Toc11901"/>
      <w:r>
        <w:rPr>
          <w:rFonts w:ascii="Times New Roman" w:hAnsi="Times New Roman" w:cs="Times New Roman"/>
        </w:rPr>
        <w:t>二、推进农村产业转型升级</w:t>
      </w:r>
      <w:bookmarkEnd w:id="43"/>
    </w:p>
    <w:p>
      <w:pPr>
        <w:ind w:firstLine="640"/>
        <w:rPr>
          <w:rFonts w:ascii="Times New Roman" w:hAnsi="Times New Roman" w:cs="Times New Roman"/>
        </w:rPr>
      </w:pPr>
      <w:r>
        <w:rPr>
          <w:rFonts w:ascii="Times New Roman" w:hAnsi="Times New Roman" w:cs="Times New Roman"/>
        </w:rPr>
        <w:t>按照“区域化布局、规模化发展、规范化管理、标准化生产、市场化运作”的原则，坚持宜粮则粮、宜经则经，依靠产业支撑，突出发展精品粮油、绿色蔬菜、生态林果、健康畜牧、特色水产五大主导产业，加快推进农业结构战略性调整，推进农村产业转型升级。</w:t>
      </w:r>
    </w:p>
    <w:p>
      <w:pPr>
        <w:pStyle w:val="5"/>
        <w:numPr>
          <w:ilvl w:val="0"/>
          <w:numId w:val="4"/>
        </w:numPr>
        <w:ind w:firstLine="640"/>
        <w:rPr>
          <w:rFonts w:ascii="Times New Roman" w:hAnsi="Times New Roman" w:cs="Times New Roman"/>
        </w:rPr>
      </w:pPr>
      <w:r>
        <w:rPr>
          <w:rFonts w:ascii="Times New Roman" w:hAnsi="Times New Roman" w:cs="Times New Roman"/>
        </w:rPr>
        <w:t>精品粮油主导产业</w:t>
      </w:r>
    </w:p>
    <w:p>
      <w:pPr>
        <w:ind w:firstLine="640"/>
        <w:rPr>
          <w:rFonts w:ascii="Times New Roman" w:hAnsi="Times New Roman" w:cs="Times New Roman"/>
          <w:color w:val="FF0000"/>
        </w:rPr>
      </w:pPr>
      <w:r>
        <w:rPr>
          <w:rFonts w:ascii="Times New Roman" w:hAnsi="Times New Roman" w:cs="Times New Roman"/>
        </w:rPr>
        <w:t>坚持以市场需求为导向，发挥粮油加工龙头企业带动作用，通过龙头企业+合作组织（+农户）、龙头企业+基地+农户等订单生产形式，发展壮大精品粮油产业。开展规模化种植、绿色高效标准化生产、品牌化销售、产业化经营，促进产销衔接，适度培植种粮大户，提高粮油产业综合效益和产品市场竞争力。重点开展优质专用特色品种筛选与研发，推进绿色高效生产模式集成与示范，建设规模化标准化生产基地，提高粮油种植组织化专业化。引导山东世粮粮油有限公司扩大小麦精深加工规模，生产小麦淀粉、谷朊粉、酒精等；支持临清德能金玉米生物有限公司推进玉米淀粉及淀粉糖精深加工，实现粮油产业全产业链发展。以新型生产经营主体为主要依托，支持在老赵庄镇建设集中连片的有机小麦生产基地，引导开展适度规模经营。调减籽粒玉米种植面积，在尚店镇、魏湾镇、戴湾镇、康庄镇、老赵庄镇、青年办事处、大辛庄办事处等发展青贮玉米种植，构建粮经饲多元种植结构。</w:t>
      </w:r>
      <w:r>
        <w:rPr>
          <w:rFonts w:hint="eastAsia" w:ascii="Times New Roman" w:hAnsi="Times New Roman" w:cs="Times New Roman"/>
          <w:color w:val="FF0000"/>
          <w:lang w:eastAsia="zh-CN"/>
        </w:rPr>
        <w:t>依</w:t>
      </w:r>
      <w:r>
        <w:rPr>
          <w:rFonts w:hint="eastAsia" w:ascii="仿宋_GB2312" w:hAnsi="仿宋_GB2312" w:eastAsia="仿宋_GB2312" w:cs="仿宋_GB2312"/>
          <w:color w:val="FF0000"/>
          <w:sz w:val="32"/>
          <w:szCs w:val="32"/>
          <w:lang w:val="en-US" w:eastAsia="zh-CN"/>
        </w:rPr>
        <w:t>托临清市昱丰源植物蛋白有限公司，大力发展棉籽油加工产业，培育壮大康庄镇吕桥村及周边花生油加工产业。充分开发利用油料加工产生的附产品发展饲料加工产业。</w:t>
      </w:r>
    </w:p>
    <w:p>
      <w:pPr>
        <w:pStyle w:val="5"/>
        <w:numPr>
          <w:ilvl w:val="0"/>
          <w:numId w:val="4"/>
        </w:numPr>
        <w:ind w:firstLine="640"/>
        <w:rPr>
          <w:rFonts w:ascii="Times New Roman" w:hAnsi="Times New Roman" w:cs="Times New Roman"/>
        </w:rPr>
      </w:pPr>
      <w:r>
        <w:rPr>
          <w:rFonts w:ascii="Times New Roman" w:hAnsi="Times New Roman" w:cs="Times New Roman"/>
        </w:rPr>
        <w:t>绿色蔬菜主导产业</w:t>
      </w:r>
    </w:p>
    <w:p>
      <w:pPr>
        <w:ind w:firstLine="640"/>
        <w:rPr>
          <w:rFonts w:ascii="Times New Roman" w:hAnsi="Times New Roman" w:cs="Times New Roman"/>
          <w:color w:val="FF0000"/>
        </w:rPr>
      </w:pPr>
      <w:r>
        <w:rPr>
          <w:rFonts w:ascii="Times New Roman" w:hAnsi="Times New Roman" w:cs="Times New Roman"/>
        </w:rPr>
        <w:t>稳定蔬菜种植面积，适当调减效益差的小拱棚面积和露地菜面积，坚持高起点、高质量、高效益，依托农民合作社、家庭农场等新型农业经营主体，建设钢架结构大拱棚、冬暖式大棚、连栋棚和玻璃温室等多种类型的高效集约蔬菜温室和高标准蔬菜温室示范园，打造区域无公害蔬菜生产基地。在有条件的基地中配置相应的预冷设施，完善冷链贮运体系，推广气调库等先进设施设备；加大冷藏保鲜企业升级改造力度，加强蔬菜产后清洗、分级、包装等商品化处理。</w:t>
      </w:r>
      <w:r>
        <w:rPr>
          <w:rFonts w:hint="eastAsia" w:ascii="Times New Roman" w:hAnsi="Times New Roman" w:cs="Times New Roman"/>
          <w:color w:val="FF0000"/>
          <w:lang w:eastAsia="zh-CN"/>
        </w:rPr>
        <w:t>全市</w:t>
      </w:r>
      <w:r>
        <w:rPr>
          <w:rFonts w:hint="eastAsia" w:ascii="Times New Roman" w:hAnsi="Times New Roman" w:cs="Times New Roman"/>
          <w:color w:val="FF0000"/>
        </w:rPr>
        <w:t>建设一处大型蔬菜批发市场</w:t>
      </w:r>
      <w:r>
        <w:rPr>
          <w:rFonts w:hint="eastAsia" w:ascii="Times New Roman" w:hAnsi="Times New Roman" w:cs="Times New Roman"/>
          <w:color w:val="FF0000"/>
          <w:lang w:eastAsia="zh-CN"/>
        </w:rPr>
        <w:t>，</w:t>
      </w:r>
      <w:r>
        <w:rPr>
          <w:rFonts w:hint="eastAsia" w:ascii="Times New Roman" w:hAnsi="Times New Roman" w:cs="Times New Roman"/>
          <w:color w:val="FF0000"/>
        </w:rPr>
        <w:t>以泰诺食品为龙头，大力发展蔬菜深加工，延长蔬菜产业链条，提升蔬菜产品附加值。</w:t>
      </w:r>
    </w:p>
    <w:p>
      <w:pPr>
        <w:pStyle w:val="5"/>
        <w:ind w:firstLine="640"/>
        <w:rPr>
          <w:rFonts w:ascii="Times New Roman" w:hAnsi="Times New Roman" w:cs="Times New Roman"/>
        </w:rPr>
      </w:pPr>
      <w:r>
        <w:rPr>
          <w:rFonts w:ascii="Times New Roman" w:hAnsi="Times New Roman" w:cs="Times New Roman"/>
        </w:rPr>
        <w:t>（三）生态林果和中药种植主导产业</w:t>
      </w:r>
    </w:p>
    <w:p>
      <w:pPr>
        <w:ind w:firstLine="640"/>
        <w:rPr>
          <w:rFonts w:ascii="Times New Roman" w:hAnsi="Times New Roman" w:cs="Times New Roman"/>
        </w:rPr>
      </w:pPr>
      <w:r>
        <w:rPr>
          <w:rFonts w:ascii="Times New Roman" w:hAnsi="Times New Roman" w:cs="Times New Roman"/>
        </w:rPr>
        <w:t>按照现代高效生态林业产业体系建设要求，大力拓展生态林果产业基地，打造生态林果产品品牌优势，建设一批优质、高产、高效、生态的重点镇（街）、村，形成一批规模化、标准化、品牌化的产业示范基地和种植企业（大户），培育一批生态林果著名品牌。全面提升林木种苗生产供应能力和良种化水平，加快构建林木种苗选育推广、生产供应、市场监管和社会化服务的新型林木种苗体系，加快我市的乡土树种繁育。依托山水集团、杉一公司等，在南水北调干渠两侧等大力发展楸树种植。依托临清鑫兴银杏大观园林场，建设银杏、山茱萸生态旅游和科普教育一体化园区。依托新华樱桃园、田野葡萄专业合作社、大辛庄蜜桃发展生态采摘项目，积极发展设施果树产业，推动特色经济林的发展。依托魏湾海棠园、青年华森苗木公司、刘垓子镇楸树种植发展集约、高端、定制苗木，推动苗木生产从规模数量型向质量效益型转变。依托先锋哲硕合作社开发桑葚茶、桑葚酒等产品。依托松林榆木家具产业园，向科技研发、林产品深加工方向延伸。依托青年银杏园、魏湾海棠园发展旅游观光项目，加快培育休闲观光园区、森林人家等乡村旅游产品，使林区变景区，推动生态旅游的发展。依托合众正源中药饮片公司种植基地、桑柘产业、丁马甲鱼养殖、海棠种植等产业，大力发展中药种植产业。</w:t>
      </w:r>
    </w:p>
    <w:p>
      <w:pPr>
        <w:pStyle w:val="5"/>
        <w:ind w:firstLine="640"/>
        <w:rPr>
          <w:rFonts w:ascii="Times New Roman" w:hAnsi="Times New Roman" w:cs="Times New Roman"/>
        </w:rPr>
      </w:pPr>
      <w:r>
        <w:rPr>
          <w:rFonts w:ascii="Times New Roman" w:hAnsi="Times New Roman" w:cs="Times New Roman"/>
        </w:rPr>
        <w:t>（四）健康畜牧主导产业</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FF0000"/>
          <w:kern w:val="2"/>
          <w:sz w:val="32"/>
          <w:szCs w:val="32"/>
          <w:lang w:val="en-US" w:eastAsia="zh-CN" w:bidi="ar-SA"/>
        </w:rPr>
      </w:pPr>
      <w:r>
        <w:rPr>
          <w:rFonts w:hint="default" w:ascii="仿宋_GB2312" w:hAnsi="仿宋_GB2312" w:eastAsia="仿宋_GB2312" w:cs="仿宋_GB2312"/>
          <w:color w:val="FF0000"/>
          <w:kern w:val="2"/>
          <w:sz w:val="32"/>
          <w:szCs w:val="32"/>
          <w:lang w:val="en-US" w:eastAsia="zh-CN" w:bidi="ar-SA"/>
        </w:rPr>
        <w:t>以供给侧结构性改革为抓手，</w:t>
      </w:r>
      <w:r>
        <w:rPr>
          <w:rFonts w:hint="eastAsia" w:ascii="仿宋_GB2312" w:hAnsi="仿宋_GB2312" w:eastAsia="仿宋_GB2312" w:cs="仿宋_GB2312"/>
          <w:color w:val="FF0000"/>
          <w:kern w:val="2"/>
          <w:sz w:val="32"/>
          <w:szCs w:val="32"/>
          <w:lang w:val="en-US" w:eastAsia="zh-CN" w:bidi="ar-SA"/>
        </w:rPr>
        <w:t>以尚店镇创建国家级产业强镇示范镇为契机，提升尚店镇畜牧养殖加工产业水平，促进全市奶业振兴和</w:t>
      </w:r>
      <w:r>
        <w:rPr>
          <w:rFonts w:hint="default" w:ascii="仿宋_GB2312" w:hAnsi="仿宋_GB2312" w:eastAsia="仿宋_GB2312" w:cs="仿宋_GB2312"/>
          <w:color w:val="FF0000"/>
          <w:kern w:val="2"/>
          <w:sz w:val="32"/>
          <w:szCs w:val="32"/>
          <w:lang w:val="en-US" w:eastAsia="zh-CN" w:bidi="ar-SA"/>
        </w:rPr>
        <w:t>畜牧产业</w:t>
      </w:r>
      <w:r>
        <w:rPr>
          <w:rFonts w:hint="eastAsia" w:ascii="仿宋_GB2312" w:hAnsi="仿宋_GB2312" w:eastAsia="仿宋_GB2312" w:cs="仿宋_GB2312"/>
          <w:color w:val="FF0000"/>
          <w:kern w:val="2"/>
          <w:sz w:val="32"/>
          <w:szCs w:val="32"/>
          <w:lang w:val="en-US" w:eastAsia="zh-CN" w:bidi="ar-SA"/>
        </w:rPr>
        <w:t>转型升级。</w:t>
      </w:r>
      <w:r>
        <w:rPr>
          <w:rFonts w:hint="default" w:ascii="仿宋_GB2312" w:hAnsi="仿宋_GB2312" w:eastAsia="仿宋_GB2312" w:cs="仿宋_GB2312"/>
          <w:color w:val="FF0000"/>
          <w:kern w:val="2"/>
          <w:sz w:val="32"/>
          <w:szCs w:val="32"/>
          <w:lang w:val="en-US" w:eastAsia="zh-CN" w:bidi="ar-SA"/>
        </w:rPr>
        <w:t>在全市重点发展奶牛、</w:t>
      </w:r>
      <w:r>
        <w:rPr>
          <w:rFonts w:hint="eastAsia" w:ascii="仿宋_GB2312" w:hAnsi="仿宋_GB2312" w:eastAsia="仿宋_GB2312" w:cs="仿宋_GB2312"/>
          <w:color w:val="FF0000"/>
          <w:kern w:val="2"/>
          <w:sz w:val="32"/>
          <w:szCs w:val="32"/>
          <w:lang w:val="en-US" w:eastAsia="zh-CN" w:bidi="ar-SA"/>
        </w:rPr>
        <w:t>肉牛、肉羊、肉鸡</w:t>
      </w:r>
      <w:r>
        <w:rPr>
          <w:rFonts w:hint="default" w:ascii="仿宋_GB2312" w:hAnsi="仿宋_GB2312" w:eastAsia="仿宋_GB2312" w:cs="仿宋_GB2312"/>
          <w:color w:val="FF0000"/>
          <w:kern w:val="2"/>
          <w:sz w:val="32"/>
          <w:szCs w:val="32"/>
          <w:lang w:val="en-US" w:eastAsia="zh-CN" w:bidi="ar-SA"/>
        </w:rPr>
        <w:t>等特色产业。依托临清乳泰牧业有限公司、临清市天逸养殖有限公司、山东聊城东林牧业有限公司等龙头企业，引导带动尚店镇、戴湾镇、康庄镇等形成</w:t>
      </w:r>
      <w:r>
        <w:rPr>
          <w:rFonts w:hint="eastAsia" w:ascii="仿宋_GB2312" w:hAnsi="仿宋_GB2312" w:eastAsia="仿宋_GB2312" w:cs="仿宋_GB2312"/>
          <w:color w:val="FF0000"/>
          <w:kern w:val="2"/>
          <w:sz w:val="32"/>
          <w:szCs w:val="32"/>
          <w:lang w:val="en-US" w:eastAsia="zh-CN" w:bidi="ar-SA"/>
        </w:rPr>
        <w:t>奶牛</w:t>
      </w:r>
      <w:r>
        <w:rPr>
          <w:rFonts w:hint="default" w:ascii="仿宋_GB2312" w:hAnsi="仿宋_GB2312" w:eastAsia="仿宋_GB2312" w:cs="仿宋_GB2312"/>
          <w:color w:val="FF0000"/>
          <w:kern w:val="2"/>
          <w:sz w:val="32"/>
          <w:szCs w:val="32"/>
          <w:lang w:val="en-US" w:eastAsia="zh-CN" w:bidi="ar-SA"/>
        </w:rPr>
        <w:t>养殖优势集中区</w:t>
      </w:r>
      <w:r>
        <w:rPr>
          <w:rFonts w:hint="eastAsia" w:ascii="仿宋_GB2312" w:hAnsi="仿宋_GB2312" w:eastAsia="仿宋_GB2312" w:cs="仿宋_GB2312"/>
          <w:color w:val="FF0000"/>
          <w:kern w:val="2"/>
          <w:sz w:val="32"/>
          <w:szCs w:val="32"/>
          <w:lang w:val="en-US" w:eastAsia="zh-CN" w:bidi="ar-SA"/>
        </w:rPr>
        <w:t>，大力发展乳制品深加工，打造临清奶业特色品牌</w:t>
      </w:r>
      <w:r>
        <w:rPr>
          <w:rFonts w:hint="default" w:ascii="仿宋_GB2312" w:hAnsi="仿宋_GB2312" w:eastAsia="仿宋_GB2312" w:cs="仿宋_GB2312"/>
          <w:color w:val="FF0000"/>
          <w:kern w:val="2"/>
          <w:sz w:val="32"/>
          <w:szCs w:val="32"/>
          <w:lang w:val="en-US" w:eastAsia="zh-CN" w:bidi="ar-SA"/>
        </w:rPr>
        <w:t>。充分发挥国家</w:t>
      </w:r>
      <w:r>
        <w:rPr>
          <w:rFonts w:hint="eastAsia" w:ascii="仿宋_GB2312" w:hAnsi="仿宋_GB2312" w:eastAsia="仿宋_GB2312" w:cs="仿宋_GB2312"/>
          <w:color w:val="FF0000"/>
          <w:kern w:val="2"/>
          <w:sz w:val="32"/>
          <w:szCs w:val="32"/>
          <w:lang w:val="en-US" w:eastAsia="zh-CN" w:bidi="ar-SA"/>
        </w:rPr>
        <w:t>肉牛、</w:t>
      </w:r>
      <w:r>
        <w:rPr>
          <w:rFonts w:hint="default" w:ascii="仿宋_GB2312" w:hAnsi="仿宋_GB2312" w:eastAsia="仿宋_GB2312" w:cs="仿宋_GB2312"/>
          <w:color w:val="FF0000"/>
          <w:kern w:val="2"/>
          <w:sz w:val="32"/>
          <w:szCs w:val="32"/>
          <w:lang w:val="en-US" w:eastAsia="zh-CN" w:bidi="ar-SA"/>
        </w:rPr>
        <w:t>肉羊优势产区有利条件，完善建设核心育种群、联合育种群、扩繁群三级良种繁育体系，扩大</w:t>
      </w:r>
      <w:r>
        <w:rPr>
          <w:rFonts w:hint="eastAsia" w:ascii="仿宋_GB2312" w:hAnsi="仿宋_GB2312" w:eastAsia="仿宋_GB2312" w:cs="仿宋_GB2312"/>
          <w:color w:val="FF0000"/>
          <w:kern w:val="2"/>
          <w:sz w:val="32"/>
          <w:szCs w:val="32"/>
          <w:lang w:val="en-US" w:eastAsia="zh-CN" w:bidi="ar-SA"/>
        </w:rPr>
        <w:t>肉牛、肉</w:t>
      </w:r>
      <w:r>
        <w:rPr>
          <w:rFonts w:hint="default" w:ascii="仿宋_GB2312" w:hAnsi="仿宋_GB2312" w:eastAsia="仿宋_GB2312" w:cs="仿宋_GB2312"/>
          <w:color w:val="FF0000"/>
          <w:kern w:val="2"/>
          <w:sz w:val="32"/>
          <w:szCs w:val="32"/>
          <w:lang w:val="en-US" w:eastAsia="zh-CN" w:bidi="ar-SA"/>
        </w:rPr>
        <w:t>羊种群规模</w:t>
      </w:r>
      <w:r>
        <w:rPr>
          <w:rFonts w:hint="eastAsia" w:ascii="仿宋_GB2312" w:hAnsi="仿宋_GB2312" w:eastAsia="仿宋_GB2312" w:cs="仿宋_GB2312"/>
          <w:color w:val="FF0000"/>
          <w:kern w:val="2"/>
          <w:sz w:val="32"/>
          <w:szCs w:val="32"/>
          <w:lang w:val="en-US" w:eastAsia="zh-CN" w:bidi="ar-SA"/>
        </w:rPr>
        <w:t>。</w:t>
      </w:r>
      <w:r>
        <w:rPr>
          <w:rFonts w:hint="default" w:ascii="仿宋_GB2312" w:hAnsi="仿宋_GB2312" w:eastAsia="仿宋_GB2312" w:cs="仿宋_GB2312"/>
          <w:color w:val="FF0000"/>
          <w:kern w:val="2"/>
          <w:sz w:val="32"/>
          <w:szCs w:val="32"/>
          <w:lang w:val="en-US" w:eastAsia="zh-CN" w:bidi="ar-SA"/>
        </w:rPr>
        <w:t>实施龙头企业带动，积极推广临清润林“全产业链”模式，逐步减少农户分散养殖，不断提升标准化、规模化水平</w:t>
      </w:r>
      <w:r>
        <w:rPr>
          <w:rFonts w:hint="eastAsia" w:ascii="仿宋_GB2312" w:hAnsi="仿宋_GB2312" w:eastAsia="仿宋_GB2312" w:cs="仿宋_GB2312"/>
          <w:color w:val="FF0000"/>
          <w:kern w:val="2"/>
          <w:sz w:val="32"/>
          <w:szCs w:val="32"/>
          <w:lang w:val="en-US" w:eastAsia="zh-CN" w:bidi="ar-SA"/>
        </w:rPr>
        <w:t>；扶持“君博食品”发展壮大，实施澳合肉牛扩繁项目，推广农户+合作社+公司的肉牛养殖加工模式，打响“运河黑牛”优质品牌。推进康大肉联肉鸡养殖项目建设，依托“康大肉联”、“东盛食品”、“鲁运明洋”等企业，整合优势资源，培育发展肉鸡屠宰加工产业。通过发展苜蓿、青贮玉米等种植，</w:t>
      </w:r>
      <w:r>
        <w:rPr>
          <w:rFonts w:hint="default" w:ascii="仿宋_GB2312" w:hAnsi="仿宋_GB2312" w:eastAsia="仿宋_GB2312" w:cs="仿宋_GB2312"/>
          <w:color w:val="FF0000"/>
          <w:kern w:val="2"/>
          <w:sz w:val="32"/>
          <w:szCs w:val="32"/>
          <w:lang w:val="en-US" w:eastAsia="zh-CN" w:bidi="ar-SA"/>
        </w:rPr>
        <w:t>加强饲草饲料体系建设，推进</w:t>
      </w:r>
      <w:r>
        <w:rPr>
          <w:rFonts w:hint="eastAsia" w:ascii="仿宋_GB2312" w:hAnsi="仿宋_GB2312" w:eastAsia="仿宋_GB2312" w:cs="仿宋_GB2312"/>
          <w:color w:val="FF0000"/>
          <w:kern w:val="2"/>
          <w:sz w:val="32"/>
          <w:szCs w:val="32"/>
          <w:lang w:val="en-US" w:eastAsia="zh-CN" w:bidi="ar-SA"/>
        </w:rPr>
        <w:t>畜禽</w:t>
      </w:r>
      <w:r>
        <w:rPr>
          <w:rFonts w:hint="default" w:ascii="仿宋_GB2312" w:hAnsi="仿宋_GB2312" w:eastAsia="仿宋_GB2312" w:cs="仿宋_GB2312"/>
          <w:color w:val="FF0000"/>
          <w:kern w:val="2"/>
          <w:sz w:val="32"/>
          <w:szCs w:val="32"/>
          <w:lang w:val="en-US" w:eastAsia="zh-CN" w:bidi="ar-SA"/>
        </w:rPr>
        <w:t>规模化、标准化养殖</w:t>
      </w:r>
      <w:r>
        <w:rPr>
          <w:rFonts w:hint="eastAsia" w:ascii="仿宋_GB2312" w:hAnsi="仿宋_GB2312" w:eastAsia="仿宋_GB2312" w:cs="仿宋_GB2312"/>
          <w:color w:val="FF0000"/>
          <w:kern w:val="2"/>
          <w:sz w:val="32"/>
          <w:szCs w:val="32"/>
          <w:lang w:val="en-US" w:eastAsia="zh-CN" w:bidi="ar-SA"/>
        </w:rPr>
        <w:t>。</w:t>
      </w:r>
      <w:r>
        <w:rPr>
          <w:rFonts w:hint="default" w:ascii="仿宋_GB2312" w:hAnsi="仿宋_GB2312" w:eastAsia="仿宋_GB2312" w:cs="仿宋_GB2312"/>
          <w:color w:val="FF0000"/>
          <w:kern w:val="2"/>
          <w:sz w:val="32"/>
          <w:szCs w:val="32"/>
          <w:lang w:val="en-US" w:eastAsia="zh-CN" w:bidi="ar-SA"/>
        </w:rPr>
        <w:t>构建</w:t>
      </w:r>
      <w:r>
        <w:rPr>
          <w:rFonts w:hint="eastAsia" w:ascii="仿宋_GB2312" w:hAnsi="仿宋_GB2312" w:eastAsia="仿宋_GB2312" w:cs="仿宋_GB2312"/>
          <w:color w:val="FF0000"/>
          <w:kern w:val="2"/>
          <w:sz w:val="32"/>
          <w:szCs w:val="32"/>
          <w:lang w:val="en-US" w:eastAsia="zh-CN" w:bidi="ar-SA"/>
        </w:rPr>
        <w:t>动物</w:t>
      </w:r>
      <w:r>
        <w:rPr>
          <w:rFonts w:hint="default" w:ascii="仿宋_GB2312" w:hAnsi="仿宋_GB2312" w:eastAsia="仿宋_GB2312" w:cs="仿宋_GB2312"/>
          <w:color w:val="FF0000"/>
          <w:kern w:val="2"/>
          <w:sz w:val="32"/>
          <w:szCs w:val="32"/>
          <w:lang w:val="en-US" w:eastAsia="zh-CN" w:bidi="ar-SA"/>
        </w:rPr>
        <w:t>疫病防控体系，保障人畜安全和产业健康发展</w:t>
      </w:r>
      <w:r>
        <w:rPr>
          <w:rFonts w:hint="eastAsia" w:ascii="仿宋_GB2312" w:hAnsi="仿宋_GB2312" w:eastAsia="仿宋_GB2312" w:cs="仿宋_GB2312"/>
          <w:color w:val="FF0000"/>
          <w:kern w:val="2"/>
          <w:sz w:val="32"/>
          <w:szCs w:val="32"/>
          <w:lang w:val="en-US" w:eastAsia="zh-CN" w:bidi="ar-SA"/>
        </w:rPr>
        <w:t>。</w:t>
      </w:r>
    </w:p>
    <w:p>
      <w:pPr>
        <w:pStyle w:val="5"/>
        <w:ind w:firstLine="640"/>
        <w:rPr>
          <w:rFonts w:ascii="Times New Roman" w:hAnsi="Times New Roman" w:cs="Times New Roman"/>
        </w:rPr>
      </w:pPr>
      <w:r>
        <w:rPr>
          <w:rFonts w:ascii="Times New Roman" w:hAnsi="Times New Roman" w:cs="Times New Roman"/>
        </w:rPr>
        <w:t>（五）特色水产主导产业</w:t>
      </w:r>
    </w:p>
    <w:p>
      <w:pPr>
        <w:ind w:firstLine="640"/>
        <w:rPr>
          <w:rFonts w:ascii="Times New Roman" w:hAnsi="Times New Roman" w:cs="Times New Roman"/>
        </w:rPr>
      </w:pPr>
      <w:r>
        <w:rPr>
          <w:rFonts w:ascii="Times New Roman" w:hAnsi="Times New Roman" w:cs="Times New Roman"/>
        </w:rPr>
        <w:t>依据全市水产业资源优势和发展现状，按照“基地支持、龙头带动、流通服务、特色高效”的原则，围绕特色产业，选择基础条件好、比较优势强、发展潜力大的重点区域，以龙头企业为引领，发展和规范“龙头企业+农民专业合作社+农户”等多种形式的利益联接机制，实现产供销一体化、种养加一条龙，逐步形成突破行政区划、资源共享、优势互补、特色突出、竞相发展的特色水产主导产业。以山东丁马生物科技有限公司为中华鳖产业核心区，重点辐射魏湾、康庄、金郝庄、八岔路等镇街。提升良种繁育技术，为中华鳖产业可持续发展提供必要的资源储备，逐步健全养殖、销售、技术服务等产业化体系。加强中华鳖工厂化养殖示范与技术推广应用，大力推广中华鳖自然塘高产绿色生态养殖技术、中华鳖工厂化温室生物养殖技术，发展优势品种的高效养殖。大力研发中华鳖冷冻食品、即食食品、保健食品和生物药品，延伸产业链、打造供应链、形成全产业链。</w:t>
      </w: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pStyle w:val="6"/>
              <w:rPr>
                <w:rFonts w:ascii="Times New Roman" w:hAnsi="Times New Roman" w:cs="Times New Roman"/>
                <w:bCs/>
                <w:szCs w:val="34"/>
              </w:rPr>
            </w:pPr>
            <w:r>
              <w:rPr>
                <w:rFonts w:ascii="Times New Roman" w:hAnsi="Times New Roman" w:cs="Times New Roman"/>
              </w:rPr>
              <w:t>专栏4    农业转型升级重点工程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9060" w:type="dxa"/>
            <w:shd w:val="clear" w:color="auto" w:fill="FFFFFF" w:themeFill="background1"/>
          </w:tcPr>
          <w:p>
            <w:pPr>
              <w:tabs>
                <w:tab w:val="left" w:pos="312"/>
              </w:tabs>
              <w:spacing w:line="400" w:lineRule="exact"/>
              <w:ind w:firstLine="560"/>
            </w:pPr>
            <w:r>
              <w:t>1.黄河故道桑柘产业园项目。立足我市黄河故道古桑、柘树群资源和“临清椹果”地理标志产品，以药物真菌“临清桑黄”为主要发展方向，通过“双招双引”，引进省外资金、引进高端科技人才，发展国内先进的桑黄产品培育及深加工，打造国内最大、具有临清特色的桑柘产业。</w:t>
            </w:r>
          </w:p>
          <w:p>
            <w:pPr>
              <w:tabs>
                <w:tab w:val="left" w:pos="312"/>
              </w:tabs>
              <w:spacing w:line="400" w:lineRule="exact"/>
              <w:ind w:firstLine="560"/>
            </w:pPr>
            <w:r>
              <w:t>2.泰诺食品有限公司脱水蔬菜加工项目。该项目生产技术为AD脱水工艺，将新鲜蔬菜经过洗涤、烘干等加工制作，脱去蔬菜中大部分水分后制成的一种干菜。项目建成后，在临清当地计划设立蔬菜种植基地约4000亩，并与农户签订蔬菜保价收购协议；预计年可加工新鲜蔬菜80000吨。</w:t>
            </w:r>
          </w:p>
          <w:p>
            <w:pPr>
              <w:tabs>
                <w:tab w:val="left" w:pos="312"/>
              </w:tabs>
              <w:spacing w:line="400" w:lineRule="exact"/>
              <w:ind w:firstLine="560"/>
            </w:pPr>
            <w:r>
              <w:t>3.新华现代农业产业园项目。该项目成为集特色农业种植、科普教育、休闲观光采摘于一体的现代农业产业园项目，打造鲁西北乡村振兴模版。</w:t>
            </w:r>
          </w:p>
          <w:p>
            <w:pPr>
              <w:tabs>
                <w:tab w:val="left" w:pos="312"/>
              </w:tabs>
              <w:spacing w:line="400" w:lineRule="exact"/>
              <w:ind w:firstLine="560"/>
              <w:rPr>
                <w:rFonts w:hint="eastAsia"/>
                <w:color w:val="FF0000"/>
                <w:lang w:val="en-US" w:eastAsia="zh-CN"/>
              </w:rPr>
            </w:pPr>
            <w:r>
              <w:rPr>
                <w:rFonts w:hint="eastAsia"/>
                <w:color w:val="FF0000"/>
                <w:lang w:val="en-US" w:eastAsia="zh-CN"/>
              </w:rPr>
              <w:t>4.河北维尔利集团肉鸡养殖项目。项该目采用全自动机械化养鸡工艺，计划占地140亩，主要建设30栋鸡舍，每栋鸡舍90*16，总计43200平方米，建设鸡粪处置车间5000平方米，新上鸡粪处置生产线设备，建成后年养殖2000万只肉鸡，处置3万吨鸡粪。</w:t>
            </w:r>
          </w:p>
          <w:p>
            <w:pPr>
              <w:tabs>
                <w:tab w:val="left" w:pos="312"/>
              </w:tabs>
              <w:spacing w:line="400" w:lineRule="exact"/>
              <w:ind w:firstLine="560"/>
              <w:rPr>
                <w:rFonts w:hint="default"/>
                <w:lang w:val="en-US" w:eastAsia="zh-CN"/>
              </w:rPr>
            </w:pPr>
            <w:r>
              <w:rPr>
                <w:rFonts w:hint="eastAsia" w:cstheme="minorBidi"/>
                <w:color w:val="FF0000"/>
                <w:kern w:val="2"/>
                <w:sz w:val="32"/>
                <w:szCs w:val="22"/>
                <w:lang w:val="en-US" w:eastAsia="zh-CN" w:bidi="ar-SA"/>
              </w:rPr>
              <w:t>5.新希望六和集团生猪种养一体化项目。项目计划占地300-500亩，主要建设办公楼、猪舍、繁育设施、污水处理设施，新上污水处理、有机肥处理、自动化喂养等设备，建成后年养殖出栏100万头生猪。</w:t>
            </w:r>
          </w:p>
        </w:tc>
      </w:tr>
    </w:tbl>
    <w:p>
      <w:pPr>
        <w:pStyle w:val="4"/>
        <w:spacing w:before="312" w:after="312"/>
        <w:ind w:firstLine="640"/>
        <w:rPr>
          <w:rFonts w:ascii="Times New Roman" w:hAnsi="Times New Roman" w:cs="Times New Roman"/>
        </w:rPr>
      </w:pPr>
      <w:bookmarkStart w:id="44" w:name="_Toc6948"/>
      <w:r>
        <w:rPr>
          <w:rFonts w:ascii="Times New Roman" w:hAnsi="Times New Roman" w:cs="Times New Roman"/>
        </w:rPr>
        <w:t>三、加快发展农业“新六产”</w:t>
      </w:r>
      <w:bookmarkEnd w:id="44"/>
    </w:p>
    <w:p>
      <w:pPr>
        <w:pStyle w:val="5"/>
        <w:ind w:firstLine="640"/>
        <w:rPr>
          <w:rFonts w:ascii="Times New Roman" w:hAnsi="Times New Roman" w:cs="Times New Roman"/>
        </w:rPr>
      </w:pPr>
      <w:r>
        <w:rPr>
          <w:rFonts w:ascii="Times New Roman" w:hAnsi="Times New Roman" w:cs="Times New Roman"/>
        </w:rPr>
        <w:t>（一）实现产业链延伸整合</w:t>
      </w:r>
    </w:p>
    <w:p>
      <w:pPr>
        <w:ind w:firstLine="640"/>
        <w:rPr>
          <w:rFonts w:ascii="Times New Roman" w:hAnsi="Times New Roman" w:cs="Times New Roman"/>
        </w:rPr>
      </w:pPr>
      <w:r>
        <w:rPr>
          <w:rFonts w:ascii="Times New Roman" w:hAnsi="Times New Roman" w:cs="Times New Roman"/>
        </w:rPr>
        <w:t>加快种养加和农业一二三产业融合，提高农产品加工增值效益。围绕优势种植产业，发展壮大本地农产品龙头企业，开展粮油产品精深加工研发，开发或引进加工工艺，扩大加工增值率高、市场竞争力强的产品，拉长产业链条，提高增值效益。重点发展面制主食、方便食品、鲜食产业、调味品、食用油、饲料、食品添加剂等加工业。依托丁马生物科技有限公司打造绿色饲料生产、良种繁育、生态养殖、成鱼深加工、储藏销售为一体的甲鱼全产业链，真正形成我市拳头产品。</w:t>
      </w:r>
    </w:p>
    <w:p>
      <w:pPr>
        <w:pStyle w:val="5"/>
        <w:ind w:firstLine="640"/>
        <w:rPr>
          <w:rFonts w:ascii="Times New Roman" w:hAnsi="Times New Roman" w:cs="Times New Roman"/>
        </w:rPr>
      </w:pPr>
      <w:r>
        <w:rPr>
          <w:rFonts w:ascii="Times New Roman" w:hAnsi="Times New Roman" w:cs="Times New Roman"/>
        </w:rPr>
        <w:t>（二）实现产业链价值提升</w:t>
      </w:r>
    </w:p>
    <w:p>
      <w:pPr>
        <w:ind w:firstLine="640"/>
        <w:rPr>
          <w:rFonts w:ascii="Times New Roman" w:hAnsi="Times New Roman" w:cs="Times New Roman"/>
        </w:rPr>
      </w:pPr>
      <w:r>
        <w:rPr>
          <w:rFonts w:ascii="Times New Roman" w:hAnsi="Times New Roman" w:cs="Times New Roman"/>
        </w:rPr>
        <w:t>突出抓好农业“新六产”的“四型业态”，深入开展农产品加工业提升行动，完善农产品流通骨干网络，培育、支持临清市康千顷冷库建设项目等终端型项目建设，发展农产品产加销一体化经营的终端型业态。开展蔬菜精深加工设备、工艺、技术的研究和改进，增加加工种类，提高加工质量，加强对农产品加工副产物的梯次利用。通过政府扶持、企业自筹、招商引资等多种途径，努力扩大本地牛羊屠宰及产品深加工能力。到2022年，全市农产品加工转化率达到70%以上。</w:t>
      </w:r>
    </w:p>
    <w:p>
      <w:pPr>
        <w:pStyle w:val="5"/>
        <w:ind w:firstLine="640"/>
        <w:rPr>
          <w:rFonts w:ascii="Times New Roman" w:hAnsi="Times New Roman" w:cs="Times New Roman"/>
        </w:rPr>
      </w:pPr>
      <w:r>
        <w:rPr>
          <w:rFonts w:ascii="Times New Roman" w:hAnsi="Times New Roman" w:cs="Times New Roman"/>
        </w:rPr>
        <w:t>（三）实现全链条的优化融合</w:t>
      </w:r>
    </w:p>
    <w:p>
      <w:pPr>
        <w:ind w:firstLine="640"/>
        <w:rPr>
          <w:rFonts w:ascii="Times New Roman" w:hAnsi="Times New Roman" w:cs="Times New Roman"/>
        </w:rPr>
      </w:pPr>
      <w:r>
        <w:rPr>
          <w:rFonts w:ascii="Times New Roman" w:hAnsi="Times New Roman" w:cs="Times New Roman"/>
        </w:rPr>
        <w:t>大力推进种植业结构调整，推动全市畜牧业、水产养殖业结构调整和转型升级，打造一批标准化绿色优质农产品生产基地，辐射带动全市农产品生产综合能力的提高，积极发展农产品加工业，大力推动农产品物流体系和品牌建设，建设集标准化种养殖、产品分级储运、加工、品牌推广销售于一体的农业全产业链示范模式，推动粮经饲统筹、农林牧渔结合、种养加一体、一二三产业融合发展。打造全市蔬菜冷链物流，在有条件的基地中配置相应的预冷设施，完善冷链贮运体系，推广气调库等先进设施设备；加大冷藏保鲜企业升级改造力度，加强蔬菜产后清洗、分级、包装等商品化处理。着力构建和完善全市奶牛、鲁西黑头羊良种繁育改良体系、产业发展体系、产品加工体系和产品营销体系，实现奶牛、鲁西黑头羊全环节提升、全链条增值、全产业融合。</w:t>
      </w:r>
    </w:p>
    <w:p>
      <w:pPr>
        <w:pStyle w:val="5"/>
        <w:ind w:firstLine="640"/>
        <w:rPr>
          <w:rFonts w:ascii="Times New Roman" w:hAnsi="Times New Roman" w:cs="Times New Roman"/>
        </w:rPr>
      </w:pPr>
      <w:r>
        <w:rPr>
          <w:rFonts w:ascii="Times New Roman" w:hAnsi="Times New Roman" w:cs="Times New Roman"/>
        </w:rPr>
        <w:t>（四）加快发展休闲农业和乡村旅游</w:t>
      </w:r>
    </w:p>
    <w:p>
      <w:pPr>
        <w:ind w:firstLine="640"/>
        <w:rPr>
          <w:rFonts w:ascii="Times New Roman" w:hAnsi="Times New Roman" w:cs="Times New Roman"/>
        </w:rPr>
      </w:pPr>
      <w:r>
        <w:rPr>
          <w:rFonts w:ascii="Times New Roman" w:hAnsi="Times New Roman" w:cs="Times New Roman"/>
        </w:rPr>
        <w:t>依托自然人文资源，大力发展休闲农业和乡村旅游业，推进农业与旅游、文化、健康等产业深度融合。挖掘特色农产品加工和传统农耕文化，发展文化传承、农耕体验、休闲观光等体验型业态。大力发展森林游憩、森林体验等新业态，打造一批森林生态旅游精品。在城郊和近城村庄建设果品采摘园、森林人家，发展特色乡村经济。在沿河</w:t>
      </w:r>
      <w:r>
        <w:rPr>
          <w:rFonts w:hint="eastAsia" w:ascii="Times New Roman" w:hAnsi="Times New Roman" w:cs="Times New Roman"/>
        </w:rPr>
        <w:t>区域、</w:t>
      </w:r>
      <w:r>
        <w:rPr>
          <w:rFonts w:ascii="Times New Roman" w:hAnsi="Times New Roman" w:cs="Times New Roman"/>
        </w:rPr>
        <w:t>生态重要区域，利用森林资源优势，打造森林康养、生态文化体验基地，推进创新型村庄发展。充分利用城市近郊景观和新型城镇化建设，做足做活观光采摘型、垂钓休闲型、民俗文化体验型等特色化、多元化的农家乐休闲旅游项目，引导乡村旅游集中连片发展。到2022年，实现我市乡村旅游提档升级。</w:t>
      </w:r>
    </w:p>
    <w:p>
      <w:pPr>
        <w:pStyle w:val="5"/>
        <w:ind w:firstLine="640"/>
        <w:rPr>
          <w:rFonts w:ascii="Times New Roman" w:hAnsi="Times New Roman" w:cs="Times New Roman"/>
        </w:rPr>
      </w:pPr>
      <w:r>
        <w:rPr>
          <w:rFonts w:ascii="Times New Roman" w:hAnsi="Times New Roman" w:cs="Times New Roman"/>
        </w:rPr>
        <w:t>（五）深入推进农村电子商务发展</w:t>
      </w:r>
    </w:p>
    <w:p>
      <w:pPr>
        <w:ind w:firstLine="640"/>
        <w:rPr>
          <w:rFonts w:ascii="Times New Roman" w:hAnsi="Times New Roman" w:cs="Times New Roman"/>
        </w:rPr>
      </w:pPr>
      <w:r>
        <w:rPr>
          <w:rFonts w:ascii="Times New Roman" w:hAnsi="Times New Roman" w:cs="Times New Roman"/>
        </w:rPr>
        <w:t>在农业生产、加工、销售等各个环节充分运用新一代信息技术，加快发展农村电子商务，鼓励和引导新型农业经营主体、农民建立网上超市或网店，开展网上销售。推进龙头企业、合作社通过电子商务平台与采购商对接，实现农产品线上交易。加强与品牌农产品电商的合作对接，加快建立集质量管控、电商服务、品牌培训、农业可视化、品牌大数据为一体的品牌农产品综合服务平台，打造线下与线上深度融合的品牌农产品营销体系，推动品牌塑造向电商渠道延伸。利用各平台在全国的分销优势，快速打开销路，扩大农产品市场销售半径，增加网上销售额。以创建国家电子商务示范城市为抓手，抓好电商园区、电商企业培育，推动电商企业在农村建设仓储物流和服务中心，到2022年，全</w:t>
      </w:r>
      <w:r>
        <w:rPr>
          <w:rFonts w:ascii="Times New Roman" w:hAnsi="Times New Roman" w:cs="Times New Roman"/>
          <w:color w:val="FF0000"/>
        </w:rPr>
        <w:t>市农产品网络零售交易额增长</w:t>
      </w:r>
      <w:r>
        <w:rPr>
          <w:rFonts w:hint="eastAsia" w:ascii="Times New Roman" w:hAnsi="Times New Roman" w:cs="Times New Roman"/>
          <w:color w:val="FF0000"/>
          <w:lang w:val="en-US" w:eastAsia="zh-CN"/>
        </w:rPr>
        <w:t>5</w:t>
      </w:r>
      <w:r>
        <w:rPr>
          <w:rFonts w:ascii="Times New Roman" w:hAnsi="Times New Roman" w:cs="Times New Roman"/>
          <w:color w:val="FF0000"/>
        </w:rPr>
        <w:t>%以上</w:t>
      </w:r>
      <w:r>
        <w:rPr>
          <w:rFonts w:ascii="Times New Roman" w:hAnsi="Times New Roman" w:cs="Times New Roman"/>
        </w:rPr>
        <w:t>。</w:t>
      </w:r>
    </w:p>
    <w:p>
      <w:pPr>
        <w:pStyle w:val="5"/>
        <w:ind w:firstLine="640"/>
        <w:rPr>
          <w:rFonts w:ascii="Times New Roman" w:hAnsi="Times New Roman" w:cs="Times New Roman"/>
        </w:rPr>
      </w:pPr>
      <w:r>
        <w:rPr>
          <w:rFonts w:ascii="Times New Roman" w:hAnsi="Times New Roman" w:cs="Times New Roman"/>
        </w:rPr>
        <w:t>（六）打造农业“新六产”平台载体</w:t>
      </w:r>
    </w:p>
    <w:p>
      <w:pPr>
        <w:ind w:firstLine="640"/>
        <w:rPr>
          <w:rFonts w:ascii="Times New Roman" w:hAnsi="Times New Roman" w:cs="Times New Roman"/>
        </w:rPr>
      </w:pPr>
      <w:r>
        <w:rPr>
          <w:rFonts w:ascii="Times New Roman" w:hAnsi="Times New Roman" w:cs="Times New Roman"/>
        </w:rPr>
        <w:t>实施产业融合示范园工程，形成全环节提升、全链条增值、全产业融合的农业“新六产”发展格局。重点抓好产业融合示范项目。结合美丽乡村建设，突出抓好特色镇村的培育，集中力量打造一批产业上“特而强”、机制上“新而活”、功能上“聚而合”、形态上“精而美”的特色小镇。继续抓好农业园区的建设，逐步形成梯次推进的现代农业产业园区发展格局。到2022年，农业“新六产”对农民增收贡献率显著提高。</w:t>
      </w:r>
    </w:p>
    <w:p>
      <w:pPr>
        <w:pStyle w:val="2"/>
        <w:ind w:left="640" w:firstLine="640"/>
        <w:rPr>
          <w:rFonts w:ascii="Times New Roman" w:hAnsi="Times New Roman" w:cs="Times New Roman"/>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pStyle w:val="6"/>
              <w:rPr>
                <w:rFonts w:ascii="Times New Roman" w:hAnsi="Times New Roman" w:cs="Times New Roman"/>
                <w:bCs/>
                <w:szCs w:val="34"/>
              </w:rPr>
            </w:pPr>
            <w:r>
              <w:rPr>
                <w:rFonts w:ascii="Times New Roman" w:hAnsi="Times New Roman" w:cs="Times New Roman"/>
              </w:rPr>
              <w:t>专栏5  农业“新六产”重点工程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9060" w:type="dxa"/>
            <w:shd w:val="clear" w:color="auto" w:fill="FFFFFF" w:themeFill="background1"/>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魏湾运河文化村项目。主要建设：运河文化方面，会通河民俗文化博物馆（包括历史文物陈列室、模型陈列室、历史文化画卷长廊、大型停车场）、皇窑贡砖文化园、丁马村史纪念馆、五代后唐遗址、石王殿观光区、烽火台观光区、关帝庙观光区、岳王庙观光区、爱情锁、皇殿岗遗址观光区及驸马府遗址观光区等内容。红色文化方面，建设临清市不忘初心牢记使命主题教育展馆、中共清平县革命先烈雕塑园、爱国主义教育大课堂，整修中共原清平县党史纪念馆，增加革命老区村红色景观配套设施，延长现有地道。休闲及旅游观光方面，建设丁马甲鱼养生小吃一条街、运河丁马甲鱼养生馆、赵简子马家湖垂钓园、氧吧养生苑、晋帝庄园狩猎场、万果幸福林、温泉之都、龟鳖展览馆、丁马甲鱼广场等内容。</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君博食品有限公司运河黑牛产业化项目。通过建设纯种和良种繁育场等一系列基础设施，扩大“运河黑牛”扩繁能力，实现从繁育、屠宰、加工、销售一条龙模式，打造临清“运河黑牛”特色品牌，打造高端牛肉产品品牌，逐步壮大临清特色养殖产业，为推动农业新旧动能转换，实施乡村振兴战略奠定产业基础。</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3.中华海棠园田园综合体项目。该项目主要建设“一核、三带、七区”：中华海棠园旅游核心；主环路景观带、环水系景观带、环园防护林带；综合管理服务区、创意农业乐活区、中华农业体验区、设施农业生产区、有机农业种植区、林苗经济示范区、休闲旅游度假区。其中一期建设：温泉度假区、康体中心、科普展览馆、现代农业科技示范园、200万株构树繁育基地；与山农大合作建设组培室等。</w:t>
            </w:r>
          </w:p>
          <w:p>
            <w:pPr>
              <w:spacing w:line="400" w:lineRule="exact"/>
              <w:ind w:firstLine="560"/>
              <w:rPr>
                <w:rFonts w:hint="eastAsia" w:ascii="Times New Roman" w:hAnsi="Times New Roman" w:eastAsia="宋体" w:cs="Times New Roman"/>
                <w:sz w:val="28"/>
                <w:szCs w:val="28"/>
                <w:lang w:eastAsia="zh-CN"/>
              </w:rPr>
            </w:pPr>
            <w:r>
              <w:rPr>
                <w:rFonts w:ascii="Times New Roman" w:hAnsi="Times New Roman" w:eastAsia="宋体" w:cs="Times New Roman"/>
                <w:sz w:val="28"/>
                <w:szCs w:val="28"/>
              </w:rPr>
              <w:t>4.</w:t>
            </w:r>
            <w:r>
              <w:rPr>
                <w:rFonts w:hint="eastAsia" w:ascii="Times New Roman" w:hAnsi="Times New Roman" w:eastAsia="宋体" w:cs="Times New Roman"/>
                <w:sz w:val="28"/>
                <w:szCs w:val="28"/>
                <w:lang w:eastAsia="zh-CN"/>
              </w:rPr>
              <w:t>汪堤农业田园综合体旅游项目。对项目进行改造提升，建设农业田园综合体。</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5.世粮集团农业“新六产”产业园建设项目。项目主要分为有机小麦种植及深加工和果蔬特色种植及初级加工两个方面，通过配套产后服务体系着力发展有机小麦种基地，延伸产业链条，以鲜面条加工和专用粉为发展方向，打造有机小麦特色产业；以“康千顷农场”为源头，打造集果蔬种植、垂钓体验、净菜加工为一体的现代农业产业园。</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6.特色小镇建设。</w:t>
            </w:r>
            <w:r>
              <w:rPr>
                <w:rFonts w:ascii="Times New Roman" w:hAnsi="Times New Roman" w:eastAsia="宋体" w:cs="Times New Roman"/>
                <w:snapToGrid w:val="0"/>
                <w:sz w:val="28"/>
                <w:szCs w:val="28"/>
              </w:rPr>
              <w:t>立足特色产业、历史人文、资源禀赋和区位优势，推动烟店轴承商贸小镇和康庄国学小镇建设取得更大成效。烟店镇争创国家级特色小镇——“中国轴承小镇”，打造中国最大现代化轴承商贸交易中心、中国轴承综合商贸物流中心+制造业高端集成服务平台。八岔路镇围绕彭祖文化，打造彭祖养生文化与休闲旅游、精品采摘相结合的特色小镇。尚店镇围绕乳泰牧业、君博运河黑牛加工等打造“畜牧之乡”。戴湾镇围绕元运河遗址（沙陀国遗址、闸）和贡砖、木版年画、腰鼓等打造运河古镇。魏湾镇围绕运河文化、红色教育、健康养老、休闲旅游等打造大运河畔养生圣地。康庄镇围绕季羡林故里和文化历史底蕴打造国学小镇。</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7.英国NER零污染农业秸秆纤维素项目。主要建设厂房3万平方米，项目计划定制机购置全套生产及检测设备，包括生物制纤系统、脱水系统、洁滤系统和干燥系统以及所有的辅助工具等。通过先进的NER技术达到零污染，年产植物纤维素10万吨。</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 xml:space="preserve"> 8.临清市黄河故道桑柘产业园项目。开发古桑、柘树系列特色产品，培育发展“临清桑黄”农产品地理标志，建设柘树园桑黄种植基地、桑黄研究中心、工程实验室和桑黄制种中心。建设智能控温玻璃温室10栋、20个春秋室季节性生产大棚，种植生产仿生桑黄10000公斤，产值6000万元；桑叶茶、桑叶面条、桑葚酒等桑产品实现产值4000万元。建立果桑采摘基地1000亩。开展桑黄菌粮食和菌茶的研发生产，开展桑黄优良菌株选育和桑产品特医产品研究。</w:t>
            </w:r>
          </w:p>
          <w:p>
            <w:pPr>
              <w:spacing w:line="400" w:lineRule="exact"/>
              <w:ind w:firstLine="560"/>
              <w:rPr>
                <w:rFonts w:ascii="Times New Roman" w:hAnsi="Times New Roman" w:eastAsia="楷体" w:cs="Times New Roman"/>
                <w:sz w:val="24"/>
                <w:szCs w:val="24"/>
              </w:rPr>
            </w:pP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lang w:val="en-US" w:eastAsia="zh-CN"/>
              </w:rPr>
              <w:t>9</w:t>
            </w:r>
            <w:r>
              <w:rPr>
                <w:rFonts w:ascii="Times New Roman" w:hAnsi="Times New Roman" w:eastAsia="宋体" w:cs="Times New Roman"/>
                <w:sz w:val="28"/>
                <w:szCs w:val="28"/>
              </w:rPr>
              <w:t>.老赵庄镇东方田园综合体项目。该项目位于老赵庄天宫庙、冯庄村，建设包括水上乐园1处，水域面积达87亩，林地33亩，农家乐1处；建设温室花卉、果蔬大棚项目。项目建成后成为旅游、采摘、生态农业体验相结合的田园综合体。</w:t>
            </w:r>
          </w:p>
        </w:tc>
      </w:tr>
    </w:tbl>
    <w:p>
      <w:pPr>
        <w:pStyle w:val="4"/>
        <w:spacing w:before="312" w:after="312"/>
        <w:ind w:firstLine="640"/>
        <w:rPr>
          <w:rFonts w:ascii="Times New Roman" w:hAnsi="Times New Roman" w:cs="Times New Roman"/>
        </w:rPr>
      </w:pPr>
      <w:bookmarkStart w:id="45" w:name="_Toc21436"/>
      <w:r>
        <w:rPr>
          <w:rFonts w:ascii="Times New Roman" w:hAnsi="Times New Roman" w:cs="Times New Roman"/>
        </w:rPr>
        <w:t>四、深化农业科技“展翅”行动</w:t>
      </w:r>
      <w:bookmarkEnd w:id="45"/>
    </w:p>
    <w:p>
      <w:pPr>
        <w:pStyle w:val="5"/>
        <w:ind w:firstLine="640"/>
        <w:rPr>
          <w:rFonts w:ascii="Times New Roman" w:hAnsi="Times New Roman" w:cs="Times New Roman"/>
        </w:rPr>
      </w:pPr>
      <w:r>
        <w:rPr>
          <w:rFonts w:ascii="Times New Roman" w:hAnsi="Times New Roman" w:cs="Times New Roman"/>
        </w:rPr>
        <w:t>（一）加快推进农业科技创新</w:t>
      </w:r>
    </w:p>
    <w:p>
      <w:pPr>
        <w:ind w:firstLine="640"/>
        <w:rPr>
          <w:rFonts w:ascii="Times New Roman" w:hAnsi="Times New Roman" w:cs="Times New Roman"/>
        </w:rPr>
      </w:pPr>
      <w:r>
        <w:rPr>
          <w:rFonts w:ascii="Times New Roman" w:hAnsi="Times New Roman" w:cs="Times New Roman"/>
        </w:rPr>
        <w:t>积极引进高端人才，积极引进院士、千人计划、泰山学者、长江学者等高端人才，聘请有实践经验、能解决基层实际困难的技术专家，组建种植、畜牧、水产、林业等行业专家顾问团。研究出台支持返乡下乡人员创业创新的实施意见和具体政策措施，吸引支持企业家、专家学者、农村大学生等通过投资兴业、包村包项目等方式服务现代农业。加强对农机装备制造企业产品研发的支持力度，引导农机装备制造企业积极开展“全程全面、高质高效”农业机械化关键急需机具的研发提升和推广应用。搭建农科教创新平台，建设一批市级以上农业重点实验室和技术创新中心，全面提升农业科技创新能力和核心竞争力。</w:t>
      </w:r>
      <w:r>
        <w:rPr>
          <w:rFonts w:ascii="Times New Roman" w:hAnsi="Times New Roman" w:cs="Times New Roman"/>
          <w:color w:val="FF0000"/>
        </w:rPr>
        <w:t>深入推进农业科技园区建设，</w:t>
      </w:r>
      <w:r>
        <w:rPr>
          <w:rFonts w:ascii="Times New Roman" w:hAnsi="Times New Roman" w:cs="Times New Roman"/>
        </w:rPr>
        <w:t>构建省、市农业科技园双级联动、梯次发展的农业科技园区体系。</w:t>
      </w:r>
    </w:p>
    <w:p>
      <w:pPr>
        <w:pStyle w:val="5"/>
        <w:ind w:firstLine="640"/>
        <w:rPr>
          <w:rFonts w:ascii="Times New Roman" w:hAnsi="Times New Roman" w:cs="Times New Roman"/>
        </w:rPr>
      </w:pPr>
      <w:r>
        <w:rPr>
          <w:rFonts w:ascii="Times New Roman" w:hAnsi="Times New Roman" w:cs="Times New Roman"/>
        </w:rPr>
        <w:t>（二）强化农业技术推广应用</w:t>
      </w:r>
    </w:p>
    <w:p>
      <w:pPr>
        <w:ind w:firstLine="640"/>
        <w:rPr>
          <w:rFonts w:ascii="Times New Roman" w:hAnsi="Times New Roman" w:cs="Times New Roman"/>
        </w:rPr>
      </w:pPr>
      <w:r>
        <w:rPr>
          <w:rFonts w:ascii="Times New Roman" w:hAnsi="Times New Roman" w:cs="Times New Roman"/>
        </w:rPr>
        <w:t>围绕绿色种植、蔬菜育种、畜牧养殖、农业机械等重点领域，积极开展重点领域关键环节科技攻关，</w:t>
      </w:r>
      <w:r>
        <w:rPr>
          <w:rFonts w:hint="eastAsia" w:ascii="Times New Roman" w:hAnsi="Times New Roman" w:cs="Times New Roman"/>
          <w:color w:val="FF0000"/>
          <w:lang w:eastAsia="zh-CN"/>
        </w:rPr>
        <w:t>申报</w:t>
      </w:r>
      <w:r>
        <w:rPr>
          <w:rFonts w:ascii="Times New Roman" w:hAnsi="Times New Roman" w:cs="Times New Roman"/>
          <w:color w:val="FF0000"/>
        </w:rPr>
        <w:t>重大科技创新项目，</w:t>
      </w:r>
      <w:r>
        <w:rPr>
          <w:rFonts w:ascii="Times New Roman" w:hAnsi="Times New Roman" w:cs="Times New Roman"/>
        </w:rPr>
        <w:t>加快突破节水农业、循环农业、农业污染控制与修复、土壤改良等技术。深化与中国农业科学院、山东农业大学、山东农科院、聊城农科院、聊城大学等科研院校等高校院所的科技合作，探索建立产学研融合的农业技术推广联盟，为推广转化高校院所最新科技成果、最新技术提供保障。加快“星创天地”“农科驿站”等农业科技服务平台建设。积极对接山东省科技成果转化服务平台、西部经济隆起带技术转移联盟、省会城市群经济圈技术转移联盟等技术资源平台，加快技术引进合作。</w:t>
      </w:r>
    </w:p>
    <w:p>
      <w:pPr>
        <w:pStyle w:val="5"/>
        <w:ind w:firstLine="640"/>
        <w:rPr>
          <w:rFonts w:ascii="Times New Roman" w:hAnsi="Times New Roman" w:cs="Times New Roman"/>
        </w:rPr>
      </w:pPr>
      <w:r>
        <w:rPr>
          <w:rFonts w:ascii="Times New Roman" w:hAnsi="Times New Roman" w:cs="Times New Roman"/>
        </w:rPr>
        <w:t>（三）加快推进智慧农业建设</w:t>
      </w:r>
    </w:p>
    <w:p>
      <w:pPr>
        <w:ind w:firstLine="640"/>
        <w:rPr>
          <w:rFonts w:ascii="Times New Roman" w:hAnsi="Times New Roman" w:cs="Times New Roman"/>
        </w:rPr>
      </w:pPr>
      <w:r>
        <w:rPr>
          <w:rFonts w:ascii="Times New Roman" w:hAnsi="Times New Roman" w:cs="Times New Roman"/>
        </w:rPr>
        <w:t>发展互联网+现代农业，建设农业大数据综合平台、畜牧兽医信息化综合平台、农机化综合服务信息化平台、渔业信息化综合平台和蔬菜网。运用“互联网+”、物联网、大数据、云计算、人工智能等先进科技成果，大力发展智慧农业、数字农业。将全市农产品生产基地（合作社、散户）、农业加工企业、农资经营店的有关信息纳入蔬菜网，构建农业生产、销售、管理的大数据平台。依托各类农业示范园区，示范推广先进种植、养殖、加工、营销等先进技术，重点打造一批物联网应用示范基地。广泛应用基于物联网技术的农业环境监控系统，精准监测地温、气温、墒情、土壤养分等作物生产环境指标，科学组织生产活动。建立和完善农作物有害生物监测预警系统，扩大基层测报点数量，通过智能化监测工具和信息采集传输装备，逐步实现远程诊断。推动互联网技术和土肥、植保、节水灌溉技术的集成创新，指导农民精量精准科学施肥用药，合理选择节水灌溉形式，提高水资源利用率。</w:t>
      </w:r>
    </w:p>
    <w:p>
      <w:pPr>
        <w:ind w:firstLine="640"/>
        <w:rPr>
          <w:rFonts w:ascii="Times New Roman" w:hAnsi="Times New Roman" w:cs="Times New Roman"/>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vAlign w:val="center"/>
          </w:tcPr>
          <w:p>
            <w:pPr>
              <w:spacing w:line="400" w:lineRule="exact"/>
              <w:ind w:firstLine="0" w:firstLineChars="0"/>
              <w:jc w:val="center"/>
              <w:rPr>
                <w:rFonts w:ascii="Times New Roman" w:hAnsi="Times New Roman" w:eastAsia="楷体_GB2312" w:cs="Times New Roman"/>
                <w:b/>
                <w:bCs/>
                <w:sz w:val="28"/>
                <w:szCs w:val="28"/>
              </w:rPr>
            </w:pPr>
            <w:r>
              <w:rPr>
                <w:rFonts w:ascii="Times New Roman" w:hAnsi="Times New Roman" w:eastAsia="楷体" w:cs="Times New Roman"/>
                <w:b/>
                <w:bCs/>
                <w:sz w:val="34"/>
                <w:szCs w:val="34"/>
              </w:rPr>
              <w:t>专栏6  农业科技“展翅”行动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0" w:hRule="atLeast"/>
          <w:jc w:val="center"/>
        </w:trPr>
        <w:tc>
          <w:tcPr>
            <w:tcW w:w="9060" w:type="dxa"/>
            <w:tcBorders>
              <w:bottom w:val="single" w:color="auto" w:sz="4" w:space="0"/>
            </w:tcBorders>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现代种业提升工程。重点突破杂种优势利用、分子设计育种等现代种业关键技术，推进商业化育种、育苗基地建设，打造“育繁推一体化”现代种业龙头企业。到2022年，重点培育山东鲁丰种业有限责任公司成为在国内外具有较强竞争力的种子企业。</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智慧农业”工程。促进物联网、遥感、大数据、云计算等信息技术，农业机器人等人工智能与农业融合，推广成熟可复制的农业物联网应用模式，重点在大宗农产品产区、大中城市郊区和特色农产品种养区，适度扩大农业物联网区域试验工程范围，在应用前景广阔的畜禽养殖、水产养殖、设施农业、种业等领域开展农业物联网应用示范工程建设，实施精准农业科技创新工程。</w:t>
            </w:r>
          </w:p>
          <w:p>
            <w:pPr>
              <w:spacing w:line="400" w:lineRule="exact"/>
              <w:ind w:firstLine="560"/>
              <w:rPr>
                <w:rFonts w:ascii="Times New Roman" w:hAnsi="Times New Roman" w:eastAsia="宋体" w:cs="Times New Roman"/>
                <w:sz w:val="22"/>
              </w:rPr>
            </w:pPr>
            <w:r>
              <w:rPr>
                <w:rFonts w:ascii="Times New Roman" w:hAnsi="Times New Roman" w:eastAsia="宋体" w:cs="Times New Roman"/>
                <w:sz w:val="28"/>
                <w:szCs w:val="28"/>
              </w:rPr>
              <w:t>3.农业科技创新工程。突破制约优势特色产业转型升级的重大技术瓶颈，在重点区域进行典型示范，充分发挥科技的引领支撑作用。</w:t>
            </w:r>
          </w:p>
        </w:tc>
      </w:tr>
    </w:tbl>
    <w:p>
      <w:pPr>
        <w:pStyle w:val="4"/>
        <w:spacing w:before="312" w:after="312"/>
        <w:ind w:firstLine="640"/>
        <w:rPr>
          <w:rFonts w:ascii="Times New Roman" w:hAnsi="Times New Roman" w:cs="Times New Roman"/>
        </w:rPr>
      </w:pPr>
      <w:bookmarkStart w:id="46" w:name="_Toc28858"/>
      <w:r>
        <w:rPr>
          <w:rFonts w:ascii="Times New Roman" w:hAnsi="Times New Roman" w:cs="Times New Roman"/>
        </w:rPr>
        <w:t>五、加快培育现代农业经营体系</w:t>
      </w:r>
      <w:bookmarkEnd w:id="46"/>
    </w:p>
    <w:p>
      <w:pPr>
        <w:ind w:firstLine="640"/>
        <w:rPr>
          <w:rFonts w:ascii="Times New Roman" w:hAnsi="Times New Roman" w:cs="Times New Roman"/>
        </w:rPr>
      </w:pPr>
      <w:r>
        <w:rPr>
          <w:rFonts w:ascii="Times New Roman" w:hAnsi="Times New Roman" w:cs="Times New Roman"/>
        </w:rPr>
        <w:t>进一步完善农业支持保护制度，发展多种形式适度规模经营，</w:t>
      </w:r>
    </w:p>
    <w:p>
      <w:pPr>
        <w:ind w:firstLine="0" w:firstLineChars="0"/>
        <w:rPr>
          <w:rFonts w:ascii="Times New Roman" w:hAnsi="Times New Roman" w:cs="Times New Roman"/>
        </w:rPr>
      </w:pPr>
      <w:r>
        <w:rPr>
          <w:rFonts w:ascii="Times New Roman" w:hAnsi="Times New Roman" w:cs="Times New Roman"/>
        </w:rPr>
        <w:t>突出抓好家庭农场和农民合作社两类新型农业经营主体，积极做好家庭农场培育和农民合作社规范工作，培育新型农业经营主体和农业社会化服务主体，加快形成以农户家庭经营为基础、合作与联合为纽带、社会化服务为支撑的立体式复合型现代农业经营体系。</w:t>
      </w:r>
    </w:p>
    <w:p>
      <w:pPr>
        <w:pStyle w:val="5"/>
        <w:ind w:firstLine="640"/>
        <w:rPr>
          <w:rFonts w:ascii="Times New Roman" w:hAnsi="Times New Roman" w:cs="Times New Roman"/>
        </w:rPr>
      </w:pPr>
      <w:r>
        <w:rPr>
          <w:rFonts w:ascii="Times New Roman" w:hAnsi="Times New Roman" w:cs="Times New Roman"/>
        </w:rPr>
        <w:t>（一）发展适度规模经营</w:t>
      </w:r>
    </w:p>
    <w:p>
      <w:pPr>
        <w:ind w:firstLine="640"/>
        <w:rPr>
          <w:rFonts w:ascii="Times New Roman" w:hAnsi="Times New Roman" w:cs="Times New Roman"/>
        </w:rPr>
      </w:pPr>
      <w:r>
        <w:rPr>
          <w:rFonts w:ascii="Times New Roman" w:hAnsi="Times New Roman" w:cs="Times New Roman"/>
        </w:rPr>
        <w:t>以解决好农业后继无人问题为重点，积极探索“三权分置”有效形式，实施新型经营主体提升工程，促进农村土地规范高效流转，发展多种形式适度规模经营，培育现代农业发展的主力军。到2022年，全市土地经营规模化率达到40％左右。推动龙头企业做大做强，鼓励企业完善法人治理结构，建立现代企业制度，支持发展产业联盟，通过兼并重组、强强联合，组建大型企业集团。围绕我市优势产业和主导产品，充分发挥果品、蔬菜、畜牧协会等农村经济组织的桥梁和纽带作用，引导扶持更多的农户参与农村经济组织，构建形成“龙头企业＋基地＋专合组织＋农户”的产业化发展模式。发挥农民合作社纽带作用，推进国家级、省级农民合作社示范社创建，探索建立合作社退出机制，促进合作社规范发展，引导农民合作社按产业链、产品、品牌等组建联合社。引导有一定规模的专业大户向家庭农场转型。支持家庭农场领办合作社，具备条件的向公司制企业发展。</w:t>
      </w:r>
    </w:p>
    <w:p>
      <w:pPr>
        <w:pStyle w:val="5"/>
        <w:ind w:firstLine="640"/>
        <w:rPr>
          <w:rFonts w:ascii="Times New Roman" w:hAnsi="Times New Roman" w:cs="Times New Roman"/>
        </w:rPr>
      </w:pPr>
      <w:r>
        <w:rPr>
          <w:rFonts w:ascii="Times New Roman" w:hAnsi="Times New Roman" w:cs="Times New Roman"/>
        </w:rPr>
        <w:t>（二）完善农业社会化服务体系</w:t>
      </w:r>
    </w:p>
    <w:p>
      <w:pPr>
        <w:ind w:firstLine="640"/>
        <w:rPr>
          <w:rFonts w:ascii="Times New Roman" w:hAnsi="Times New Roman" w:cs="Times New Roman"/>
        </w:rPr>
      </w:pPr>
      <w:r>
        <w:rPr>
          <w:rFonts w:ascii="Times New Roman" w:hAnsi="Times New Roman" w:cs="Times New Roman"/>
        </w:rPr>
        <w:t>鼓励</w:t>
      </w:r>
      <w:r>
        <w:rPr>
          <w:rFonts w:hint="eastAsia" w:ascii="Times New Roman" w:hAnsi="Times New Roman" w:cs="Times New Roman"/>
          <w:color w:val="FF0000"/>
          <w:lang w:eastAsia="zh-CN"/>
        </w:rPr>
        <w:t>水利</w:t>
      </w:r>
      <w:r>
        <w:rPr>
          <w:rFonts w:ascii="Times New Roman" w:hAnsi="Times New Roman" w:cs="Times New Roman"/>
        </w:rPr>
        <w:t>、供销、邮政、粮食、农机等部门单位发挥优势，与新型农业经营主体有效对接，按照布局合理、规模适度、半径适宜、功能完备的标准，向农村延伸农资供销、农机作业、农机维修、土地托管、统防统治、烘干储藏等服务职能，因地制宜发展综合型、专业型、社区型为民服务综合平台。发挥为农服务中心作用，进一步加强县级和乡镇为农服务中心建设，逐步实现乡镇为农服务中心全覆盖。建设全市农资仓储配送中心，开展农资经营配送、测土配方施肥、统防统治、农机作业、技术培训、农产品经营等服务。引导果品、蔬菜、畜牧协会及龙头企业、专业合作社发挥主体作用，开展种植技术培训、市场信息交流等活动。支持经营性服务组织为农民提供产前、产中、产后全程服务。支持以农业社会化服务龙头企业为依托，建设“农村综合体”，打造“乡镇CBD”。推进实施“优质粮食工程”，建设粮食服务中心、粮食质量检验监测站，发挥粮食流通对生产和消费的引导作用。到2022年，全市农业社会化服务组织达到100家以上，争创农业社会化服务示范县。</w:t>
      </w:r>
    </w:p>
    <w:p>
      <w:pPr>
        <w:pStyle w:val="5"/>
        <w:ind w:firstLine="640"/>
        <w:rPr>
          <w:rFonts w:ascii="Times New Roman" w:hAnsi="Times New Roman" w:cs="Times New Roman"/>
        </w:rPr>
      </w:pPr>
      <w:r>
        <w:rPr>
          <w:rFonts w:ascii="Times New Roman" w:hAnsi="Times New Roman" w:cs="Times New Roman"/>
        </w:rPr>
        <w:t>（三）促进小农户生产和现代农业发展有机衔接</w:t>
      </w:r>
    </w:p>
    <w:p>
      <w:pPr>
        <w:ind w:firstLine="640"/>
        <w:rPr>
          <w:rFonts w:ascii="Times New Roman" w:hAnsi="Times New Roman" w:cs="Times New Roman"/>
        </w:rPr>
      </w:pPr>
      <w:r>
        <w:rPr>
          <w:rFonts w:ascii="Times New Roman" w:hAnsi="Times New Roman" w:cs="Times New Roman"/>
        </w:rPr>
        <w:t>进一步完善订单带动、利润返还、股份合作等新型农业经营主体与农户的利益联结机制，因地制宜推广“合作社＋农户”“龙头企业＋基地＋农户”“保底订单＋无提供栽培管理＋高价收购”“长期订单＋农业保险”等多元模式，建立新型经营主体扶持力度与小农户带动数量相挂钩的制度。积极发展订单农业，引导和支持龙头企业与农户、家庭农场、农民合作社建立稳定购销关系、提供贷款担保、资助订单农户参加农业保险、打造联合品牌等，实现利益共享。鼓励新型农业经营主体与小农户建立契约型、股权型利益联结机制，发展设施农业、精准农业等现代农业新业态。鼓励发展股份合作，引导企业采取“保底收益＋按股分红”等形式，引导龙头企业、合作社、农民个体共同出资兴办企业，鼓励合作社、农民个体以土地等农业生产资源作价入股，让农户参入企业生产经营。支持各类为农服务组织采取土地托管、代耕代种等方式，面向小农户提供生产性服务。</w:t>
      </w: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vAlign w:val="center"/>
          </w:tcPr>
          <w:p>
            <w:pPr>
              <w:spacing w:line="400" w:lineRule="exact"/>
              <w:ind w:firstLine="0" w:firstLineChars="0"/>
              <w:jc w:val="center"/>
              <w:rPr>
                <w:rFonts w:ascii="Times New Roman" w:hAnsi="Times New Roman" w:eastAsia="楷体_GB2312" w:cs="Times New Roman"/>
                <w:b/>
                <w:bCs/>
                <w:sz w:val="28"/>
                <w:szCs w:val="28"/>
              </w:rPr>
            </w:pPr>
            <w:r>
              <w:rPr>
                <w:rFonts w:ascii="Times New Roman" w:hAnsi="Times New Roman" w:eastAsia="楷体" w:cs="Times New Roman"/>
                <w:b/>
                <w:bCs/>
                <w:sz w:val="34"/>
                <w:szCs w:val="34"/>
              </w:rPr>
              <w:t>专栏7  现代农业经营体系培育行动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60" w:type="dxa"/>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新型农业经营主体培育工程。大力培育农业龙头企业，开展农民合作社、家庭农场示范创建活动，到2022年，新增年销售收入过亿元的大型龙头企业2家，年销售收入过亿元的达到7家；农民合作社入社农户达到1万户以上，省级以上农民合作社示范社达到21家；培育省级以上示范家庭农场2家。</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供销社为农服务平台建设工程。充分发挥供销社为农服务优势，加大土地托管推广力度，发展土地股份合作社，加快建设为农服务中心，打造市级农业服务公司，构建综合性规模化可持续为农服务体系，实现农民组织化与服务规模化的有机衔接，从根本上把小农生产引入现代农业发展轨道。到2022年，基本实现土地托管服务圈全覆盖，为农服务水平持续提升。</w:t>
            </w:r>
          </w:p>
          <w:p>
            <w:pPr>
              <w:spacing w:line="400" w:lineRule="exact"/>
              <w:ind w:firstLine="560"/>
              <w:rPr>
                <w:rFonts w:ascii="Times New Roman" w:hAnsi="Times New Roman" w:eastAsia="楷体_GB2312" w:cs="Times New Roman"/>
                <w:b/>
                <w:bCs/>
                <w:sz w:val="28"/>
                <w:szCs w:val="28"/>
              </w:rPr>
            </w:pPr>
            <w:r>
              <w:rPr>
                <w:rFonts w:ascii="Times New Roman" w:hAnsi="Times New Roman" w:eastAsia="宋体" w:cs="Times New Roman"/>
                <w:sz w:val="28"/>
                <w:szCs w:val="28"/>
              </w:rPr>
              <w:t>3.优质粮食工程。发挥粮食流通对生产和消费的引导作用，推进实施“优质粮食工程”，加快培育多元市场购销主体，建设一批专业化、市场化的粮食产后服务中心，为种粮农民提供“代清理、代干燥、代储存、代加工、代销售”等“五代服务”，加强粮食质量监测体系建设和开展“中国好粮油”行动，提升粮食品质和满足消费者需求，促进种粮农民增产增收。到2022年，实现粮食产后服务中心全市覆盖。</w:t>
            </w:r>
          </w:p>
        </w:tc>
      </w:tr>
    </w:tbl>
    <w:p>
      <w:pPr>
        <w:pStyle w:val="4"/>
        <w:spacing w:before="312" w:after="312"/>
        <w:ind w:firstLine="640"/>
        <w:rPr>
          <w:rFonts w:ascii="Times New Roman" w:hAnsi="Times New Roman" w:cs="Times New Roman"/>
        </w:rPr>
      </w:pPr>
      <w:bookmarkStart w:id="47" w:name="_Toc15902"/>
      <w:r>
        <w:rPr>
          <w:rFonts w:ascii="Times New Roman" w:hAnsi="Times New Roman" w:cs="Times New Roman"/>
        </w:rPr>
        <w:t>六、坚持质量兴农战略</w:t>
      </w:r>
      <w:bookmarkEnd w:id="47"/>
    </w:p>
    <w:p>
      <w:pPr>
        <w:pStyle w:val="5"/>
        <w:ind w:firstLine="640"/>
        <w:rPr>
          <w:rFonts w:ascii="Times New Roman" w:hAnsi="Times New Roman" w:cs="Times New Roman"/>
        </w:rPr>
      </w:pPr>
      <w:r>
        <w:rPr>
          <w:rFonts w:ascii="Times New Roman" w:hAnsi="Times New Roman" w:cs="Times New Roman"/>
        </w:rPr>
        <w:t>（一）推进农业标准化建设</w:t>
      </w:r>
    </w:p>
    <w:p>
      <w:pPr>
        <w:ind w:firstLine="640"/>
        <w:rPr>
          <w:rFonts w:ascii="Times New Roman" w:hAnsi="Times New Roman" w:cs="Times New Roman"/>
        </w:rPr>
      </w:pPr>
      <w:r>
        <w:rPr>
          <w:rFonts w:ascii="Times New Roman" w:hAnsi="Times New Roman" w:cs="Times New Roman"/>
        </w:rPr>
        <w:t>抓好绿色标准化生产技术规程的推广应用，切实推进我市农业标准化进程，大力推进农业标准化生产。健全食品安全和农产品质量全链条标准体系，紧跟农业领域“山东标准”“聊•胜一筹！”品牌管理和运营，加快农业生产、林业、水利、畜牧、渔业、粮食流通加工、农业社会化服务组织等领域基础标准制定，开展标准化生产创建活动，打造一批瓜菜菌果、畜禽各类标准化生产基地。到2022年，全市农产品标准化生产比重达到90%以上。</w:t>
      </w:r>
    </w:p>
    <w:p>
      <w:pPr>
        <w:pStyle w:val="5"/>
        <w:ind w:firstLine="640"/>
        <w:rPr>
          <w:rFonts w:ascii="Times New Roman" w:hAnsi="Times New Roman" w:cs="Times New Roman"/>
        </w:rPr>
      </w:pPr>
      <w:r>
        <w:rPr>
          <w:rFonts w:ascii="Times New Roman" w:hAnsi="Times New Roman" w:cs="Times New Roman"/>
        </w:rPr>
        <w:t>（二）实施农产品品牌战略</w:t>
      </w:r>
    </w:p>
    <w:p>
      <w:pPr>
        <w:ind w:firstLine="640"/>
        <w:rPr>
          <w:rFonts w:ascii="Times New Roman" w:hAnsi="Times New Roman" w:cs="Times New Roman"/>
        </w:rPr>
      </w:pPr>
      <w:r>
        <w:rPr>
          <w:rFonts w:ascii="Times New Roman" w:hAnsi="Times New Roman" w:cs="Times New Roman"/>
        </w:rPr>
        <w:t>加大对重点区域品牌、企业产品品牌的宣传力度，提升品牌价值。继续实施无公害农产品、绿色食品、有机农产品和农产品地理标志“三品一标”奖补政策。鼓励符合条件的新型经营主体承担支农项目，引导其通过“三品一标”认证、“聊·胜一筹！”宣传推介，打响我市农产品品牌。到2022年，每年计划新增“三品一标”农产品8个，新增农业经营主体授权使用“聊·胜一筹！”品牌2家以上。</w:t>
      </w:r>
    </w:p>
    <w:p>
      <w:pPr>
        <w:pStyle w:val="5"/>
        <w:ind w:firstLine="640"/>
        <w:rPr>
          <w:rFonts w:ascii="Times New Roman" w:hAnsi="Times New Roman" w:cs="Times New Roman"/>
        </w:rPr>
      </w:pPr>
      <w:r>
        <w:rPr>
          <w:rFonts w:ascii="Times New Roman" w:hAnsi="Times New Roman" w:cs="Times New Roman"/>
        </w:rPr>
        <w:t>（三）筑牢农产品质量安全防线</w:t>
      </w:r>
    </w:p>
    <w:p>
      <w:pPr>
        <w:ind w:firstLine="640"/>
        <w:rPr>
          <w:rFonts w:ascii="Times New Roman" w:hAnsi="Times New Roman" w:cs="Times New Roman"/>
        </w:rPr>
      </w:pPr>
      <w:r>
        <w:rPr>
          <w:rFonts w:ascii="Times New Roman" w:hAnsi="Times New Roman" w:cs="Times New Roman"/>
        </w:rPr>
        <w:t>创新监管模式，实施全产业链监管，抓好食用农产品“双证制”管理工作落实，逐步推广并建立健全全市农产品产地准出制度，做好与食药监管部门市场准入制度的有效衔接, 推进全产业链监管。加强农业投入品的监管。推行集中采购、统一配送、分散经营、统一标识、全程追溯的农业投入品集中配送中心管理模式，在源头上对农业投入品经营进行统一管理。大力推行病虫害专业化统防统治，扶持建设现代化水准的农药专业化服务合作社或公司，推广高效、低毒、低残留农药和生物农药。有效发挥市农产品质量安全监管追溯平台作用，努力实现全市农产品质量安全监管可追溯。</w:t>
      </w:r>
    </w:p>
    <w:p>
      <w:pPr>
        <w:pStyle w:val="2"/>
        <w:ind w:left="640" w:firstLine="640"/>
        <w:rPr>
          <w:rFonts w:ascii="Times New Roman" w:hAnsi="Times New Roman" w:cs="Times New Roman"/>
        </w:rPr>
      </w:pPr>
    </w:p>
    <w:p>
      <w:pPr>
        <w:pStyle w:val="2"/>
        <w:ind w:left="640" w:firstLine="640"/>
        <w:rPr>
          <w:rFonts w:ascii="Times New Roman" w:hAnsi="Times New Roman" w:cs="Times New Roman"/>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vAlign w:val="center"/>
          </w:tcPr>
          <w:p>
            <w:pPr>
              <w:spacing w:line="400" w:lineRule="exact"/>
              <w:ind w:firstLine="0" w:firstLineChars="0"/>
              <w:jc w:val="center"/>
              <w:rPr>
                <w:rFonts w:ascii="Times New Roman" w:hAnsi="Times New Roman" w:eastAsia="楷体_GB2312" w:cs="Times New Roman"/>
                <w:b/>
                <w:bCs/>
                <w:sz w:val="28"/>
                <w:szCs w:val="28"/>
              </w:rPr>
            </w:pPr>
            <w:r>
              <w:rPr>
                <w:rFonts w:ascii="Times New Roman" w:hAnsi="Times New Roman" w:eastAsia="楷体" w:cs="Times New Roman"/>
                <w:b/>
                <w:bCs/>
                <w:sz w:val="34"/>
                <w:szCs w:val="34"/>
              </w:rPr>
              <w:t>专栏8  质量品牌建设重点工程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0" w:hRule="atLeast"/>
          <w:jc w:val="center"/>
        </w:trPr>
        <w:tc>
          <w:tcPr>
            <w:tcW w:w="9060" w:type="dxa"/>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农产品质量安全工程。推动标准化建设与农业农村现代化建设深度融合，逐步建立以国际标准为引领、国家标准和行业标准为基础、团体标准和企业标准为主体、地方标准为补充的新型标准体系。大力推广农资连锁经营、农技农资结合、协会服务、企业直销、龙头企业带动等农业投入品监管服务模式，从源头上保障农产品质量安全。建立农产品产地质量认证和质量安全追溯制度，继续完善市级监管追溯平台和各镇、街道追溯点建设，构建“从农田到餐桌”的全程监管体系。2020年，实现覆盖全市的农产品监管追溯体系。</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农业品牌提升工程。加强农业品牌认证、监管、保护等各环节的规范与管理，加快构建“企业主体、政府引导、专家指导、部门联动、社会参与”的农产品品牌建设机制。到2022年，培育知名农产品区域公用品牌3个，认证农业“三品一标”数量达到150个以上，农业竞争力明显提升，进一步放大“丁马甲鱼”和“临清湖羊”等品牌效应。</w:t>
            </w:r>
          </w:p>
          <w:p>
            <w:pPr>
              <w:spacing w:line="400" w:lineRule="exact"/>
              <w:ind w:firstLine="560"/>
              <w:rPr>
                <w:rFonts w:ascii="Times New Roman" w:hAnsi="Times New Roman" w:eastAsia="宋体" w:cs="Times New Roman"/>
                <w:sz w:val="10"/>
                <w:szCs w:val="10"/>
              </w:rPr>
            </w:pPr>
            <w:r>
              <w:rPr>
                <w:rFonts w:ascii="Times New Roman" w:hAnsi="Times New Roman" w:eastAsia="宋体" w:cs="Times New Roman"/>
                <w:sz w:val="28"/>
                <w:szCs w:val="28"/>
              </w:rPr>
              <w:t>3.动植物保护能力提升工程。围绕重大疫病虫害联防联控，完善相关设施设备，强化监测预警、应急处置能力，到2022年，建设病死畜禽专业无害化处理厂1个，基本满足病死畜禽无害化处理需求。</w:t>
            </w:r>
          </w:p>
        </w:tc>
      </w:tr>
    </w:tbl>
    <w:p>
      <w:pPr>
        <w:pStyle w:val="4"/>
        <w:spacing w:before="312" w:after="312"/>
        <w:ind w:firstLine="640"/>
        <w:rPr>
          <w:rFonts w:ascii="Times New Roman" w:hAnsi="Times New Roman" w:cs="Times New Roman"/>
        </w:rPr>
      </w:pPr>
      <w:bookmarkStart w:id="48" w:name="_Toc16076"/>
      <w:r>
        <w:rPr>
          <w:rFonts w:ascii="Times New Roman" w:hAnsi="Times New Roman" w:cs="Times New Roman"/>
        </w:rPr>
        <w:t>七、构建农业对外开放新格局</w:t>
      </w:r>
      <w:bookmarkEnd w:id="48"/>
    </w:p>
    <w:p>
      <w:pPr>
        <w:ind w:firstLine="640"/>
        <w:rPr>
          <w:rFonts w:ascii="Times New Roman" w:hAnsi="Times New Roman" w:cs="Times New Roman"/>
        </w:rPr>
      </w:pPr>
      <w:r>
        <w:rPr>
          <w:rFonts w:ascii="Times New Roman" w:hAnsi="Times New Roman" w:cs="Times New Roman"/>
        </w:rPr>
        <w:t>充分利用国内国外“两个市场”和“两种资源”，对接“一带一路”沿线国家和地区，积极引导和支持农业“引进来”“走出去”，深入开展招商引资招才引智活动，基本形成全方位、宽领域、多层次的农业开放合作新格局。</w:t>
      </w:r>
    </w:p>
    <w:p>
      <w:pPr>
        <w:pStyle w:val="5"/>
        <w:ind w:firstLine="640"/>
        <w:rPr>
          <w:rFonts w:ascii="Times New Roman" w:hAnsi="Times New Roman" w:cs="Times New Roman"/>
        </w:rPr>
      </w:pPr>
      <w:r>
        <w:rPr>
          <w:rFonts w:ascii="Times New Roman" w:hAnsi="Times New Roman" w:cs="Times New Roman"/>
        </w:rPr>
        <w:t>（一）提升农产品国际竞争力</w:t>
      </w:r>
    </w:p>
    <w:p>
      <w:pPr>
        <w:ind w:firstLine="640"/>
        <w:rPr>
          <w:rFonts w:ascii="Times New Roman" w:hAnsi="Times New Roman" w:cs="Times New Roman"/>
        </w:rPr>
      </w:pPr>
      <w:r>
        <w:rPr>
          <w:rFonts w:ascii="Times New Roman" w:hAnsi="Times New Roman" w:cs="Times New Roman"/>
        </w:rPr>
        <w:t>强化提高和完善农田水利、灾害预警、病虫害防治等基础设施的建设，利用区域优势，因地制宜发展本地区特有的农产品，加大科技投入，对农产品进行深加工，订立科学严格的生产标准，提高农产品的品质，增强农产品出口贸易竞争力，提高农业生产的效益。加大对农业出口企业的税收优惠，对农民加大财政补贴，引入必须的资金，增强农业可持续发展的潜力，构建政府支持、企业投入、农民参与三位一体的农业发展模式。引导农业企业树立品牌意识，打造一批具有国际影响力的农产品企业品牌，将农业企业做大做强。</w:t>
      </w:r>
    </w:p>
    <w:p>
      <w:pPr>
        <w:pStyle w:val="5"/>
        <w:ind w:firstLine="640"/>
        <w:rPr>
          <w:rFonts w:ascii="Times New Roman" w:hAnsi="Times New Roman" w:cs="Times New Roman"/>
        </w:rPr>
      </w:pPr>
      <w:r>
        <w:rPr>
          <w:rFonts w:ascii="Times New Roman" w:hAnsi="Times New Roman" w:cs="Times New Roman"/>
        </w:rPr>
        <w:t>（二）加强农业对外交流合作</w:t>
      </w:r>
    </w:p>
    <w:p>
      <w:pPr>
        <w:ind w:firstLine="640"/>
        <w:rPr>
          <w:rFonts w:ascii="Times New Roman" w:hAnsi="Times New Roman" w:cs="Times New Roman"/>
        </w:rPr>
      </w:pPr>
      <w:r>
        <w:rPr>
          <w:rFonts w:ascii="Times New Roman" w:hAnsi="Times New Roman" w:cs="Times New Roman"/>
        </w:rPr>
        <w:t>学习国外先进科技、密切与国外农业企业的合作，大力引进测土配方施肥、水肥一体化、土壤重金属修复技术、农药精准科学使用以及农业节水灌溉、畜禽养殖、花卉繁育、果园生产管理等农业先进技术及装备。围绕农业技术、农产品加工、国际贸易、经营管理、农产品商标品牌战略等，加强与国外农业企业、农业科研院所的交流合作，组织全市优秀农技、科研人员赴境外开展培训，多形式、多渠道培养具有操作技能和管理知识的农业科技队伍，为农业对外合作提供人才保障。</w:t>
      </w:r>
    </w:p>
    <w:p>
      <w:pPr>
        <w:pStyle w:val="5"/>
        <w:ind w:firstLine="640"/>
        <w:rPr>
          <w:rFonts w:ascii="Times New Roman" w:hAnsi="Times New Roman" w:cs="Times New Roman"/>
        </w:rPr>
      </w:pPr>
      <w:r>
        <w:rPr>
          <w:rFonts w:ascii="Times New Roman" w:hAnsi="Times New Roman" w:cs="Times New Roman"/>
        </w:rPr>
        <w:t>（三）加快农业“引进来”“走出去”步伐</w:t>
      </w:r>
    </w:p>
    <w:p>
      <w:pPr>
        <w:ind w:firstLine="640"/>
        <w:rPr>
          <w:rFonts w:ascii="Times New Roman" w:hAnsi="Times New Roman" w:cs="Times New Roman"/>
        </w:rPr>
      </w:pPr>
      <w:r>
        <w:rPr>
          <w:rFonts w:ascii="Times New Roman" w:hAnsi="Times New Roman" w:cs="Times New Roman"/>
        </w:rPr>
        <w:t>坚持走出去，引导农技人员市外、域外建设蔬菜等农产品基地，对接“一带一路”沿线国家和地区开展农业“走出去”重点国家的农业产业开发、基础设施建设、农业实用技术应用等活动，鼓励企业围绕瓜果、畜禽、粮食、蔬菜、菌类及农产品加工等，</w:t>
      </w:r>
    </w:p>
    <w:p>
      <w:pPr>
        <w:ind w:firstLine="0" w:firstLineChars="0"/>
        <w:rPr>
          <w:rFonts w:ascii="Times New Roman" w:hAnsi="Times New Roman" w:cs="Times New Roman"/>
        </w:rPr>
      </w:pPr>
      <w:r>
        <w:rPr>
          <w:rFonts w:ascii="Times New Roman" w:hAnsi="Times New Roman" w:cs="Times New Roman"/>
        </w:rPr>
        <w:t>在境外地区开展种植、养殖、设施农业和生物能源等领域的投资。支持企业开发境外土地，建设各类农业开发园区、示范园区以及农产品交易中心等。支持企业在境外开展农产品加工和农资生产，建立产加销、贸工商一体化的农业境外开发产业体系。</w:t>
      </w:r>
    </w:p>
    <w:p>
      <w:pPr>
        <w:pStyle w:val="2"/>
        <w:ind w:left="640" w:firstLine="640"/>
        <w:rPr>
          <w:rFonts w:ascii="Times New Roman" w:hAnsi="Times New Roman" w:cs="Times New Roman"/>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60" w:type="dxa"/>
            <w:vAlign w:val="center"/>
          </w:tcPr>
          <w:p>
            <w:pPr>
              <w:spacing w:line="400" w:lineRule="exact"/>
              <w:ind w:firstLine="0" w:firstLineChars="0"/>
              <w:jc w:val="center"/>
              <w:rPr>
                <w:rFonts w:ascii="Times New Roman" w:hAnsi="Times New Roman" w:eastAsia="楷体_GB2312" w:cs="Times New Roman"/>
                <w:b/>
                <w:bCs/>
                <w:sz w:val="34"/>
                <w:szCs w:val="34"/>
              </w:rPr>
            </w:pPr>
            <w:r>
              <w:rPr>
                <w:rFonts w:ascii="Times New Roman" w:hAnsi="Times New Roman" w:eastAsia="楷体" w:cs="Times New Roman"/>
                <w:b/>
                <w:bCs/>
                <w:sz w:val="34"/>
                <w:szCs w:val="34"/>
              </w:rPr>
              <w:t>专栏9  农业开放合作重点工程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8" w:hRule="atLeast"/>
          <w:jc w:val="center"/>
        </w:trPr>
        <w:tc>
          <w:tcPr>
            <w:tcW w:w="9060" w:type="dxa"/>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农业“走出去”基础设施建设。到2022年，支持1个国内外均有相关业务、且内外产业关联密切的企业，在国内建设与境外资源开发生产相配套的育种研发、种子生产、物流仓储、加工转化、培训基地、软实力平台、跨境无规定动物疫病区内牛羊养殖屠宰加工基地等设施，为开发国外农业资源提供配套保障和国内支撑。</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以新华中农、世纪花园家庭农场等高效集约蔬菜温室规模基地为典型，大力发展设施蔬菜。</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以泰诺食品、康千顷农场发展脱水蔬菜加工、净菜加工等，延伸产业链条。</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扶持乳泰奶业扩大规模，实现从源头牧场到百姓餐桌的全程“生态产业链”升级发展，逐渐形成与伊利、蒙牛等齐名的奶品加工企业。</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支持君博食品申请产品地理标志，打造运河黑牛高端牛肉品牌。</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依托黄河故道柘树桑黄研发中心做好桑柘产品的开发利用。</w:t>
            </w:r>
          </w:p>
        </w:tc>
      </w:tr>
    </w:tbl>
    <w:p>
      <w:pPr>
        <w:pStyle w:val="3"/>
        <w:spacing w:after="312"/>
        <w:rPr>
          <w:rFonts w:ascii="Times New Roman" w:hAnsi="Times New Roman" w:cs="Times New Roman"/>
        </w:rPr>
      </w:pPr>
      <w:bookmarkStart w:id="49" w:name="_Toc16485"/>
      <w:r>
        <w:rPr>
          <w:rFonts w:ascii="Times New Roman" w:hAnsi="Times New Roman" w:cs="Times New Roman"/>
        </w:rPr>
        <w:t>第五章 激励培育各类人才  推进乡村人才振兴</w:t>
      </w:r>
      <w:bookmarkEnd w:id="49"/>
    </w:p>
    <w:p>
      <w:pPr>
        <w:ind w:firstLine="640"/>
        <w:rPr>
          <w:rFonts w:ascii="Times New Roman" w:hAnsi="Times New Roman" w:cs="Times New Roman"/>
        </w:rPr>
      </w:pPr>
      <w:r>
        <w:rPr>
          <w:rFonts w:ascii="Times New Roman" w:hAnsi="Times New Roman" w:cs="Times New Roman"/>
        </w:rPr>
        <w:t>实施乡村振兴战略，最关键的是要振兴人才队伍。要强化乡村振兴的人才支撑，把人力资本开发放在首要位置，让愿意留在乡村、建设家乡的人留得安心，让愿意下乡进庄、回报乡村的人更有信心，激励各类人才在农村广阔天地大施所能、大展才华、大显身手，打造一支强大的乡村振兴人才队伍。</w:t>
      </w:r>
    </w:p>
    <w:p>
      <w:pPr>
        <w:pStyle w:val="4"/>
        <w:spacing w:before="312" w:after="312"/>
        <w:ind w:firstLine="640"/>
        <w:rPr>
          <w:rFonts w:ascii="Times New Roman" w:hAnsi="Times New Roman" w:cs="Times New Roman"/>
        </w:rPr>
      </w:pPr>
      <w:bookmarkStart w:id="50" w:name="_Toc13858"/>
      <w:r>
        <w:rPr>
          <w:rFonts w:ascii="Times New Roman" w:hAnsi="Times New Roman" w:cs="Times New Roman"/>
        </w:rPr>
        <w:t>一、加强农村人才队伍建设</w:t>
      </w:r>
      <w:bookmarkEnd w:id="50"/>
    </w:p>
    <w:p>
      <w:pPr>
        <w:ind w:firstLine="640"/>
        <w:rPr>
          <w:rFonts w:ascii="Times New Roman" w:hAnsi="Times New Roman" w:cs="Times New Roman"/>
        </w:rPr>
      </w:pPr>
      <w:r>
        <w:rPr>
          <w:rFonts w:ascii="Times New Roman" w:hAnsi="Times New Roman" w:cs="Times New Roman"/>
        </w:rPr>
        <w:t>坚持“政府主导、农民主体、需求导向、综合配套”的原则，以满足现代农业规模化、集约化生产经营需求和促进农民持续增收为出发点，着力打造爱农业、懂技术、善经营的乡村本土人才队伍。</w:t>
      </w:r>
    </w:p>
    <w:p>
      <w:pPr>
        <w:pStyle w:val="5"/>
        <w:numPr>
          <w:ilvl w:val="0"/>
          <w:numId w:val="5"/>
        </w:numPr>
        <w:ind w:firstLine="640"/>
        <w:rPr>
          <w:rFonts w:ascii="Times New Roman" w:hAnsi="Times New Roman" w:cs="Times New Roman"/>
        </w:rPr>
      </w:pPr>
      <w:r>
        <w:rPr>
          <w:rFonts w:ascii="Times New Roman" w:hAnsi="Times New Roman" w:cs="Times New Roman"/>
        </w:rPr>
        <w:t>全面建立职业农民制度</w:t>
      </w:r>
    </w:p>
    <w:p>
      <w:pPr>
        <w:ind w:firstLine="640"/>
        <w:rPr>
          <w:rFonts w:ascii="Times New Roman" w:hAnsi="Times New Roman" w:cs="Times New Roman"/>
        </w:rPr>
      </w:pPr>
      <w:r>
        <w:rPr>
          <w:rFonts w:ascii="Times New Roman" w:hAnsi="Times New Roman" w:cs="Times New Roman"/>
        </w:rPr>
        <w:t>以解决好“谁来种地、怎样种地”为重点，适应现代农业规模化、集约化发展的一般规律，提升农民生产经营素质，积极培育爱农业、懂技术、善经营的新型职业农民。全面建立职业农民制度，参照新型职业农民培育管理办法（试行），加快推进新型职业农民认定工作。探索新型职业农民培育管理机构、培训机构（基地）、实训基地、田间学校的准入标准，加快建立农业行政主管部门负责，各类市场主体多方参与、适度竞争的多元化培育机制。支持农民合作社、专业技术协会、龙头企业等主体承担培训任务。对新型职业农民培养实行量化考核、从严认定、跟踪管理，对发挥突出作用的新型职业农民给予奖励扶持。</w:t>
      </w:r>
      <w:r>
        <w:rPr>
          <w:rFonts w:hint="eastAsia" w:ascii="仿宋_GB2312" w:hAnsi="仿宋_GB2312" w:eastAsia="仿宋_GB2312" w:cs="仿宋_GB2312"/>
          <w:color w:val="FF0000"/>
          <w:kern w:val="2"/>
          <w:sz w:val="32"/>
          <w:szCs w:val="32"/>
          <w:lang w:val="en-US" w:eastAsia="zh-CN" w:bidi="ar-SA"/>
        </w:rPr>
        <w:t>鼓励农民参加高等职业教育</w:t>
      </w:r>
      <w:r>
        <w:rPr>
          <w:rFonts w:hint="eastAsia" w:ascii="仿宋_GB2312" w:hAnsi="仿宋_GB2312" w:cs="仿宋_GB2312"/>
          <w:color w:val="FF0000"/>
          <w:kern w:val="2"/>
          <w:sz w:val="32"/>
          <w:szCs w:val="32"/>
          <w:lang w:val="en-US" w:eastAsia="zh-CN" w:bidi="ar-SA"/>
        </w:rPr>
        <w:t>。</w:t>
      </w:r>
      <w:r>
        <w:rPr>
          <w:rFonts w:ascii="Times New Roman" w:hAnsi="Times New Roman" w:cs="Times New Roman"/>
        </w:rPr>
        <w:t>建立农业职业技能等级认定制度，推进农业系列职称制度改革，探索开展职业农民职称评定。到2022年，全市培育新型职业农民3000人以上。</w:t>
      </w:r>
    </w:p>
    <w:p>
      <w:pPr>
        <w:pStyle w:val="5"/>
        <w:numPr>
          <w:ilvl w:val="0"/>
          <w:numId w:val="5"/>
        </w:numPr>
        <w:ind w:firstLine="640"/>
        <w:rPr>
          <w:rFonts w:ascii="Times New Roman" w:hAnsi="Times New Roman" w:cs="Times New Roman"/>
        </w:rPr>
      </w:pPr>
      <w:r>
        <w:rPr>
          <w:rFonts w:ascii="Times New Roman" w:hAnsi="Times New Roman" w:cs="Times New Roman"/>
        </w:rPr>
        <w:t>加强农村实用人才培养</w:t>
      </w:r>
    </w:p>
    <w:p>
      <w:pPr>
        <w:ind w:firstLine="640"/>
        <w:rPr>
          <w:rFonts w:ascii="Times New Roman" w:hAnsi="Times New Roman" w:cs="Times New Roman"/>
        </w:rPr>
      </w:pPr>
      <w:r>
        <w:rPr>
          <w:rFonts w:ascii="Times New Roman" w:hAnsi="Times New Roman" w:cs="Times New Roman"/>
        </w:rPr>
        <w:t>推进落实“齐鲁乡村之星”工程，加大选拔优秀农村实用人才力度，实施乡村技能培训计划，通过田间课堂、网络教室等方式，对农村劳动力进行普遍培训。让优秀村党支部书记、致富能手等现身说法，提高培训针对性、实用性。发展一批“土专家”“田秀才”，扶持一批农业职业经理人、经纪人，培育一批乡村工匠、文化能人、非物质文化遗产传承人。深入落实基层农技推广人才队伍二十条措施，发挥好农业专家技术团队、现代农业产业技术体系创新团队等作用。结合实施基层农技推广体系改革和建设项目、“三支一扶”等基层服务项目，探索开展农技推广服务特聘计划。以提高生产经营、专业技能和社会服务为核心，以农村实用人才带头人和农村生产经营型人才为重点，培养造就大批懂技术、善创业、会经营、能服务的农村实用人才。</w:t>
      </w:r>
    </w:p>
    <w:p>
      <w:pPr>
        <w:pStyle w:val="5"/>
        <w:numPr>
          <w:ilvl w:val="0"/>
          <w:numId w:val="5"/>
        </w:numPr>
        <w:ind w:firstLine="640"/>
        <w:rPr>
          <w:rFonts w:ascii="Times New Roman" w:hAnsi="Times New Roman" w:cs="Times New Roman"/>
        </w:rPr>
      </w:pPr>
      <w:r>
        <w:rPr>
          <w:rFonts w:ascii="Times New Roman" w:hAnsi="Times New Roman" w:cs="Times New Roman"/>
        </w:rPr>
        <w:t>加强专业人才队伍建设</w:t>
      </w:r>
    </w:p>
    <w:p>
      <w:pPr>
        <w:ind w:firstLine="640"/>
        <w:rPr>
          <w:rFonts w:ascii="Times New Roman" w:hAnsi="Times New Roman" w:cs="Times New Roman"/>
          <w:color w:val="FF0000"/>
        </w:rPr>
      </w:pPr>
      <w:r>
        <w:rPr>
          <w:rFonts w:ascii="Times New Roman" w:hAnsi="Times New Roman" w:cs="Times New Roman"/>
        </w:rPr>
        <w:t>紧贴乡村振兴发展需求，建立县域专业人才统筹使用制度，提高农村专业人才服务保障能力，为乡村振兴培养专业化人才。落实《山东省加强基层农技推广人才队伍建设的二十条措施》，合理引进和配备基层农技推广人才，确保技术服务全覆盖。积极引导相关专业的“三支一扶”大学毕业生到乡镇农技推广机构服务。支持各类人才服务基层农技推广工作，将齐鲁乡村之星、</w:t>
      </w:r>
      <w:r>
        <w:rPr>
          <w:rFonts w:hint="eastAsia" w:ascii="Times New Roman" w:hAnsi="Times New Roman" w:cs="Times New Roman"/>
        </w:rPr>
        <w:t>最美农技员、</w:t>
      </w:r>
      <w:r>
        <w:rPr>
          <w:rFonts w:ascii="Times New Roman" w:hAnsi="Times New Roman" w:cs="Times New Roman"/>
        </w:rPr>
        <w:t>科技指导员，作为基层农技推广人才的补充力量，引导其在农业生产一线从事与农技推广有关的生产、经营、服务活动。积极探索通过政府购买服务的方式从乡土专家、种植大户、新型农业经营主体技术骨干、一线农业科研人员中遴选特聘农技员，从事公益性农技推广服务。</w:t>
      </w:r>
      <w:r>
        <w:rPr>
          <w:rFonts w:hint="eastAsia" w:ascii="仿宋_GB2312" w:hAnsi="仿宋_GB2312" w:eastAsia="仿宋_GB2312" w:cs="仿宋_GB2312"/>
          <w:color w:val="FF0000"/>
          <w:kern w:val="2"/>
          <w:sz w:val="32"/>
          <w:szCs w:val="32"/>
          <w:lang w:val="en-US" w:eastAsia="zh-CN" w:bidi="ar-SA"/>
        </w:rPr>
        <w:t>建立县乡村三级农技推广队伍，充分发挥县、乡两级农技推广机构的公益性职能，通过在职教育、业务培训等方式不断提高基层农技人员的能力水平。在扶贫工作重点村、种植业大村、专业村和特色村等重点行政村中探索建设村级农业技术服务站点，培养一批农民技术员，争取有效解决农技推广“最后一公里”问题。</w:t>
      </w:r>
    </w:p>
    <w:p>
      <w:pPr>
        <w:pStyle w:val="4"/>
        <w:spacing w:before="312" w:after="312"/>
        <w:ind w:firstLine="640"/>
        <w:rPr>
          <w:rFonts w:ascii="Times New Roman" w:hAnsi="Times New Roman" w:cs="Times New Roman"/>
        </w:rPr>
      </w:pPr>
      <w:bookmarkStart w:id="51" w:name="_Toc5376"/>
      <w:r>
        <w:rPr>
          <w:rFonts w:ascii="Times New Roman" w:hAnsi="Times New Roman" w:cs="Times New Roman"/>
        </w:rPr>
        <w:t>二、吸引社会各界投身乡村振兴</w:t>
      </w:r>
      <w:bookmarkEnd w:id="51"/>
    </w:p>
    <w:p>
      <w:pPr>
        <w:ind w:firstLine="640"/>
        <w:rPr>
          <w:rFonts w:ascii="Times New Roman" w:hAnsi="Times New Roman" w:cs="Times New Roman"/>
        </w:rPr>
      </w:pPr>
      <w:r>
        <w:rPr>
          <w:rFonts w:ascii="Times New Roman" w:hAnsi="Times New Roman" w:cs="Times New Roman"/>
        </w:rPr>
        <w:t>建立有效的激励机制，增强乡村对人才的吸引力、向心力和凝聚力，鼓励各类社会人才服务于乡村振兴事业。</w:t>
      </w:r>
    </w:p>
    <w:p>
      <w:pPr>
        <w:pStyle w:val="5"/>
        <w:numPr>
          <w:ilvl w:val="0"/>
          <w:numId w:val="6"/>
        </w:numPr>
        <w:ind w:firstLine="640"/>
        <w:rPr>
          <w:rFonts w:ascii="Times New Roman" w:hAnsi="Times New Roman" w:cs="Times New Roman"/>
        </w:rPr>
      </w:pPr>
      <w:r>
        <w:rPr>
          <w:rFonts w:ascii="Times New Roman" w:hAnsi="Times New Roman" w:cs="Times New Roman"/>
        </w:rPr>
        <w:t>支持各类人才返乡</w:t>
      </w:r>
    </w:p>
    <w:p>
      <w:pPr>
        <w:ind w:firstLine="640"/>
        <w:rPr>
          <w:rFonts w:ascii="Times New Roman" w:hAnsi="Times New Roman" w:cs="Times New Roman"/>
        </w:rPr>
      </w:pPr>
      <w:r>
        <w:rPr>
          <w:rFonts w:ascii="Times New Roman" w:hAnsi="Times New Roman" w:cs="Times New Roman"/>
        </w:rPr>
        <w:t>以亲情乡情为纽带，以大学生、进城务工人员、退伍军人等群体为重点，吸引更多人才投身现代农业，培养造就心怀农业、情系农村、视野宽阔、理念先进的“新农人”。实施“村村都有好青年”选培计划，吸引各行各业优秀青年返乡下乡创业，为农村发展党员、村“两委”班子做好人才储备。吸引支持企业家、党政干部、专家学者、医生教师、规划师、建筑师、律师、技能人才等，通过下乡担任志愿者、投资兴业、包村包项目、行医办学、捐资捐物、法律服务等方式，关心支持参与乡村振兴。做好选拔人才到基层一线服务和选拔基层人才访学研修工作，推动人才双向流动。发挥群团组织的优势和力量，发挥民主党派、工商联、无党派人士等积极作用。继续做好第一书记选派工作，发挥好第一书记在乡村振兴中的引领作用，探索包村干部下沉，建立乡村振兴指导员。充分发挥“省千名干部下基层”乡村振兴服务队作用。</w:t>
      </w:r>
    </w:p>
    <w:p>
      <w:pPr>
        <w:pStyle w:val="5"/>
        <w:numPr>
          <w:ilvl w:val="0"/>
          <w:numId w:val="6"/>
        </w:numPr>
        <w:ind w:firstLine="640"/>
        <w:rPr>
          <w:rFonts w:ascii="Times New Roman" w:hAnsi="Times New Roman" w:cs="Times New Roman"/>
        </w:rPr>
      </w:pPr>
      <w:r>
        <w:rPr>
          <w:rFonts w:ascii="Times New Roman" w:hAnsi="Times New Roman" w:cs="Times New Roman"/>
        </w:rPr>
        <w:t>培育壮大新乡贤队伍</w:t>
      </w:r>
    </w:p>
    <w:p>
      <w:pPr>
        <w:ind w:firstLine="640"/>
        <w:rPr>
          <w:rFonts w:ascii="Times New Roman" w:hAnsi="Times New Roman" w:cs="Times New Roman"/>
        </w:rPr>
      </w:pPr>
      <w:r>
        <w:rPr>
          <w:rFonts w:ascii="Times New Roman" w:hAnsi="Times New Roman" w:cs="Times New Roman"/>
        </w:rPr>
        <w:t>继承中华优秀传统，弘扬传承乡贤文化，实施新乡贤队伍组建工程。鼓励村内老党员、老干部、人大代表、退伍军人、经济文化能人等，有文化、有贤德、有威望、热心乡村公益的贤达人士、民间精英群体扎根本土，建立新乡贤信息库和挂钩联络制度，动态更新信息库，采取多种举措搭建返乡平台。建立完善新乡贤吸纳和激励机制，鼓励临清籍离退休党员干部、知识分子和工商界人士“告老还乡”，到乡村发挥余热、施展才能。实现宝贵人才资源从乡村走出再返回乡村的良性循环。鼓励各地挖掘整理乡贤资源，研究制定吸引新乡贤的支持政策。</w:t>
      </w:r>
    </w:p>
    <w:p>
      <w:pPr>
        <w:pStyle w:val="5"/>
        <w:numPr>
          <w:ilvl w:val="0"/>
          <w:numId w:val="6"/>
        </w:numPr>
        <w:ind w:firstLine="640"/>
        <w:rPr>
          <w:rFonts w:ascii="Times New Roman" w:hAnsi="Times New Roman" w:cs="Times New Roman"/>
        </w:rPr>
      </w:pPr>
      <w:r>
        <w:rPr>
          <w:rFonts w:ascii="Times New Roman" w:hAnsi="Times New Roman" w:cs="Times New Roman"/>
        </w:rPr>
        <w:t>引导工商资本下乡</w:t>
      </w:r>
    </w:p>
    <w:p>
      <w:pPr>
        <w:ind w:firstLine="640"/>
        <w:rPr>
          <w:rFonts w:ascii="Times New Roman" w:hAnsi="Times New Roman" w:cs="Times New Roman"/>
        </w:rPr>
      </w:pPr>
      <w:r>
        <w:rPr>
          <w:rFonts w:ascii="Times New Roman" w:hAnsi="Times New Roman" w:cs="Times New Roman"/>
        </w:rPr>
        <w:t>贯彻落实鼓励引导工商资本参与乡村振兴的指导意见，落实和完善融资贷款、配套设施建设补助、税费减免、用地等扶持政策，明确政策边界，保护好农民利益。突出农村一二三产业融合、基础设施建设、公共服务等领域，筛选一批投资规模大、产业关联度高、辐射效应强的工商资本下乡项目，建立全市工商资本下乡重点项目库。鼓励工商资本投资适合产业化、规模化、集约化经营的农业领域，发展智慧农业、循环农业、休闲旅游、环境整治等方面的综合经营，通过项目建设带动人才回流农村。</w:t>
      </w:r>
    </w:p>
    <w:p>
      <w:pPr>
        <w:pStyle w:val="4"/>
        <w:spacing w:before="312" w:after="312"/>
        <w:ind w:firstLine="640"/>
        <w:rPr>
          <w:rFonts w:ascii="Times New Roman" w:hAnsi="Times New Roman" w:cs="Times New Roman"/>
        </w:rPr>
      </w:pPr>
      <w:bookmarkStart w:id="52" w:name="_Toc26896"/>
      <w:r>
        <w:rPr>
          <w:rFonts w:ascii="Times New Roman" w:hAnsi="Times New Roman" w:cs="Times New Roman"/>
        </w:rPr>
        <w:t>三、优化乡村人才发展环境</w:t>
      </w:r>
      <w:bookmarkEnd w:id="52"/>
    </w:p>
    <w:p>
      <w:pPr>
        <w:ind w:firstLine="640"/>
        <w:rPr>
          <w:rFonts w:ascii="Times New Roman" w:hAnsi="Times New Roman" w:cs="Times New Roman"/>
        </w:rPr>
      </w:pPr>
      <w:r>
        <w:rPr>
          <w:rFonts w:ascii="Times New Roman" w:hAnsi="Times New Roman" w:cs="Times New Roman"/>
        </w:rPr>
        <w:t>制订完善人才培养、引进、使用和激励等方面的政策措施，逐步破除体制壁垒，不断营造良好环境，促进各类人才向乡村集聚。</w:t>
      </w:r>
    </w:p>
    <w:p>
      <w:pPr>
        <w:pStyle w:val="5"/>
        <w:numPr>
          <w:ilvl w:val="0"/>
          <w:numId w:val="7"/>
        </w:numPr>
        <w:ind w:firstLine="640"/>
        <w:rPr>
          <w:rFonts w:ascii="Times New Roman" w:hAnsi="Times New Roman" w:cs="Times New Roman"/>
        </w:rPr>
      </w:pPr>
      <w:r>
        <w:rPr>
          <w:rFonts w:ascii="Times New Roman" w:hAnsi="Times New Roman" w:cs="Times New Roman"/>
        </w:rPr>
        <w:t>创新培养成长机制</w:t>
      </w:r>
    </w:p>
    <w:p>
      <w:pPr>
        <w:ind w:firstLine="640"/>
        <w:rPr>
          <w:rFonts w:ascii="Times New Roman" w:hAnsi="Times New Roman" w:cs="Times New Roman"/>
        </w:rPr>
      </w:pPr>
      <w:r>
        <w:rPr>
          <w:rFonts w:ascii="Times New Roman" w:hAnsi="Times New Roman" w:cs="Times New Roman"/>
        </w:rPr>
        <w:t>探索多样化人才培养模式，加大对现有人才的培养力度，吸引临清籍各类人才柔性回归乡村，建立自主培养与人才引进相结合，学历教育、技能培训、实践锻炼等多措并举的农村人力资源开发机制。制定农村人才培养和评价标准，因材施教进行课程设定，开展人才评价与认定工作。运用移动互联网等信息化手段，创新在线培训等新型服务方式。鼓励中等职业学校和技工院校开设涉农专业，灵活设置专业方向，为乡村振兴培养专业化人才。深入推进高校毕业生“三支一扶”等计划，鼓励引导高校毕业生特别是农科类毕业生到基层工作。</w:t>
      </w:r>
    </w:p>
    <w:p>
      <w:pPr>
        <w:pStyle w:val="5"/>
        <w:numPr>
          <w:ilvl w:val="0"/>
          <w:numId w:val="7"/>
        </w:numPr>
        <w:ind w:firstLine="640"/>
        <w:rPr>
          <w:rFonts w:ascii="Times New Roman" w:hAnsi="Times New Roman" w:cs="Times New Roman"/>
        </w:rPr>
      </w:pPr>
      <w:r>
        <w:rPr>
          <w:rFonts w:ascii="Times New Roman" w:hAnsi="Times New Roman" w:cs="Times New Roman"/>
        </w:rPr>
        <w:t>完善管理服务机制</w:t>
      </w:r>
    </w:p>
    <w:p>
      <w:pPr>
        <w:ind w:firstLine="640"/>
        <w:rPr>
          <w:rFonts w:ascii="Times New Roman" w:hAnsi="Times New Roman" w:cs="Times New Roman"/>
        </w:rPr>
      </w:pPr>
      <w:r>
        <w:rPr>
          <w:rFonts w:ascii="Times New Roman" w:hAnsi="Times New Roman" w:cs="Times New Roman"/>
        </w:rPr>
        <w:t>强化事业编制合理统筹使用，为基层引才提供保障。加强对第一书记、驻村工作队、“三支一扶”等人员的管理服务，使之成为乡村振兴的引领力量。加强“三农”工作干部队伍培养、配备、管理和使用，制定并实施培训计划，全面提升服务乡村振兴的能力和水平。</w:t>
      </w:r>
    </w:p>
    <w:p>
      <w:pPr>
        <w:pStyle w:val="5"/>
        <w:numPr>
          <w:ilvl w:val="0"/>
          <w:numId w:val="7"/>
        </w:numPr>
        <w:ind w:firstLine="640"/>
        <w:rPr>
          <w:rFonts w:ascii="Times New Roman" w:hAnsi="Times New Roman" w:cs="Times New Roman"/>
        </w:rPr>
      </w:pPr>
      <w:r>
        <w:rPr>
          <w:rFonts w:ascii="Times New Roman" w:hAnsi="Times New Roman" w:cs="Times New Roman"/>
        </w:rPr>
        <w:t>健全人才激励机制</w:t>
      </w:r>
    </w:p>
    <w:p>
      <w:pPr>
        <w:ind w:firstLine="640"/>
        <w:rPr>
          <w:rFonts w:ascii="Times New Roman" w:hAnsi="Times New Roman" w:cs="Times New Roman"/>
        </w:rPr>
      </w:pPr>
      <w:r>
        <w:rPr>
          <w:rFonts w:ascii="Times New Roman" w:hAnsi="Times New Roman" w:cs="Times New Roman"/>
        </w:rPr>
        <w:t>落实鼓励专业人才参与乡村振兴的政策。完善事业单位专业技术人员到乡村和农业企业挂职、兼职和离岗创新创业制度，按规定保障专业技术人员在职称评定、工资福利、社会保障方面的权益。推进人才发展体制机制改革，落实好基层专业技术人才职称评聘、创业扶持、待遇保障等政策措施。健全农业科技领域科研人员以知识产权明晰为基础、以知识价值为导向的分配政策。探索公益性和经营性农技推广融合发展机制，允许农技人员通过提供增值服务合理取酬。建立城乡、区域、校地之间人才培养合作与交流机制。</w:t>
      </w:r>
    </w:p>
    <w:p>
      <w:pPr>
        <w:pStyle w:val="2"/>
        <w:ind w:left="640" w:firstLine="640"/>
        <w:rPr>
          <w:rFonts w:ascii="Times New Roman" w:hAnsi="Times New Roman" w:cs="Times New Roman"/>
        </w:rPr>
      </w:pPr>
    </w:p>
    <w:tbl>
      <w:tblPr>
        <w:tblStyle w:val="18"/>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784" w:type="dxa"/>
            <w:shd w:val="clear" w:color="auto" w:fill="FFFFFF"/>
            <w:vAlign w:val="center"/>
          </w:tcPr>
          <w:p>
            <w:pPr>
              <w:widowControl/>
              <w:spacing w:line="400" w:lineRule="exact"/>
              <w:ind w:firstLine="0" w:firstLineChars="0"/>
              <w:jc w:val="center"/>
              <w:rPr>
                <w:rFonts w:ascii="Times New Roman" w:hAnsi="Times New Roman" w:eastAsia="楷体" w:cs="Times New Roman"/>
                <w:b/>
                <w:bCs/>
                <w:sz w:val="34"/>
                <w:szCs w:val="34"/>
              </w:rPr>
            </w:pPr>
            <w:r>
              <w:rPr>
                <w:rFonts w:ascii="Times New Roman" w:hAnsi="Times New Roman" w:eastAsia="楷体" w:cs="Times New Roman"/>
                <w:b/>
                <w:bCs/>
                <w:sz w:val="34"/>
                <w:szCs w:val="34"/>
              </w:rPr>
              <w:t>专栏10  乡村人才振兴行动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784" w:type="dxa"/>
            <w:shd w:val="clear" w:color="auto" w:fill="FFFFFF"/>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新型职业农民培育工程。加快建立新型职业农民培育制度，实施新型农业经营主体带头人、现代青年农场主计划积极组织农业技术骨干和种植大户参与技能提升活动。邀请省、市农业专家来我市授课12次，从理论和实践上提高我市农业技术和管理水平。到2022年，培育新型职业农民3000人以上。</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农村实用人才培育工程。以提高科技素质、职业技能和经营能力为核心，健全县域职业教育培训网络，大规模开展农村实用人才培训，支持农村实用人才创业创新，着力打造数量充足的服务乡村振兴的农村实用人才队伍。到2022年，农村实用人才总量达到1万人左右。</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3.高校毕业生基层培养计划。引导和鼓励高校毕业生到基层创业就业。继续大力开展好选调优秀高校毕业生到基层工作、“三支一扶”工作，着力解决基层人才匮乏问题。</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trike/>
                <w:sz w:val="28"/>
                <w:szCs w:val="28"/>
              </w:rPr>
              <w:t>4.</w:t>
            </w:r>
            <w:r>
              <w:rPr>
                <w:rFonts w:ascii="Times New Roman" w:hAnsi="Times New Roman" w:eastAsia="宋体" w:cs="Times New Roman"/>
                <w:sz w:val="28"/>
                <w:szCs w:val="28"/>
              </w:rPr>
              <w:t>科技特派员行动计划。鼓励支持科技特派员携带科技、信息、资金、管理等现代生产要素，深入农村基层开展创新创业服务。到2022年，全市科技特派员队伍规模达到20人，实现科技特派员服务全覆盖。</w:t>
            </w:r>
          </w:p>
        </w:tc>
      </w:tr>
    </w:tbl>
    <w:p>
      <w:pPr>
        <w:pStyle w:val="3"/>
        <w:spacing w:after="312"/>
        <w:rPr>
          <w:rFonts w:ascii="Times New Roman" w:hAnsi="Times New Roman" w:cs="Times New Roman"/>
        </w:rPr>
      </w:pPr>
      <w:bookmarkStart w:id="53" w:name="_Toc18454"/>
      <w:r>
        <w:rPr>
          <w:rFonts w:ascii="Times New Roman" w:hAnsi="Times New Roman" w:cs="Times New Roman"/>
        </w:rPr>
        <w:t>第六章 倡导乡风文明  促进乡村文化振兴</w:t>
      </w:r>
      <w:bookmarkEnd w:id="53"/>
      <w:r>
        <w:rPr>
          <w:rFonts w:ascii="Times New Roman" w:hAnsi="Times New Roman" w:cs="Times New Roman"/>
        </w:rPr>
        <w:t xml:space="preserve"> </w:t>
      </w:r>
    </w:p>
    <w:p>
      <w:pPr>
        <w:ind w:firstLine="640"/>
        <w:rPr>
          <w:rFonts w:ascii="Times New Roman" w:hAnsi="Times New Roman" w:cs="Times New Roman"/>
        </w:rPr>
      </w:pPr>
      <w:r>
        <w:rPr>
          <w:rFonts w:ascii="Times New Roman" w:hAnsi="Times New Roman" w:cs="Times New Roman"/>
        </w:rPr>
        <w:t>始终坚持中国特色社会主义文化发展道路，引导塑造新时代乡村文化精神内涵的民族性、文化特质的地域性、审美趣味的现代性、文化元素的丰富性、文化品格的高尚性，突出“运河文化”主题，打造“运河文化”乡村振兴路径，坚持物质文明和精神文明一起抓，培育文明乡风、良好家风、淳朴民风，提升农民精神面貌，促进乡村文化繁荣。</w:t>
      </w:r>
    </w:p>
    <w:p>
      <w:pPr>
        <w:pStyle w:val="4"/>
        <w:numPr>
          <w:ilvl w:val="0"/>
          <w:numId w:val="8"/>
        </w:numPr>
        <w:spacing w:before="312" w:after="312"/>
        <w:ind w:firstLine="640"/>
        <w:rPr>
          <w:rFonts w:ascii="Times New Roman" w:hAnsi="Times New Roman" w:cs="Times New Roman"/>
        </w:rPr>
      </w:pPr>
      <w:bookmarkStart w:id="54" w:name="_Toc20953"/>
      <w:r>
        <w:rPr>
          <w:rFonts w:ascii="Times New Roman" w:hAnsi="Times New Roman" w:cs="Times New Roman"/>
        </w:rPr>
        <w:t>持续开展乡村文明行动</w:t>
      </w:r>
      <w:bookmarkEnd w:id="54"/>
    </w:p>
    <w:p>
      <w:pPr>
        <w:ind w:firstLine="640"/>
        <w:rPr>
          <w:rFonts w:ascii="Times New Roman" w:hAnsi="Times New Roman" w:cs="Times New Roman"/>
        </w:rPr>
      </w:pPr>
      <w:r>
        <w:rPr>
          <w:rFonts w:ascii="Times New Roman" w:hAnsi="Times New Roman" w:cs="Times New Roman"/>
        </w:rPr>
        <w:t>以社会主义核心价值观为引领，以培育新时代农民为目标，以弘扬主流价值、培育公共道德、深化文明创建、倡导文明生活为着力点，组织实施“铸魂强农”工程，深入开展宣传倡导行动，弘扬时代新风，凝聚起乡村振兴的强大精神力量。</w:t>
      </w:r>
    </w:p>
    <w:p>
      <w:pPr>
        <w:pStyle w:val="5"/>
        <w:ind w:firstLine="640"/>
        <w:rPr>
          <w:rFonts w:ascii="Times New Roman" w:hAnsi="Times New Roman" w:cs="Times New Roman"/>
        </w:rPr>
      </w:pPr>
      <w:r>
        <w:rPr>
          <w:rFonts w:ascii="Times New Roman" w:hAnsi="Times New Roman" w:cs="Times New Roman"/>
        </w:rPr>
        <w:t>（一）积极培育乡村文明新风尚</w:t>
      </w:r>
    </w:p>
    <w:p>
      <w:pPr>
        <w:ind w:firstLine="640"/>
        <w:rPr>
          <w:rFonts w:ascii="Times New Roman" w:hAnsi="Times New Roman" w:cs="Times New Roman"/>
        </w:rPr>
      </w:pPr>
      <w:r>
        <w:rPr>
          <w:rFonts w:ascii="Times New Roman" w:hAnsi="Times New Roman" w:cs="Times New Roman"/>
        </w:rPr>
        <w:t>加强农村思想道德建设，积极推进新时代文明实践中心建设，建立市、镇、村三级平台，依托新时代文明实践中心（站所）、</w:t>
      </w:r>
      <w:r>
        <w:rPr>
          <w:rFonts w:ascii="Times New Roman" w:hAnsi="Times New Roman" w:cs="Times New Roman"/>
          <w:color w:val="FF0000"/>
        </w:rPr>
        <w:t>道德讲堂</w:t>
      </w:r>
      <w:r>
        <w:rPr>
          <w:rFonts w:ascii="Times New Roman" w:hAnsi="Times New Roman" w:cs="Times New Roman"/>
        </w:rPr>
        <w:t>等，以社会主义核心价值观为引领，深入开展习近平新时代中国特色社会主义思想和党的十九大精神宣传教育，深化中国特色社会主义和中国梦教育，组织开展以宣讲理论政策、培育文明风尚、开展培训教育、提供人文关怀等为主要内容的各具特色的新时代文明实践志愿服务活动。深入实施“四德”建设提升工程，加强村级“善行义举”四德榜建设，在各镇街、村居设立“善行义举”四德榜，推进社会公德、职业道德、家庭美德和个人品德的培育，切实提高农村群众的思想觉悟、道德水准、文明素养和法制观念，为乡村振兴提供坚强的道德素养和精神支撑。</w:t>
      </w:r>
    </w:p>
    <w:p>
      <w:pPr>
        <w:ind w:firstLine="640"/>
        <w:rPr>
          <w:rFonts w:ascii="Times New Roman" w:hAnsi="Times New Roman" w:eastAsia="楷体" w:cs="Times New Roman"/>
        </w:rPr>
      </w:pPr>
      <w:r>
        <w:rPr>
          <w:rFonts w:ascii="Times New Roman" w:hAnsi="Times New Roman" w:eastAsia="楷体" w:cs="Times New Roman"/>
        </w:rPr>
        <w:t>（二）倡导树立乡村文明新风</w:t>
      </w:r>
    </w:p>
    <w:p>
      <w:pPr>
        <w:ind w:firstLine="640"/>
        <w:rPr>
          <w:rFonts w:hint="eastAsia" w:ascii="Times New Roman" w:hAnsi="Times New Roman" w:eastAsia="仿宋_GB2312" w:cs="Times New Roman"/>
          <w:lang w:eastAsia="zh-CN"/>
        </w:rPr>
      </w:pPr>
      <w:r>
        <w:rPr>
          <w:rFonts w:ascii="Times New Roman" w:hAnsi="Times New Roman" w:cs="Times New Roman"/>
        </w:rPr>
        <w:t>深化乡风民风建设，组织开展乡风民风评议，注重家庭家风家教，凝聚向善向上力量。充分发挥村规民约的道德自律作用，形成德业相劝、过失相规、守望相助、患难相恤的社会风尚。深入开展移风易俗行动，传承中华传统文化精髓，狠刹封建迷信、聚众赌博等歪风，约束和制止不文明行为。倡导诚信意识，健全失信惩戒制度。发挥村民议事会、道德评议会、红白理事会的作用。</w:t>
      </w:r>
      <w:r>
        <w:rPr>
          <w:rFonts w:ascii="Times New Roman" w:hAnsi="Times New Roman" w:cs="Times New Roman"/>
          <w:color w:val="FF0000"/>
        </w:rPr>
        <w:t>深入</w:t>
      </w:r>
      <w:r>
        <w:rPr>
          <w:rFonts w:hint="eastAsia" w:ascii="Times New Roman" w:hAnsi="Times New Roman" w:cs="Times New Roman"/>
          <w:color w:val="FF0000"/>
          <w:lang w:eastAsia="zh-CN"/>
        </w:rPr>
        <w:t>开展殡葬改革，推动生态安葬，树立殡葬新风，倡导婚事新办，引导社会新风尚。</w:t>
      </w:r>
    </w:p>
    <w:p>
      <w:pPr>
        <w:ind w:firstLine="640"/>
        <w:rPr>
          <w:rFonts w:ascii="Times New Roman" w:hAnsi="Times New Roman" w:eastAsia="楷体" w:cs="Times New Roman"/>
        </w:rPr>
      </w:pPr>
      <w:r>
        <w:rPr>
          <w:rFonts w:ascii="Times New Roman" w:hAnsi="Times New Roman" w:eastAsia="楷体" w:cs="Times New Roman"/>
        </w:rPr>
        <w:t>（三）广泛开展文明创建活动</w:t>
      </w:r>
    </w:p>
    <w:p>
      <w:pPr>
        <w:ind w:firstLine="640"/>
        <w:rPr>
          <w:rFonts w:ascii="Times New Roman" w:hAnsi="Times New Roman" w:cs="Times New Roman"/>
        </w:rPr>
      </w:pPr>
      <w:r>
        <w:rPr>
          <w:rFonts w:ascii="Times New Roman" w:hAnsi="Times New Roman" w:cs="Times New Roman"/>
        </w:rPr>
        <w:t>实施乡村文明行动，持续深入开展文明村镇创建，打造一批孝心村、和谐村、生态文明村、移风易俗村、兴业富民村等特色示范典型，争创国家、省级和聊城市级文明村镇。加强文明村镇创建工作动态管理，将文明村覆盖率及上升幅度等内容纳入文明村镇评选指标体系。扎实推进文明家庭创建，以家庭素质、家庭伦理、家庭教育、家庭生活、家庭责任建设为重点，广泛开展家风家训教育活动、特色家庭文化活动、家庭志愿服务活动，继续深化“五星级文明户”、评选“五个好”家庭成员等各具特色的创建活动，充分展现家庭文明建设新气象新风貌。不断扩大“山东好人”“聊城好人”“临清好人”“最美临清人”和“道德模范”等评选活动影响力，加大对道德模范人物的宣传力度，发挥道德示范引领作用。到2020年，全市80％以上的村镇达到县级及县级以上文明村镇标准。</w:t>
      </w:r>
    </w:p>
    <w:p>
      <w:pPr>
        <w:pStyle w:val="2"/>
        <w:ind w:left="640" w:firstLine="640"/>
        <w:rPr>
          <w:rFonts w:ascii="Times New Roman" w:hAnsi="Times New Roman" w:cs="Times New Roman"/>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spacing w:line="400" w:lineRule="exact"/>
              <w:ind w:firstLine="0" w:firstLineChars="0"/>
              <w:jc w:val="center"/>
              <w:rPr>
                <w:rFonts w:ascii="Times New Roman" w:hAnsi="Times New Roman" w:eastAsia="宋体" w:cs="Times New Roman"/>
                <w:b/>
                <w:bCs/>
                <w:sz w:val="28"/>
                <w:szCs w:val="28"/>
              </w:rPr>
            </w:pPr>
            <w:r>
              <w:rPr>
                <w:rFonts w:ascii="Times New Roman" w:hAnsi="Times New Roman" w:eastAsia="楷体" w:cs="Times New Roman"/>
                <w:b/>
                <w:bCs/>
                <w:sz w:val="28"/>
                <w:szCs w:val="28"/>
              </w:rPr>
              <w:t>专栏11  乡村文明建设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9060" w:type="dxa"/>
            <w:shd w:val="clear" w:color="auto" w:fill="FFFFFF" w:themeFill="background1"/>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公民道德建设工程。扎实推进公民道德建设，形成助人为乐、团结友爱、互帮互助的良好社会氛围和见贤思齐、崇德向善的文明风尚。广泛开展道德模范、“临清好人”等道德典型推荐评选活动，并通过市级主要媒体进行广泛宣传。</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四德”建设提升工程。在四德广场、四德公园等公共场所主要位置设置四德建设、《市民文明公约》《市民公共场所行为规范》“社会主义核心价值观”“中国梦”等公益展示栏，宣传发布四德先模人物等先进事迹，巩固深化农村四德工程建设成果，推动四德工程建设进社区、进学校、进企业、进机关，拓展提升城乡四德工程建设水平。</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3.“铸魂强农”工程。针对当前乡村存在的部分思想风尚问题，通过宣传教育、社会治理、法治保障等综合措施，以培育时代新农民、新风尚为着力点，全面加强农村思想道德建设，提升农民精神风貌，提高农村社会文明程度。</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4.“新农村新生活新农民”培训工程。加强宣讲团和宣讲志愿者两支骨干队伍建设，成立由农业、教育、卫生、文广新、民政、司法等部门业务骨干组成的宣讲团，招募宣讲志愿者。通过举办培训班、现场示范辅导、实地观摩等形式，进乡入村开展培训，不断提高农民群众综合素质。</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5.新时代文明实践中心建设工程。2019年底实现镇级文明实践中心全覆盖，适宜建设文明实践中心站所的村庄（社区）全部建成。到2022年，新时代文明实践中心建设得到全面持续深化提升。</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6.公益性公墓建设工程。编制近期和中长期公益性公墓建设规划，推动公益性公墓发展规划与城市总体规划、土地利用规划、生态环保规划、农村社区建设规划等相衔接，将公益性公墓建设纳入政府基本建设和基本公共服务保障范畴。</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7.“百镇千村”建设示范工程。积极参与实施“百镇”示范项目，推荐评选一批文化特色建设示范镇（街），在全面普查历史文物、遗存遗址、古街道古建筑古民居以及民俗风情的基础上，做好小城镇地域文化特色规划编制和文化特色建设。</w:t>
            </w:r>
          </w:p>
        </w:tc>
      </w:tr>
    </w:tbl>
    <w:p>
      <w:pPr>
        <w:pStyle w:val="4"/>
        <w:spacing w:before="312" w:after="312"/>
        <w:ind w:firstLine="640"/>
        <w:rPr>
          <w:rFonts w:ascii="Times New Roman" w:hAnsi="Times New Roman" w:cs="Times New Roman"/>
        </w:rPr>
      </w:pPr>
      <w:bookmarkStart w:id="55" w:name="_Toc22204"/>
      <w:r>
        <w:rPr>
          <w:rFonts w:ascii="Times New Roman" w:hAnsi="Times New Roman" w:cs="Times New Roman"/>
        </w:rPr>
        <w:t>二、强化乡村公共文化服务</w:t>
      </w:r>
      <w:bookmarkEnd w:id="55"/>
    </w:p>
    <w:p>
      <w:pPr>
        <w:ind w:firstLine="640"/>
        <w:rPr>
          <w:rFonts w:ascii="Times New Roman" w:hAnsi="Times New Roman" w:cs="Times New Roman"/>
        </w:rPr>
      </w:pPr>
      <w:r>
        <w:rPr>
          <w:rFonts w:ascii="Times New Roman" w:hAnsi="Times New Roman" w:cs="Times New Roman"/>
        </w:rPr>
        <w:t>以丰富乡村群众文化活动为基本出发点，以实施“文化惠民、服务群众”办实事工程为抓手，推动城镇公共文化服务向农村延伸，健全乡村文化服务体系，使更多资源向农村和农民倾斜，促使文化惠民项目与农民群众文化需求对接，让农民群众共享文化发展成果。</w:t>
      </w:r>
    </w:p>
    <w:p>
      <w:pPr>
        <w:pStyle w:val="5"/>
        <w:numPr>
          <w:ilvl w:val="0"/>
          <w:numId w:val="9"/>
        </w:numPr>
        <w:ind w:firstLine="640"/>
        <w:rPr>
          <w:rFonts w:ascii="Times New Roman" w:hAnsi="Times New Roman" w:cs="Times New Roman"/>
        </w:rPr>
      </w:pPr>
      <w:r>
        <w:rPr>
          <w:rFonts w:ascii="Times New Roman" w:hAnsi="Times New Roman" w:cs="Times New Roman"/>
        </w:rPr>
        <w:t>丰富乡村公共文化载体</w:t>
      </w:r>
    </w:p>
    <w:p>
      <w:pPr>
        <w:ind w:firstLine="640"/>
        <w:rPr>
          <w:rFonts w:ascii="Times New Roman" w:hAnsi="Times New Roman" w:cs="Times New Roman"/>
        </w:rPr>
      </w:pPr>
      <w:r>
        <w:rPr>
          <w:rFonts w:ascii="Times New Roman" w:hAnsi="Times New Roman" w:cs="Times New Roman"/>
        </w:rPr>
        <w:t>坚持一院多能、一室多用，整合基层宣传文化、党员教育、科学普及、体育健身等设施，统筹建设各类活动场所，构筑市、镇、村三级公共文化设施网络。稳步推进村（社区）基层综合性文化服务中心提升建设，2018年实现全市基层综合性文化服务中心基本覆盖，达标率95%以上，乡镇（街道）综合文化站全部达到国家三级以上标准。实施农村文化广场“百姓舞台”提升工程，建设农民群众欢迎、实用性强的农村文化广场设施网络，建立可持续发展的广场文化活动运行机制。加大公共图书馆、博物馆、文化馆（站）等免费开放力度。</w:t>
      </w:r>
    </w:p>
    <w:p>
      <w:pPr>
        <w:pStyle w:val="5"/>
        <w:ind w:firstLine="640"/>
        <w:rPr>
          <w:rFonts w:ascii="Times New Roman" w:hAnsi="Times New Roman" w:cs="Times New Roman"/>
        </w:rPr>
      </w:pPr>
      <w:r>
        <w:rPr>
          <w:rFonts w:ascii="Times New Roman" w:hAnsi="Times New Roman" w:cs="Times New Roman"/>
        </w:rPr>
        <w:t>（二）优化乡村文化产品供给</w:t>
      </w:r>
    </w:p>
    <w:p>
      <w:pPr>
        <w:ind w:firstLine="640"/>
        <w:rPr>
          <w:rFonts w:ascii="Times New Roman" w:hAnsi="Times New Roman" w:cs="Times New Roman"/>
        </w:rPr>
      </w:pPr>
      <w:r>
        <w:rPr>
          <w:rFonts w:ascii="Times New Roman" w:hAnsi="Times New Roman" w:cs="Times New Roman"/>
        </w:rPr>
        <w:t>实施公共文化服务“六进工程”，持续办好“文化惠民、服务群众”项目，推进“一村一年一场戏”免费送戏工程。策划“惠民演出走进美丽乡村，文化力量助力精准扶贫”文化惠民下乡演出活动。组织开展“齐鲁农家沁书香”、亲子阅读、征文比赛等活动。加强农村题材文艺创作的规划和扶持，鼓励乡村题材网络文艺作品创作，集纳创作一批反映乡村风貌的新型文艺作品，推动全市乡村网络文艺健康繁荣发展。创新公共文化服务供给方式，制定公共文化服务目录，提供“菜单式”“订单式”服务，探索建设公共文化服务云平台，推动公共文化服务精准化。</w:t>
      </w:r>
    </w:p>
    <w:p>
      <w:pPr>
        <w:pStyle w:val="5"/>
        <w:ind w:firstLine="640"/>
        <w:rPr>
          <w:rFonts w:ascii="Times New Roman" w:hAnsi="Times New Roman" w:cs="Times New Roman"/>
        </w:rPr>
      </w:pPr>
      <w:r>
        <w:rPr>
          <w:rFonts w:ascii="Times New Roman" w:hAnsi="Times New Roman" w:cs="Times New Roman"/>
        </w:rPr>
        <w:t>（三）培育壮大乡村文化队伍</w:t>
      </w:r>
    </w:p>
    <w:p>
      <w:pPr>
        <w:ind w:firstLine="640"/>
        <w:rPr>
          <w:rFonts w:ascii="Times New Roman" w:hAnsi="Times New Roman" w:cs="Times New Roman"/>
        </w:rPr>
      </w:pPr>
      <w:r>
        <w:rPr>
          <w:rFonts w:ascii="Times New Roman" w:hAnsi="Times New Roman" w:cs="Times New Roman"/>
        </w:rPr>
        <w:t>制定优秀传统文化人才培养规划，研究制定扶持政策。加强镇（街道）综合文化站及社区文化中心队伍建设，充实壮大文化志愿者队伍，提高队伍专业水平。做好面向文化馆、图书馆分馆的公益免费培训等活动。继续做好非物质文化遗产项目代表性传承人的认定、命名工作，重点加强非物质文化遗产保护的政策法规、保护方式、知识产权保护、教学技巧等相关知识培训，提高传承责任意识和保护传承能力。积极推动基层群众文化活动广泛开展，打造镇、村优势文化活动品牌。</w:t>
      </w:r>
    </w:p>
    <w:p>
      <w:pPr>
        <w:pStyle w:val="2"/>
        <w:ind w:left="640" w:firstLine="640"/>
        <w:rPr>
          <w:rFonts w:ascii="Times New Roman" w:hAnsi="Times New Roman" w:cs="Times New Roman"/>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spacing w:line="400" w:lineRule="exact"/>
              <w:ind w:firstLine="0" w:firstLineChars="0"/>
              <w:jc w:val="center"/>
              <w:rPr>
                <w:rFonts w:ascii="Times New Roman" w:hAnsi="Times New Roman" w:eastAsia="楷体" w:cs="Times New Roman"/>
                <w:b/>
                <w:bCs/>
                <w:sz w:val="24"/>
                <w:szCs w:val="24"/>
              </w:rPr>
            </w:pPr>
            <w:r>
              <w:rPr>
                <w:rFonts w:ascii="Times New Roman" w:hAnsi="Times New Roman" w:eastAsia="楷体" w:cs="Times New Roman"/>
                <w:b/>
                <w:bCs/>
                <w:sz w:val="34"/>
                <w:szCs w:val="34"/>
              </w:rPr>
              <w:t>专栏12  乡村公共文化服务提升行动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4" w:hRule="atLeast"/>
          <w:jc w:val="center"/>
        </w:trPr>
        <w:tc>
          <w:tcPr>
            <w:tcW w:w="9060" w:type="dxa"/>
            <w:shd w:val="clear" w:color="auto" w:fill="FFFFFF" w:themeFill="background1"/>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农家书屋网络化建设工程。积极推进总分馆和“一卡通”管理模式，构建以市级图书馆为总馆，镇中心农家书屋为分馆，村（社区）农家书屋为馆藏点的总分馆服务网络，城乡借阅一卡通用，争取到2020年全市乡村出版物“通借通还”率达到60%，形成城乡一体、方便快捷的服务格局。</w:t>
            </w:r>
          </w:p>
          <w:p>
            <w:pPr>
              <w:spacing w:line="400" w:lineRule="exact"/>
              <w:ind w:firstLine="560"/>
              <w:rPr>
                <w:rFonts w:ascii="Times New Roman" w:hAnsi="Times New Roman" w:eastAsia="楷体" w:cs="Times New Roman"/>
                <w:sz w:val="24"/>
                <w:szCs w:val="24"/>
              </w:rPr>
            </w:pPr>
            <w:r>
              <w:rPr>
                <w:rFonts w:ascii="Times New Roman" w:hAnsi="Times New Roman" w:eastAsia="宋体" w:cs="Times New Roman"/>
                <w:sz w:val="28"/>
                <w:szCs w:val="28"/>
              </w:rPr>
              <w:t>2.农村文化广场提升工程。实施农村文化广场—“百姓舞台”提升工程，建设现代化、标准化、广覆盖、高效能的农村文化广场设施网络，建立可持续发展的广场文化活动运行机制。充分发挥广场的文化载体功能和凝聚人心作用，组织引导、整合吸纳各类文化资源向农村文化广场集聚，调动农村群众参与文化活动的积极性，使农村群众就近参与群众文化活动、享受公共文化服务。</w:t>
            </w:r>
          </w:p>
        </w:tc>
      </w:tr>
    </w:tbl>
    <w:p>
      <w:pPr>
        <w:pStyle w:val="4"/>
        <w:spacing w:before="312" w:after="312"/>
        <w:ind w:firstLine="640"/>
        <w:rPr>
          <w:rFonts w:ascii="Times New Roman" w:hAnsi="Times New Roman" w:cs="Times New Roman"/>
        </w:rPr>
      </w:pPr>
      <w:bookmarkStart w:id="56" w:name="_Toc23930"/>
      <w:r>
        <w:rPr>
          <w:rFonts w:ascii="Times New Roman" w:hAnsi="Times New Roman" w:cs="Times New Roman"/>
        </w:rPr>
        <w:t>三、弘扬乡村优秀传统文化</w:t>
      </w:r>
      <w:bookmarkEnd w:id="56"/>
    </w:p>
    <w:p>
      <w:pPr>
        <w:ind w:firstLine="640"/>
        <w:rPr>
          <w:rFonts w:ascii="Times New Roman" w:hAnsi="Times New Roman" w:cs="Times New Roman"/>
        </w:rPr>
      </w:pPr>
      <w:r>
        <w:rPr>
          <w:rFonts w:ascii="Times New Roman" w:hAnsi="Times New Roman" w:cs="Times New Roman"/>
        </w:rPr>
        <w:t>坚持以传统优秀文化为引领，以提高公民道德素质为目标，积极挖掘、利用我市特色文化资源，多措并举弘扬优秀传统文化，创造性转化、创新性发展乡村传统文化，引领乡村振兴。</w:t>
      </w:r>
    </w:p>
    <w:p>
      <w:pPr>
        <w:pStyle w:val="5"/>
        <w:ind w:firstLine="640"/>
        <w:rPr>
          <w:rFonts w:ascii="Times New Roman" w:hAnsi="Times New Roman" w:cs="Times New Roman"/>
        </w:rPr>
      </w:pPr>
      <w:r>
        <w:rPr>
          <w:rFonts w:ascii="Times New Roman" w:hAnsi="Times New Roman" w:cs="Times New Roman"/>
        </w:rPr>
        <w:t>（一）传承发展儒家文化</w:t>
      </w:r>
    </w:p>
    <w:p>
      <w:pPr>
        <w:ind w:firstLine="640"/>
        <w:rPr>
          <w:rFonts w:ascii="Times New Roman" w:hAnsi="Times New Roman" w:cs="Times New Roman"/>
        </w:rPr>
      </w:pPr>
      <w:r>
        <w:rPr>
          <w:rFonts w:ascii="Times New Roman" w:hAnsi="Times New Roman" w:cs="Times New Roman"/>
        </w:rPr>
        <w:t>“百行孝为先”，从“孝”字入手，传承发展传统文化。大力弘扬儒家文化，完善“图书馆+书院”模式，推进尼山书院标准化建设。延伸图书馆功能，开设国学讲堂，广泛开展以国学讲座、经典诵读、礼乐教化、道德实践、情趣培养为主要内容的系列文化活动。继续实施乡村儒学推进计划，推动有条件的乡镇综合文化站、农村（社区）基层综合文化中心设立儒学讲堂，打造一批乡村儒学讲堂示范点。到2022年，全市乡镇综合文化站儒学讲堂实现基本覆盖。</w:t>
      </w:r>
    </w:p>
    <w:p>
      <w:pPr>
        <w:pStyle w:val="5"/>
        <w:ind w:firstLine="640"/>
        <w:rPr>
          <w:rFonts w:ascii="Times New Roman" w:hAnsi="Times New Roman" w:cs="Times New Roman"/>
        </w:rPr>
      </w:pPr>
      <w:r>
        <w:rPr>
          <w:rFonts w:ascii="Times New Roman" w:hAnsi="Times New Roman" w:cs="Times New Roman"/>
        </w:rPr>
        <w:t>（二）传承发展乡土文化</w:t>
      </w:r>
    </w:p>
    <w:p>
      <w:pPr>
        <w:ind w:firstLine="640"/>
        <w:rPr>
          <w:rFonts w:ascii="Times New Roman" w:hAnsi="Times New Roman" w:cs="Times New Roman"/>
        </w:rPr>
      </w:pPr>
      <w:r>
        <w:rPr>
          <w:rFonts w:ascii="Times New Roman" w:hAnsi="Times New Roman" w:cs="Times New Roman"/>
        </w:rPr>
        <w:t>深入挖掘优秀传统农耕文化蕴含的思想观念、人文精神、道德规范，结合时代要求进行创新，强化道德教化作用，引导农民群众爱党爱国、向上向善、孝老爱亲、重义守信、勤俭持家。实施乡村记忆和历史文化展示工程，建设运河历史文化展馆，逐步实现乡村记忆工程信息数字化共享。组织实施村村编修村志工程和地方历史文化丛书编撰工作，举办乡史、村史展，实施活态保护，设立乡村记忆、名人故（旧）居展览（示）馆，深挖乡村历史文化资源，讲好乡村故事。</w:t>
      </w:r>
    </w:p>
    <w:p>
      <w:pPr>
        <w:pStyle w:val="5"/>
        <w:ind w:firstLine="640"/>
        <w:rPr>
          <w:rFonts w:ascii="Times New Roman" w:hAnsi="Times New Roman" w:cs="Times New Roman"/>
        </w:rPr>
      </w:pPr>
      <w:r>
        <w:rPr>
          <w:rFonts w:ascii="Times New Roman" w:hAnsi="Times New Roman" w:cs="Times New Roman"/>
        </w:rPr>
        <w:t>（三）传承发展红色文化</w:t>
      </w:r>
    </w:p>
    <w:p>
      <w:pPr>
        <w:ind w:firstLine="640"/>
        <w:rPr>
          <w:rFonts w:ascii="Times New Roman" w:hAnsi="Times New Roman" w:cs="Times New Roman"/>
        </w:rPr>
      </w:pPr>
      <w:r>
        <w:rPr>
          <w:rFonts w:ascii="Times New Roman" w:hAnsi="Times New Roman" w:cs="Times New Roman"/>
        </w:rPr>
        <w:t>深入挖掘革命历史文化资源，统筹全市红色文化资源保护开发利用，实施红色基因传承工程。推动革命文化教育普及，建好用好红色教育基地，深化党史、国史学习教育。依托康庄镇侯寨子村傅家老宅抗日历史红色文化、</w:t>
      </w:r>
      <w:r>
        <w:rPr>
          <w:rFonts w:hint="eastAsia" w:ascii="Times New Roman" w:hAnsi="Times New Roman" w:cs="Times New Roman"/>
          <w:color w:val="FF0000"/>
          <w:lang w:eastAsia="zh-CN"/>
        </w:rPr>
        <w:t>魏湾镇</w:t>
      </w:r>
      <w:r>
        <w:rPr>
          <w:rFonts w:ascii="Times New Roman" w:hAnsi="Times New Roman" w:cs="Times New Roman"/>
        </w:rPr>
        <w:t>李圈村原中共清平县党支部、松林镇马张村革命先驱烈士张廷焕事迹等展馆，加强爱国主义教育基地建设，扶持乡村红色文化旅游开发，推动红色旅游与民俗游、生态游等相结合，打造一批乡村红色旅游精品景区和精品线路。</w:t>
      </w:r>
    </w:p>
    <w:p>
      <w:pPr>
        <w:pStyle w:val="5"/>
        <w:ind w:firstLine="640"/>
        <w:rPr>
          <w:rFonts w:ascii="Times New Roman" w:hAnsi="Times New Roman" w:cs="Times New Roman"/>
        </w:rPr>
      </w:pPr>
      <w:r>
        <w:rPr>
          <w:rFonts w:ascii="Times New Roman" w:hAnsi="Times New Roman" w:cs="Times New Roman"/>
        </w:rPr>
        <w:t>（四）发展乡村特色文化产业</w:t>
      </w:r>
    </w:p>
    <w:p>
      <w:pPr>
        <w:ind w:firstLine="640"/>
        <w:rPr>
          <w:rFonts w:ascii="Times New Roman" w:hAnsi="Times New Roman" w:cs="Times New Roman"/>
          <w:color w:val="FF0000"/>
        </w:rPr>
      </w:pPr>
      <w:r>
        <w:rPr>
          <w:rFonts w:ascii="Times New Roman" w:hAnsi="Times New Roman" w:cs="Times New Roman"/>
        </w:rPr>
        <w:t>加强规划引导、典型示范，结合临清民俗、名人、红色基因、非遗技艺等特点，打造一批特色文化产业乡镇、文化产业特色村和文化产业群。</w:t>
      </w:r>
      <w:r>
        <w:rPr>
          <w:rFonts w:ascii="Times New Roman" w:hAnsi="Times New Roman" w:cs="Times New Roman"/>
          <w:color w:val="FF0000"/>
        </w:rPr>
        <w:t>积极开发传统节日</w:t>
      </w:r>
      <w:r>
        <w:rPr>
          <w:rFonts w:hint="eastAsia" w:ascii="Times New Roman" w:hAnsi="Times New Roman" w:cs="Times New Roman"/>
          <w:color w:val="FF0000"/>
          <w:lang w:eastAsia="zh-CN"/>
        </w:rPr>
        <w:t>和</w:t>
      </w:r>
      <w:r>
        <w:rPr>
          <w:rFonts w:ascii="Times New Roman" w:hAnsi="Times New Roman" w:cs="Times New Roman"/>
          <w:color w:val="FF0000"/>
        </w:rPr>
        <w:t>武术、戏曲、锣鼓等民间艺术、</w:t>
      </w:r>
      <w:r>
        <w:rPr>
          <w:rFonts w:ascii="Times New Roman" w:hAnsi="Times New Roman" w:cs="Times New Roman"/>
        </w:rPr>
        <w:t>民俗表演项目，促进文化资源与现代消费需求有效对接。实施乡村传统工艺振兴计划，培育有地域特色的传统工艺产品，提高传统工艺品质，打造特色品牌，形成带动农民就业和增收的新型业态。推动文化、旅游与其他产业深度融合，加大对乡村文化产业的扶持力度，引导利用古民居、古遗址、古村落、古街发展文化产业项目，重点培育一批特色突出的文化小镇。实行乡村文化产业精品工程，发展基于互联网的新型乡村文化产业模式，推动临清贡砖烧制技艺、临清肘捶等特色鲜明的“非遗”项目传承发展，到2022年，培育一批具有临清特色的</w:t>
      </w:r>
      <w:r>
        <w:rPr>
          <w:rFonts w:hint="eastAsia" w:ascii="Times New Roman" w:hAnsi="Times New Roman" w:cs="Times New Roman"/>
          <w:color w:val="FF0000"/>
          <w:lang w:eastAsia="zh-CN"/>
        </w:rPr>
        <w:t>知名</w:t>
      </w:r>
      <w:r>
        <w:rPr>
          <w:rFonts w:ascii="Times New Roman" w:hAnsi="Times New Roman" w:cs="Times New Roman"/>
          <w:color w:val="FF0000"/>
        </w:rPr>
        <w:t>乡村文化品牌。</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Times New Roman" w:hAnsi="Times New Roman" w:eastAsia="楷体" w:cs="Times New Roman"/>
          <w:kern w:val="2"/>
          <w:sz w:val="32"/>
          <w:szCs w:val="22"/>
          <w:lang w:val="en-US" w:eastAsia="zh-CN" w:bidi="ar-SA"/>
        </w:rPr>
      </w:pPr>
      <w:r>
        <w:rPr>
          <w:rFonts w:hint="eastAsia" w:ascii="Times New Roman" w:hAnsi="Times New Roman" w:eastAsia="楷体" w:cs="Times New Roman"/>
          <w:kern w:val="2"/>
          <w:sz w:val="32"/>
          <w:szCs w:val="22"/>
          <w:lang w:val="en-US" w:eastAsia="zh-CN" w:bidi="ar-SA"/>
        </w:rPr>
        <w:t>（五）传承发展中医药文化</w:t>
      </w:r>
    </w:p>
    <w:p>
      <w:pPr>
        <w:ind w:firstLine="640"/>
        <w:rPr>
          <w:rFonts w:hint="eastAsia" w:ascii="Times New Roman" w:hAnsi="Times New Roman" w:cs="Times New Roman"/>
        </w:rPr>
      </w:pPr>
      <w:r>
        <w:rPr>
          <w:rFonts w:hint="eastAsia" w:ascii="Times New Roman" w:hAnsi="Times New Roman" w:cs="Times New Roman"/>
        </w:rPr>
        <w:t>发挥中医药文化对事业发展的引领作用，大力弘扬“大医精诚”理念，强化职业道德建设，形成良好行业风尚。发挥中医药传统功法在运动养生领域的带动效果，推动太极拳、八段锦等中医养生保健技术，提升公民中医药健康素养，推动中医药文化传承与创新。</w:t>
      </w:r>
    </w:p>
    <w:p>
      <w:pPr>
        <w:pStyle w:val="2"/>
        <w:rPr>
          <w:rFonts w:hint="eastAsia"/>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spacing w:line="400" w:lineRule="exact"/>
              <w:ind w:firstLine="0" w:firstLineChars="0"/>
              <w:jc w:val="center"/>
              <w:rPr>
                <w:rFonts w:ascii="Times New Roman" w:hAnsi="Times New Roman" w:eastAsia="楷体" w:cs="Times New Roman"/>
                <w:b/>
                <w:bCs/>
                <w:snapToGrid w:val="0"/>
                <w:sz w:val="24"/>
                <w:szCs w:val="24"/>
              </w:rPr>
            </w:pPr>
            <w:r>
              <w:rPr>
                <w:rFonts w:ascii="Times New Roman" w:hAnsi="Times New Roman" w:eastAsia="楷体" w:cs="Times New Roman"/>
                <w:b/>
                <w:bCs/>
                <w:sz w:val="34"/>
                <w:szCs w:val="34"/>
              </w:rPr>
              <w:t>专栏13  乡村传统文化传承行动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731" w:hRule="atLeast"/>
          <w:jc w:val="center"/>
        </w:trPr>
        <w:tc>
          <w:tcPr>
            <w:tcW w:w="9060" w:type="dxa"/>
            <w:shd w:val="clear" w:color="auto" w:fill="FFFFFF" w:themeFill="background1"/>
            <w:vAlign w:val="center"/>
          </w:tcPr>
          <w:p>
            <w:pPr>
              <w:pStyle w:val="29"/>
              <w:spacing w:line="400" w:lineRule="exact"/>
              <w:ind w:firstLine="560"/>
              <w:jc w:val="both"/>
              <w:rPr>
                <w:rFonts w:eastAsia="宋体"/>
                <w:snapToGrid w:val="0"/>
                <w:color w:val="auto"/>
                <w:sz w:val="28"/>
              </w:rPr>
            </w:pPr>
            <w:r>
              <w:rPr>
                <w:rFonts w:eastAsia="宋体"/>
                <w:snapToGrid w:val="0"/>
                <w:color w:val="auto"/>
                <w:sz w:val="28"/>
              </w:rPr>
              <w:t>1.乡村记忆工程。以省级文化生态保护实验区的规划实施为重点，完善四级非物质文化遗产名录体系；启动“讲述临清记忆”系列保护传承工程和非遗游学活动；打造运河文化生态保护实验区、非遗项目、非遗传承人、非遗传习所、非遗保护基地“五位一体”的非遗传承保护体系。</w:t>
            </w:r>
          </w:p>
          <w:p>
            <w:pPr>
              <w:pStyle w:val="29"/>
              <w:spacing w:line="400" w:lineRule="exact"/>
              <w:ind w:firstLine="560"/>
              <w:jc w:val="both"/>
              <w:rPr>
                <w:rFonts w:eastAsia="宋体"/>
                <w:snapToGrid w:val="0"/>
                <w:color w:val="auto"/>
                <w:sz w:val="28"/>
              </w:rPr>
            </w:pPr>
            <w:r>
              <w:rPr>
                <w:rFonts w:eastAsia="宋体"/>
                <w:snapToGrid w:val="0"/>
                <w:color w:val="auto"/>
                <w:sz w:val="28"/>
              </w:rPr>
              <w:t>2.乡村文化产业精品工程。结合“乡村记忆”工程，依托贡砖烧制技艺、肘捶等“非遗”文化，发展具有临清特色的文化产业，到2022年，培育一批特色文化品牌。打造一批民俗村、美食村、红色文化村等特色村，推出4个具有地方特色的精品民俗活动、4个精品农事活动。结合“红色文化”工程，打造一批乡村红色文化旅游基地，推出2个红色旅游精品线路。</w:t>
            </w:r>
          </w:p>
          <w:p>
            <w:pPr>
              <w:pStyle w:val="29"/>
              <w:spacing w:line="400" w:lineRule="exact"/>
              <w:ind w:firstLine="560"/>
              <w:jc w:val="both"/>
              <w:rPr>
                <w:rFonts w:eastAsia="楷体_GB2312"/>
                <w:b/>
                <w:bCs/>
                <w:color w:val="auto"/>
                <w:sz w:val="34"/>
                <w:szCs w:val="34"/>
              </w:rPr>
            </w:pPr>
            <w:r>
              <w:rPr>
                <w:rFonts w:eastAsia="宋体"/>
                <w:snapToGrid w:val="0"/>
                <w:color w:val="auto"/>
                <w:sz w:val="28"/>
              </w:rPr>
              <w:t>3.乡村传统工艺振兴计划。落实《中国传统工艺振兴计划》，推动乡村传统工艺传承振兴，建立传统工艺振兴目录，对列入振兴目录的项目予以重点支持。</w:t>
            </w:r>
          </w:p>
        </w:tc>
      </w:tr>
    </w:tbl>
    <w:p>
      <w:pPr>
        <w:ind w:firstLine="640"/>
        <w:rPr>
          <w:rFonts w:ascii="Times New Roman" w:hAnsi="Times New Roman" w:cs="Times New Roman"/>
        </w:rPr>
      </w:pPr>
    </w:p>
    <w:bookmarkEnd w:id="4"/>
    <w:bookmarkEnd w:id="5"/>
    <w:bookmarkEnd w:id="6"/>
    <w:bookmarkEnd w:id="7"/>
    <w:p>
      <w:pPr>
        <w:widowControl/>
        <w:ind w:firstLine="640"/>
        <w:jc w:val="left"/>
        <w:rPr>
          <w:rFonts w:ascii="Times New Roman" w:hAnsi="Times New Roman" w:cs="Times New Roman"/>
        </w:rPr>
      </w:pPr>
      <w:r>
        <w:rPr>
          <w:rFonts w:ascii="Times New Roman" w:hAnsi="Times New Roman" w:cs="Times New Roman"/>
        </w:rPr>
        <w:br w:type="page"/>
      </w:r>
    </w:p>
    <w:p>
      <w:pPr>
        <w:pStyle w:val="3"/>
        <w:spacing w:after="312"/>
        <w:rPr>
          <w:rFonts w:ascii="Times New Roman" w:hAnsi="Times New Roman" w:cs="Times New Roman"/>
        </w:rPr>
      </w:pPr>
      <w:bookmarkStart w:id="57" w:name="_Toc533165283"/>
      <w:bookmarkStart w:id="58" w:name="_Toc519868595"/>
      <w:bookmarkStart w:id="59" w:name="_Toc520070187"/>
      <w:bookmarkStart w:id="60" w:name="_Toc518936773"/>
      <w:bookmarkStart w:id="61" w:name="_Toc21825"/>
      <w:r>
        <w:rPr>
          <w:rFonts w:ascii="Times New Roman" w:hAnsi="Times New Roman" w:cs="Times New Roman"/>
        </w:rPr>
        <w:t>第七章 建设美丽乡村  推动乡村生态振兴</w:t>
      </w:r>
      <w:bookmarkEnd w:id="57"/>
      <w:bookmarkEnd w:id="58"/>
      <w:bookmarkEnd w:id="59"/>
      <w:bookmarkEnd w:id="60"/>
      <w:bookmarkEnd w:id="61"/>
    </w:p>
    <w:p>
      <w:pPr>
        <w:ind w:firstLine="640"/>
        <w:rPr>
          <w:rFonts w:ascii="Times New Roman" w:hAnsi="Times New Roman" w:cs="Times New Roman"/>
          <w:szCs w:val="32"/>
        </w:rPr>
      </w:pPr>
      <w:r>
        <w:rPr>
          <w:rFonts w:ascii="Times New Roman" w:hAnsi="Times New Roman" w:cs="Times New Roman"/>
          <w:szCs w:val="32"/>
        </w:rPr>
        <w:t>坚持“绿水青山就是金山银山”的生态文明观，</w:t>
      </w:r>
      <w:r>
        <w:rPr>
          <w:rFonts w:ascii="Times New Roman" w:hAnsi="Times New Roman" w:cs="Times New Roman"/>
        </w:rPr>
        <w:t>实施生态环境系统治理工程，</w:t>
      </w:r>
      <w:r>
        <w:rPr>
          <w:rFonts w:ascii="Times New Roman" w:hAnsi="Times New Roman" w:cs="Times New Roman"/>
          <w:shd w:val="clear" w:color="auto" w:fill="FFFFFF"/>
        </w:rPr>
        <w:t>扎实开展减煤、抑尘、净水、增绿和“平清种增改”等工作，</w:t>
      </w:r>
      <w:r>
        <w:rPr>
          <w:rFonts w:ascii="Times New Roman" w:hAnsi="Times New Roman" w:cs="Times New Roman"/>
          <w:szCs w:val="32"/>
        </w:rPr>
        <w:t>形成绿色发展方式和绿色生活方式，打造村容整洁、管理有序、生态良好、环境优美、宜居宜业的临清美丽乡村，让良好生态成为乡村振兴的支撑点。</w:t>
      </w:r>
    </w:p>
    <w:p>
      <w:pPr>
        <w:pStyle w:val="4"/>
        <w:spacing w:before="312" w:after="312"/>
        <w:ind w:firstLine="640"/>
        <w:rPr>
          <w:rFonts w:ascii="Times New Roman" w:hAnsi="Times New Roman" w:cs="Times New Roman"/>
        </w:rPr>
      </w:pPr>
      <w:bookmarkStart w:id="62" w:name="_Toc9561"/>
      <w:bookmarkStart w:id="63" w:name="_Toc518936774"/>
      <w:bookmarkStart w:id="64" w:name="_Toc533165284"/>
      <w:bookmarkStart w:id="65" w:name="_Toc519868596"/>
      <w:bookmarkStart w:id="66" w:name="_Toc520070188"/>
      <w:r>
        <w:rPr>
          <w:rFonts w:ascii="Times New Roman" w:hAnsi="Times New Roman" w:cs="Times New Roman"/>
        </w:rPr>
        <w:t>一、持续改善农村人居环境</w:t>
      </w:r>
      <w:bookmarkEnd w:id="62"/>
      <w:bookmarkEnd w:id="63"/>
      <w:bookmarkEnd w:id="64"/>
      <w:bookmarkEnd w:id="65"/>
      <w:bookmarkEnd w:id="66"/>
    </w:p>
    <w:p>
      <w:pPr>
        <w:ind w:firstLine="640"/>
        <w:rPr>
          <w:rFonts w:ascii="Times New Roman" w:hAnsi="Times New Roman" w:cs="Times New Roman"/>
        </w:rPr>
      </w:pPr>
      <w:r>
        <w:rPr>
          <w:rFonts w:ascii="Times New Roman" w:hAnsi="Times New Roman" w:cs="Times New Roman"/>
        </w:rPr>
        <w:t>以垃圾污水治理、改厕和村容村貌提升为重点，着力补齐短板，推动乡村水林田路房整体改善，不断提升全市美丽乡村建设水平。</w:t>
      </w:r>
    </w:p>
    <w:p>
      <w:pPr>
        <w:pStyle w:val="5"/>
        <w:ind w:firstLine="640"/>
        <w:rPr>
          <w:rFonts w:ascii="Times New Roman" w:hAnsi="Times New Roman" w:cs="Times New Roman"/>
        </w:rPr>
      </w:pPr>
      <w:r>
        <w:rPr>
          <w:rFonts w:ascii="Times New Roman" w:hAnsi="Times New Roman" w:cs="Times New Roman"/>
        </w:rPr>
        <w:t>（一）深化农村“七改”建设</w:t>
      </w:r>
    </w:p>
    <w:p>
      <w:pPr>
        <w:pStyle w:val="2"/>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ascii="Times New Roman" w:hAnsi="Times New Roman" w:cs="Times New Roman"/>
        </w:rPr>
      </w:pPr>
      <w:r>
        <w:rPr>
          <w:rFonts w:ascii="Times New Roman" w:hAnsi="Times New Roman" w:cs="Times New Roman"/>
        </w:rPr>
        <w:t>聚焦农村生活垃圾、生活污水治理、厕所粪污治理、村容村貌提升等重点领域，实施农村环境综合整治行动。继续推进农村道路、厕所、供电、学校、住房、饮水、供暖“七改”工程，着力补齐农村人居环境短板，实现城乡环卫一体化全覆盖，到2020年，95%以上的村庄实现生活垃圾无害化处理，到2022年，98%以上的村庄实现生活垃圾无害化处理。</w:t>
      </w:r>
      <w:r>
        <w:rPr>
          <w:rFonts w:hint="eastAsia" w:ascii="仿宋_GB2312" w:hAnsi="仿宋_GB2312" w:eastAsia="仿宋_GB2312" w:cs="仿宋_GB2312"/>
          <w:color w:val="FF0000"/>
          <w:kern w:val="2"/>
          <w:sz w:val="32"/>
          <w:szCs w:val="32"/>
          <w:lang w:val="en-US" w:eastAsia="zh-CN" w:bidi="ar-SA"/>
        </w:rPr>
        <w:t>2019年，以青年路街道为试点，探索垃圾分类临清模式。在开展试点的基础上，稳步推进垃圾分类工作。</w:t>
      </w:r>
      <w:r>
        <w:rPr>
          <w:rFonts w:ascii="Times New Roman" w:hAnsi="Times New Roman" w:cs="Times New Roman"/>
        </w:rPr>
        <w:t>实施农村公路“户户通”工程,加强“四好农村路”建设，2020年基本实现农村道路“户户通”。建成现代农村电网，实现主要道路和重要场所有照明路灯。扎实推进农村危房改造,全面改善贫困户住房安全和住房条件。健全“河长制”长效管理机制，巩固“清河行动”成果，扎实做好“水、绿、洁”三篇文章，加快推进“一带一路一库一园”重大项目，实现水系贯通，全面推进水资源保护、水污染防治、水环境治理、水生态修复和地下水超采区综合整治，不断改善农村人居环境。加快推进农村冬季清洁供暖</w:t>
      </w:r>
      <w:r>
        <w:rPr>
          <w:rFonts w:hint="eastAsia" w:ascii="Times New Roman" w:hAnsi="Times New Roman" w:cs="Times New Roman"/>
        </w:rPr>
        <w:t>，</w:t>
      </w:r>
      <w:r>
        <w:rPr>
          <w:rFonts w:ascii="Times New Roman" w:hAnsi="Times New Roman" w:cs="Times New Roman"/>
        </w:rPr>
        <w:t>2022年全市75%的村庄实现清洁供暖。加大消防设施投入，完善镇街消防基础设施建设，进一步提高应急救援和扬尘治理能力。</w:t>
      </w:r>
    </w:p>
    <w:p>
      <w:pPr>
        <w:pStyle w:val="5"/>
        <w:ind w:firstLine="640"/>
        <w:rPr>
          <w:rFonts w:ascii="Times New Roman" w:hAnsi="Times New Roman" w:cs="Times New Roman"/>
        </w:rPr>
      </w:pPr>
      <w:r>
        <w:rPr>
          <w:rFonts w:ascii="Times New Roman" w:hAnsi="Times New Roman" w:cs="Times New Roman"/>
        </w:rPr>
        <w:t>（二）打造临清特色乡村风貌</w:t>
      </w:r>
    </w:p>
    <w:p>
      <w:pPr>
        <w:ind w:firstLine="640"/>
        <w:rPr>
          <w:rFonts w:ascii="Times New Roman" w:hAnsi="Times New Roman" w:cs="Times New Roman"/>
        </w:rPr>
      </w:pPr>
      <w:r>
        <w:rPr>
          <w:rFonts w:ascii="Times New Roman" w:hAnsi="Times New Roman" w:cs="Times New Roman"/>
        </w:rPr>
        <w:t>坚持“保护为主，抢救第一，合理利用，传承发展”的工作方针，加大历史文化名村和传统村落保护力度，加强对古居、古街、古井、古树、古桥、匾额等历史文化要素的保护利用，建设富有地方特色的村级文化大院。坚持规划引领，统筹布局，编制全市美丽乡村建设规划，提升全市美丽乡村建设水平。全面启动庭院绿化、围村林、围镇林、农田林网等乡村绿化工程，建设城市郊区、黄河沿线区、大运河沿线区等美丽乡村游片区。到2020年，全市30%以上的村庄达到省级美丽乡村标准。</w:t>
      </w:r>
    </w:p>
    <w:p>
      <w:pPr>
        <w:pStyle w:val="5"/>
        <w:ind w:firstLine="640"/>
        <w:rPr>
          <w:rFonts w:ascii="Times New Roman" w:hAnsi="Times New Roman" w:cs="Times New Roman"/>
        </w:rPr>
      </w:pPr>
      <w:r>
        <w:rPr>
          <w:rFonts w:ascii="Times New Roman" w:hAnsi="Times New Roman" w:cs="Times New Roman"/>
        </w:rPr>
        <w:t>（三）强化农村人居环境保障能力</w:t>
      </w:r>
    </w:p>
    <w:p>
      <w:pPr>
        <w:ind w:firstLine="640"/>
        <w:rPr>
          <w:rFonts w:ascii="Times New Roman" w:hAnsi="Times New Roman" w:cs="Times New Roman"/>
        </w:rPr>
      </w:pPr>
      <w:r>
        <w:rPr>
          <w:rFonts w:ascii="Times New Roman" w:hAnsi="Times New Roman" w:cs="Times New Roman"/>
        </w:rPr>
        <w:t>按照属地管理原则，明确管理运行责任，加快构建有制度、有标准、有队伍、有经费、有督查的农村人居环境管护长效机制。鼓励采取市场化运作手段，通过“认养、托管、建养一体”等模式开展后期管护，有条件的农村新型社区及经济强村，探索建立物业公司，实现市场化运作模式。加大城乡统筹力度，推广城乡环卫一体化管理模式，将农村厕所、污水、供暖等基础设施改造和管理纳入城市管理体制，建立以城带乡、以工补农、城乡一体的长效管护机制。</w:t>
      </w:r>
    </w:p>
    <w:p>
      <w:pPr>
        <w:spacing w:line="440" w:lineRule="exact"/>
        <w:ind w:firstLine="640"/>
        <w:rPr>
          <w:rFonts w:ascii="Times New Roman" w:hAnsi="Times New Roman" w:cs="Times New Roman"/>
          <w:szCs w:val="32"/>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spacing w:line="400" w:lineRule="exact"/>
              <w:ind w:firstLine="0" w:firstLineChars="0"/>
              <w:jc w:val="center"/>
              <w:rPr>
                <w:rFonts w:ascii="Times New Roman" w:hAnsi="Times New Roman" w:eastAsia="楷体" w:cs="Times New Roman"/>
                <w:sz w:val="28"/>
              </w:rPr>
            </w:pPr>
            <w:r>
              <w:rPr>
                <w:rFonts w:ascii="Times New Roman" w:hAnsi="Times New Roman" w:eastAsia="楷体" w:cs="Times New Roman"/>
                <w:b/>
                <w:bCs/>
                <w:sz w:val="34"/>
                <w:szCs w:val="34"/>
              </w:rPr>
              <w:t>专栏14  农村人居环境整治行动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680" w:hRule="atLeast"/>
          <w:jc w:val="center"/>
        </w:trPr>
        <w:tc>
          <w:tcPr>
            <w:tcW w:w="9060" w:type="dxa"/>
            <w:shd w:val="clear" w:color="auto" w:fill="FFFFFF" w:themeFill="background1"/>
          </w:tcPr>
          <w:p>
            <w:pPr>
              <w:spacing w:line="400" w:lineRule="exact"/>
              <w:ind w:firstLine="560"/>
            </w:pPr>
            <w:r>
              <w:t>1.农村垃圾治理专项工程。建立健全村庄保洁体系，实现设施设备齐全，保洁队伍稳定，资金保障长效、监管制度完善的长效管理机制。进一步完善“户集、村收、镇运、市处理”城乡环卫一体化的垃圾收集处理体系。积极推进农村垃圾资源化、减量化、无害化处理进程，2022年，生活垃圾无害化处理的行政村比例达到98%以上。</w:t>
            </w:r>
          </w:p>
          <w:p>
            <w:pPr>
              <w:spacing w:line="400" w:lineRule="exact"/>
              <w:ind w:firstLine="560"/>
            </w:pPr>
            <w:r>
              <w:t>2.农村生活污水治理专项工程。按照城（厂）边接管、就近联建、鼓励独建的原则，将靠近城市周边村镇的污水，纳入城市污水厂集中处理；将靠近工业园区村镇的污水，纳入工业园区污水处理厂处理；将镇驻地建成区的村庄纳入驻地污水处理设施处理；鼓励有条件的镇村建设小型污水处理设施，针对新建农村社区或合村并点社区，要求优先考虑配套建设污水处理设施，埋设污水收集管网，提倡相邻乡镇联合建设污水处理厂，实现区域统筹、共建共享。2022年，建制镇均建有污水处理设施，污水处理率达到70%，农村新型社区、55%的村庄生活污水得以处理。</w:t>
            </w:r>
          </w:p>
          <w:p>
            <w:pPr>
              <w:spacing w:line="400" w:lineRule="exact"/>
              <w:ind w:firstLine="560"/>
            </w:pPr>
            <w:r>
              <w:t>3.推进“厕所革命”。进一步巩固提升农村改厕工作，按要求完成全覆盖验收。坚持建管并重，加快建立运行农村改厕管护长效机制；将农村改厕管护运行资金纳入财政预算予以保障。鼓励建设干净卫生且男女厕位比例符合相关标准的农村公共厕所；结合城乡环卫一体化，将公厕保洁、设施设备管理维护纳入村镇保洁范围。2018年，在所有镇（街）完成农村改厕的基础上，到2020年，300户以上的自然村基本完成公共厕所无害化改造。</w:t>
            </w:r>
          </w:p>
          <w:p>
            <w:pPr>
              <w:spacing w:line="400" w:lineRule="exact"/>
              <w:ind w:firstLine="560"/>
            </w:pPr>
            <w:r>
              <w:t>4.农村道路“户户通”建设工程。全面推进农村道路“户户通”建设，2020年底，全市基本实现村内道路硬化全覆盖，探索建立村内道路长效管护机制。</w:t>
            </w:r>
          </w:p>
          <w:p>
            <w:pPr>
              <w:spacing w:line="400" w:lineRule="exact"/>
              <w:ind w:firstLine="560"/>
            </w:pPr>
            <w:r>
              <w:t>5.乡村绿化提升工程。全面启动庭院绿化、围村林、围镇林、农田林网等乡村绿化工程，建设城市郊区、黄河沿线区、大运河沿线区等美丽乡村游片区。到2020年，全市30%以上的村庄达到省级美丽乡村标准。</w:t>
            </w:r>
          </w:p>
          <w:p>
            <w:pPr>
              <w:spacing w:line="400" w:lineRule="exact"/>
              <w:ind w:firstLine="560"/>
            </w:pPr>
            <w:r>
              <w:t>6.乡村水环境治理工程。健全“河长制”长效管理机制，巩固“清河行动”成果，扎实做好“水、绿、洁”三篇文章，加快推进“一带一路一库一园”重大项目，实现水系贯通，全面推进水资源保护、水污染防治、水环境治理、水生态修复和地下水超采区综合整治，不断改善农村人居环境；卫运河堤顶道路境内全部硬化，改善沿河村庄交通出行条件，利用卫运河沿线滩地发展牧草种植和特色观光农业，比如大面积种植薰衣草，拉长产业链，引进深加工企业等，既提高了河道行洪能力，又增加农民收入。</w:t>
            </w:r>
          </w:p>
          <w:p>
            <w:pPr>
              <w:spacing w:line="400" w:lineRule="exact"/>
              <w:ind w:firstLine="560"/>
            </w:pPr>
            <w:r>
              <w:t>7.美丽乡村建设和乡村旅游项目。结合美丽乡村建设的标准要求，在美丽乡村建设的基础上重点打造一批乡村旅游点或示范区，带动我市乡村旅游步入由点及面，由面到全域的跨越式发展。</w:t>
            </w:r>
          </w:p>
          <w:p>
            <w:pPr>
              <w:spacing w:line="400" w:lineRule="exact"/>
              <w:ind w:firstLine="560"/>
              <w:rPr>
                <w:rFonts w:hint="default" w:eastAsia="宋体"/>
                <w:lang w:val="en-US" w:eastAsia="zh-CN"/>
              </w:rPr>
            </w:pPr>
            <w:r>
              <w:rPr>
                <w:rFonts w:hint="eastAsia"/>
                <w:color w:val="FF0000"/>
                <w:lang w:val="en-US" w:eastAsia="zh-CN"/>
              </w:rPr>
              <w:t>8.农村饮水安全提升工程。全面推进地表水进村入户，到2020年全市95%以上的村庄用上安全饮用水。</w:t>
            </w:r>
          </w:p>
        </w:tc>
      </w:tr>
    </w:tbl>
    <w:p>
      <w:pPr>
        <w:pStyle w:val="4"/>
        <w:spacing w:before="312" w:after="312"/>
        <w:ind w:firstLine="640"/>
        <w:rPr>
          <w:rFonts w:ascii="Times New Roman" w:hAnsi="Times New Roman" w:cs="Times New Roman"/>
        </w:rPr>
      </w:pPr>
      <w:bookmarkStart w:id="67" w:name="_Toc533165285"/>
      <w:bookmarkStart w:id="68" w:name="_Toc519868597"/>
      <w:bookmarkStart w:id="69" w:name="_Toc520070189"/>
      <w:bookmarkStart w:id="70" w:name="_Toc518936775"/>
      <w:bookmarkStart w:id="71" w:name="_Toc516490121"/>
      <w:bookmarkStart w:id="72" w:name="_Toc15474"/>
      <w:r>
        <w:rPr>
          <w:rFonts w:ascii="Times New Roman" w:hAnsi="Times New Roman" w:cs="Times New Roman"/>
        </w:rPr>
        <w:t>二、大力推进农业绿色发展</w:t>
      </w:r>
      <w:bookmarkEnd w:id="67"/>
      <w:bookmarkEnd w:id="68"/>
      <w:bookmarkEnd w:id="69"/>
      <w:bookmarkEnd w:id="70"/>
      <w:bookmarkEnd w:id="71"/>
      <w:bookmarkEnd w:id="72"/>
    </w:p>
    <w:p>
      <w:pPr>
        <w:ind w:firstLine="640"/>
        <w:rPr>
          <w:rFonts w:ascii="Times New Roman" w:hAnsi="Times New Roman" w:cs="Times New Roman"/>
        </w:rPr>
      </w:pPr>
      <w:r>
        <w:rPr>
          <w:rFonts w:ascii="Times New Roman" w:hAnsi="Times New Roman" w:cs="Times New Roman"/>
        </w:rPr>
        <w:t>以绿色发展为导向，推进投入品减量化、生产清洁化、废弃物资源化、产业模式生态化，走出一条产出高效、产品安全、资源节约、环境友好的可持续发展道路。</w:t>
      </w:r>
    </w:p>
    <w:p>
      <w:pPr>
        <w:pStyle w:val="5"/>
        <w:ind w:firstLine="640"/>
        <w:rPr>
          <w:rFonts w:ascii="Times New Roman" w:hAnsi="Times New Roman" w:cs="Times New Roman"/>
        </w:rPr>
      </w:pPr>
      <w:r>
        <w:rPr>
          <w:rFonts w:ascii="Times New Roman" w:hAnsi="Times New Roman" w:cs="Times New Roman"/>
        </w:rPr>
        <w:t>（一）强化农业资源保护与节约利用</w:t>
      </w:r>
    </w:p>
    <w:p>
      <w:pPr>
        <w:ind w:firstLine="640"/>
        <w:rPr>
          <w:rFonts w:ascii="Times New Roman" w:hAnsi="Times New Roman" w:cs="Times New Roman"/>
        </w:rPr>
      </w:pPr>
      <w:r>
        <w:rPr>
          <w:rFonts w:ascii="Times New Roman" w:hAnsi="Times New Roman" w:cs="Times New Roman"/>
        </w:rPr>
        <w:t>推动农业发展模式转变，促进农业生产方式向资源节约型、环境友好型转变。完善节水、节地体系建设，坚决执行最严格的耕地保护制度和集约节约用地制度。完善农业节水工程措施，优先推进粮食主产区、严重缺水和生态环境脆弱地区节水灌溉发展，提高田间灌溉水利用率。在井灌区重点发展管道输水灌溉，积极发展喷灌、微灌和水肥一体化，推广用水计量和智能控制技术。在地下水超采区严格控制新增灌溉面积，大力提倡合理利用雨洪资源、再生水等。推进农业水价综合改革，促进农业节水和可持续发展。</w:t>
      </w:r>
    </w:p>
    <w:p>
      <w:pPr>
        <w:pStyle w:val="5"/>
        <w:ind w:firstLine="640"/>
        <w:rPr>
          <w:rFonts w:ascii="Times New Roman" w:hAnsi="Times New Roman" w:cs="Times New Roman"/>
        </w:rPr>
      </w:pPr>
      <w:r>
        <w:rPr>
          <w:rFonts w:ascii="Times New Roman" w:hAnsi="Times New Roman" w:cs="Times New Roman"/>
        </w:rPr>
        <w:t>（二）推进农业清洁生产</w:t>
      </w:r>
    </w:p>
    <w:p>
      <w:pPr>
        <w:ind w:firstLine="640"/>
        <w:rPr>
          <w:rFonts w:ascii="Times New Roman" w:hAnsi="Times New Roman" w:cs="Times New Roman"/>
        </w:rPr>
      </w:pPr>
      <w:r>
        <w:rPr>
          <w:rFonts w:ascii="Times New Roman" w:hAnsi="Times New Roman" w:cs="Times New Roman"/>
        </w:rPr>
        <w:t>深入实施化肥、农药减量施用工程，加大测土配方施肥、水肥一体化、农作物虫害综合防治、统防统治等关键技术的推广应用，制定有针对性的作物肥料施用指导意见，有效提高肥料使用效率，降低化肥使用量。加强农作物病虫害统防统治，引导和培育社会组织开展农作物统防统治社会化服务，指导农民使用高效低毒农药和先进植保器械，进一步降低农药使用量。建立秸秆回收网络体系，推进秸秆再还田、青贮饲料化、食用菌基料、发电等方面综合利用。到2020年，农药使用量实现负增长。到2022年，全市秸秆综合利用率达到94%以上。大力推广畜禽粪便自然发酵、直接还田、好氧发酵、有机肥生产、沼气生产、渣液还田等资源化利用技术，逐步解决畜禽养殖散养粪便污染问题，提高散养畜禽粪污资源化利用率。到2022年，全市畜禽粪污综合利用率达到84%，规模养殖场粪污处理设施装备配套率达到100%。</w:t>
      </w:r>
    </w:p>
    <w:p>
      <w:pPr>
        <w:pStyle w:val="5"/>
        <w:ind w:firstLine="640"/>
        <w:rPr>
          <w:rFonts w:ascii="Times New Roman" w:hAnsi="Times New Roman" w:cs="Times New Roman"/>
        </w:rPr>
      </w:pPr>
      <w:r>
        <w:rPr>
          <w:rFonts w:ascii="Times New Roman" w:hAnsi="Times New Roman" w:cs="Times New Roman"/>
        </w:rPr>
        <w:t>（三）集中治理农业环境突出问题</w:t>
      </w:r>
    </w:p>
    <w:p>
      <w:pPr>
        <w:ind w:firstLine="640"/>
        <w:rPr>
          <w:rFonts w:ascii="Times New Roman" w:hAnsi="Times New Roman" w:cs="Times New Roman"/>
        </w:rPr>
      </w:pPr>
      <w:r>
        <w:rPr>
          <w:rFonts w:ascii="Times New Roman" w:hAnsi="Times New Roman" w:cs="Times New Roman"/>
        </w:rPr>
        <w:t>积极开展农业面源污染普查工作，扩大种养业面源污染治理规模。开展农用地土壤污染状况详查点位布设和核实工作，根据详查单元分布情况以及所占土地使用性质设置布点，设置并更改布点属性，确定土壤布点经纬度以及使用性质。实施地膜污染防治工程，开展地膜使用全回收试点，农膜回收率达到80%以上；引导设施农业健康发展，大力推广0.01mm以上的标准地膜，减少废弃农膜污染。</w:t>
      </w:r>
      <w:bookmarkStart w:id="73" w:name="_Toc6858"/>
      <w:bookmarkStart w:id="74" w:name="_Toc24161"/>
      <w:bookmarkStart w:id="75" w:name="_Toc12111"/>
      <w:bookmarkStart w:id="76" w:name="_Toc30123"/>
      <w:bookmarkStart w:id="77" w:name="_Toc10351"/>
      <w:r>
        <w:rPr>
          <w:rFonts w:ascii="Times New Roman" w:hAnsi="Times New Roman" w:cs="Times New Roman"/>
        </w:rPr>
        <w:t>按照农业部《畜禽粪污资源化利用行动方案（2017-2020年）》等要求，规模养殖场全部配建粪污处理设施；对采用“种养结合”治污模式的养殖场，实施“雨污分流、固液分离、废水沼气化处理、沼气利用、有机肥生产或干粪堆存、沼液贮存及生态还田”等工程。</w:t>
      </w:r>
    </w:p>
    <w:p>
      <w:pPr>
        <w:spacing w:line="440" w:lineRule="exact"/>
        <w:ind w:firstLine="640"/>
        <w:rPr>
          <w:rFonts w:ascii="Times New Roman" w:hAnsi="Times New Roman" w:cs="Times New Roman"/>
          <w:szCs w:val="32"/>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spacing w:line="400" w:lineRule="exact"/>
              <w:ind w:firstLine="0" w:firstLineChars="0"/>
              <w:jc w:val="center"/>
              <w:rPr>
                <w:rFonts w:ascii="Times New Roman" w:hAnsi="Times New Roman" w:eastAsia="楷体" w:cs="Times New Roman"/>
                <w:b/>
                <w:bCs/>
                <w:sz w:val="34"/>
                <w:szCs w:val="34"/>
              </w:rPr>
            </w:pPr>
            <w:r>
              <w:rPr>
                <w:rFonts w:ascii="Times New Roman" w:hAnsi="Times New Roman" w:eastAsia="楷体" w:cs="Times New Roman"/>
                <w:b/>
                <w:bCs/>
                <w:sz w:val="34"/>
                <w:szCs w:val="34"/>
              </w:rPr>
              <w:t>专栏15  农业绿色发展行动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9060" w:type="dxa"/>
            <w:shd w:val="clear" w:color="auto" w:fill="FFFFFF" w:themeFill="background1"/>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农业废弃物资源化利用工程。聚焦畜禽粪污、病死畜禽、农作物秸秆、废旧农膜及废弃农药包装物等五类废弃物，以就地消纳、能量循环、综合利用为主线，采取政府支持、市场运作、社会参与、分步实施的方式，注重市镇（街）村企联动、建管运行结合，构建农业废弃物资源化利用的有效治理模式。到2022年，全市畜禽粪污综合利用率达到84%，规模养殖场粪污处理设施装备配套率达到100%。</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化肥农药使用量零增长计划。重点推广水肥一体化技术，通过配套建设滴灌设施，将施肥和灌溉同步进行、一体化管理。实行测土配方施肥，倡导农民增施有机肥，推广低毒、低残留农药，开展农作物病虫害绿色防控和统防统治，实施化肥、农药使用量“零增长”行动。到2020年，测土配方施肥技术推广覆盖率达到90%以上，化肥利用率提高至40%以上，同时保证农药高效安全施用。到2022年，化肥利用率提高到40%以上，测土配方施肥技术推广覆盖率达到92%以上。加大禁限用高毒农药清查力度，推进专业化统防统治，以花生、蔬菜、果树等经济作物为重点，协调运用理化诱控、生物防治、生态调控、科学用药等绿色防控措施，集成推广全程绿色防控技术模式。到2022年，农药利用率提高到40%，农作物病虫害绿色防控覆盖率达到30%。</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3生态循环农业示范园区建设。以先锋、松林、金郝庄为中心，挖掘古黄河古道、古典家具等资源，打造以桑叶、家具、高效蔬菜种植为主的生态示范园区。</w:t>
            </w:r>
          </w:p>
          <w:p>
            <w:pPr>
              <w:spacing w:line="400" w:lineRule="exact"/>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4</w:t>
            </w:r>
            <w:r>
              <w:rPr>
                <w:rFonts w:ascii="Times New Roman" w:hAnsi="Times New Roman" w:eastAsia="宋体" w:cs="Times New Roman"/>
                <w:sz w:val="28"/>
                <w:szCs w:val="28"/>
              </w:rPr>
              <w:t>.英国NER年产10万吨零污染秸秆纤维素项目。主要从事秸秆再利用产品项目的生产建设。通过先进的NER技术达到零污染，年产植物纤维素10万吨。通过对农作物秸秆进行有效处理，实现农作物秸秆价值最大化利用，对于有效消除环境污染，改善农村生态环境，减少资源浪费，增加农民群众收入，促进农业可持续发展意义重大。</w:t>
            </w:r>
          </w:p>
        </w:tc>
      </w:tr>
    </w:tbl>
    <w:p>
      <w:pPr>
        <w:pStyle w:val="4"/>
        <w:spacing w:before="312" w:after="312"/>
        <w:ind w:firstLine="640"/>
        <w:rPr>
          <w:rFonts w:ascii="Times New Roman" w:hAnsi="Times New Roman" w:cs="Times New Roman"/>
        </w:rPr>
      </w:pPr>
      <w:bookmarkStart w:id="78" w:name="_Toc6133"/>
      <w:bookmarkStart w:id="79" w:name="_Toc519868598"/>
      <w:bookmarkStart w:id="80" w:name="_Toc5557"/>
      <w:bookmarkStart w:id="81" w:name="_Toc516490122"/>
      <w:bookmarkStart w:id="82" w:name="_Toc27226"/>
      <w:bookmarkStart w:id="83" w:name="_Toc3348"/>
      <w:bookmarkStart w:id="84" w:name="_Toc533165286"/>
      <w:bookmarkStart w:id="85" w:name="_Toc518936776"/>
      <w:bookmarkStart w:id="86" w:name="_Toc520070190"/>
      <w:r>
        <w:rPr>
          <w:rFonts w:ascii="Times New Roman" w:hAnsi="Times New Roman" w:cs="Times New Roman"/>
        </w:rPr>
        <w:t>三、全面加强生态保护修复</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ind w:firstLine="640"/>
        <w:rPr>
          <w:rFonts w:ascii="Times New Roman" w:hAnsi="Times New Roman" w:cs="Times New Roman"/>
        </w:rPr>
      </w:pPr>
      <w:r>
        <w:rPr>
          <w:rFonts w:ascii="Times New Roman" w:hAnsi="Times New Roman" w:cs="Times New Roman"/>
        </w:rPr>
        <w:t>深入实施乡村生态保护和修复工程，完善生态系统保护制度，对地上地下以及流域上下游进行整体保护、系统修复、综合治理，促进乡村自然生态系统功能和稳定性全面提升，持续改进生态环境质量。</w:t>
      </w:r>
    </w:p>
    <w:p>
      <w:pPr>
        <w:pStyle w:val="5"/>
        <w:ind w:firstLine="640"/>
        <w:rPr>
          <w:rFonts w:ascii="Times New Roman" w:hAnsi="Times New Roman" w:cs="Times New Roman"/>
        </w:rPr>
      </w:pPr>
      <w:r>
        <w:rPr>
          <w:rFonts w:ascii="Times New Roman" w:hAnsi="Times New Roman" w:cs="Times New Roman"/>
        </w:rPr>
        <w:t>（一）建设健康稳定田园生态系统</w:t>
      </w:r>
    </w:p>
    <w:p>
      <w:pPr>
        <w:ind w:firstLine="640"/>
        <w:rPr>
          <w:rFonts w:ascii="Times New Roman" w:hAnsi="Times New Roman" w:cs="Times New Roman"/>
        </w:rPr>
      </w:pPr>
      <w:r>
        <w:rPr>
          <w:rFonts w:ascii="Times New Roman" w:hAnsi="Times New Roman" w:cs="Times New Roman"/>
        </w:rPr>
        <w:t>坚持系统性、整体性原则，注重生态保育，宜农则农、宜渔则渔、宜林则林，打造种养结合、生态循环、环境优美的田园生态系统。加强农业生态基础设施建设，修复自然生态系统涵养水源、保持水土、净化水质、保护生物多样性等功能。积极利用黄河故道沙荒地植树造林，对废旧窑坑、残次林地、荒地进行复耕改造，发展水产、畜牧种植、养殖，利用河道堤坝滩涂等进行植树种草。实施农药残留治理，推广使用生物农药、高效低毒低残留农药。大力发展有机生态农业，持续开展绿色社区、生态村、绿色学校等生态基础工程。</w:t>
      </w:r>
    </w:p>
    <w:p>
      <w:pPr>
        <w:pStyle w:val="5"/>
        <w:ind w:firstLine="640"/>
        <w:rPr>
          <w:rFonts w:ascii="Times New Roman" w:hAnsi="Times New Roman" w:cs="Times New Roman"/>
        </w:rPr>
      </w:pPr>
      <w:r>
        <w:rPr>
          <w:rFonts w:ascii="Times New Roman" w:hAnsi="Times New Roman" w:cs="Times New Roman"/>
        </w:rPr>
        <w:t>（二）实施生态修复重大工程</w:t>
      </w:r>
    </w:p>
    <w:p>
      <w:pPr>
        <w:ind w:firstLine="640"/>
        <w:rPr>
          <w:rFonts w:ascii="Times New Roman" w:hAnsi="Times New Roman" w:cs="Times New Roman"/>
        </w:rPr>
      </w:pPr>
      <w:r>
        <w:rPr>
          <w:rFonts w:ascii="Times New Roman" w:hAnsi="Times New Roman" w:cs="Times New Roman"/>
        </w:rPr>
        <w:t>实施湿地修复工程，对集中连片、破碎化严重、功能退化的自然湿地进行修复和综合整治，有效遏制自然湿地萎缩和河湖生态功能下降趋势，</w:t>
      </w:r>
      <w:r>
        <w:rPr>
          <w:rFonts w:ascii="Times New Roman" w:hAnsi="Times New Roman" w:cs="Times New Roman"/>
          <w:color w:val="FF0000"/>
        </w:rPr>
        <w:t>重点抓好卫运河、胡姚河等人工湿地工程，</w:t>
      </w:r>
      <w:r>
        <w:rPr>
          <w:rFonts w:ascii="Times New Roman" w:hAnsi="Times New Roman" w:cs="Times New Roman"/>
        </w:rPr>
        <w:t>全面提升生态修复工程。深入实施森林进城围城、村镇绿化美化、绿色通道及生态廊道、农田林网等重点工程建设，建设一批亮点森林村镇、森林公园、湿地公园、城郊公园。开展以南水北调干渠、张官屯水库为主的水系绿化，推进路域绿化，建设农田林网及围村林，新增造林面积1万亩，打造“水、路、村、田”一体化绿色生态环境。强化农业防灾减灾能力建设，提高抵御洪涝灾害、气象灾害等应急处置水平。</w:t>
      </w:r>
    </w:p>
    <w:p>
      <w:pPr>
        <w:pStyle w:val="5"/>
        <w:ind w:firstLine="640"/>
        <w:rPr>
          <w:rFonts w:ascii="Times New Roman" w:hAnsi="Times New Roman" w:cs="Times New Roman"/>
        </w:rPr>
      </w:pPr>
      <w:r>
        <w:rPr>
          <w:rFonts w:ascii="Times New Roman" w:hAnsi="Times New Roman" w:cs="Times New Roman"/>
        </w:rPr>
        <w:t>（三）加强重要生态系统保护</w:t>
      </w:r>
    </w:p>
    <w:p>
      <w:pPr>
        <w:ind w:firstLine="640"/>
        <w:rPr>
          <w:rFonts w:ascii="Times New Roman" w:hAnsi="Times New Roman" w:cs="Times New Roman"/>
        </w:rPr>
      </w:pPr>
      <w:r>
        <w:rPr>
          <w:rFonts w:ascii="Times New Roman" w:hAnsi="Times New Roman" w:cs="Times New Roman"/>
        </w:rPr>
        <w:t>严格遵守生态保护红线，全面完成生态保护红线区勘界定标工作。确保生态保护红线落地准确、边界清晰。实行水土保持目标责任制和考核奖惩制度，建立水土保持协调机制。加强全市河流源头区、饮用水水源保护区和水源涵养区水土流失的预防和治理，完善水土流失治理资金投入保障机制，建立水土保持生态效益补偿制度。对森林公园、风景名胜区、湿地公园等典型自然景观和古树名木实施就地保护。在重要水域积极开展增殖放流活动，促进我市水域环境改善和水生生物多样性平衡发展，同时建立外来物种的监测预警防控体系。</w:t>
      </w:r>
    </w:p>
    <w:p>
      <w:pPr>
        <w:ind w:firstLine="640"/>
        <w:rPr>
          <w:rFonts w:ascii="Times New Roman" w:hAnsi="Times New Roman" w:cs="Times New Roman"/>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spacing w:line="400" w:lineRule="exact"/>
              <w:ind w:firstLine="0" w:firstLineChars="0"/>
              <w:jc w:val="center"/>
              <w:rPr>
                <w:rFonts w:ascii="Times New Roman" w:hAnsi="Times New Roman" w:eastAsia="楷体" w:cs="Times New Roman"/>
                <w:b/>
                <w:bCs/>
                <w:sz w:val="34"/>
                <w:szCs w:val="34"/>
              </w:rPr>
            </w:pPr>
            <w:r>
              <w:rPr>
                <w:rFonts w:ascii="Times New Roman" w:hAnsi="Times New Roman" w:eastAsia="楷体" w:cs="Times New Roman"/>
                <w:b/>
                <w:bCs/>
                <w:sz w:val="34"/>
                <w:szCs w:val="34"/>
              </w:rPr>
              <w:t>专栏16 乡村生态保护与修复重大行动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9060" w:type="dxa"/>
            <w:shd w:val="clear" w:color="auto" w:fill="FFFFFF" w:themeFill="background1"/>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绿满齐鲁·美丽山东”造林绿化工程。深入实施森林进城围城、村镇绿化美化、绿色通道及生态廊道、农田林网等重点工程建设，建设一批亮点森林村镇、森林公园、湿地公园、城郊公园。开展以南水北调干渠、张官屯水库为主的水系绿化，推进路域绿化，建设农田林网及围村林，新增造林面积1万亩，打造“水、路、村、田”一体化绿色生态环境。</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2.湿地保护修复工程。坚持自然恢复为主、与人工修复相结合的方式，对集中连片、破碎化严重、功能退化的自然湿地进行修复和综合整治，优先修复市级以上重要湿地，重点抓好卫运河、胡姚河和</w:t>
            </w:r>
            <w:r>
              <w:rPr>
                <w:rFonts w:ascii="Times New Roman" w:hAnsi="Times New Roman" w:eastAsia="宋体" w:cs="Times New Roman"/>
                <w:kern w:val="0"/>
                <w:sz w:val="28"/>
                <w:szCs w:val="28"/>
              </w:rPr>
              <w:t>裕民渠</w:t>
            </w:r>
            <w:r>
              <w:rPr>
                <w:rFonts w:ascii="Times New Roman" w:hAnsi="Times New Roman" w:eastAsia="宋体" w:cs="Times New Roman"/>
                <w:sz w:val="28"/>
                <w:szCs w:val="28"/>
              </w:rPr>
              <w:t>等人工湿地工程，全面提升生态修复工程。</w:t>
            </w:r>
          </w:p>
        </w:tc>
      </w:tr>
    </w:tbl>
    <w:p>
      <w:pPr>
        <w:pStyle w:val="4"/>
        <w:spacing w:before="312" w:after="312"/>
        <w:ind w:firstLine="640"/>
        <w:rPr>
          <w:rFonts w:ascii="Times New Roman" w:hAnsi="Times New Roman" w:cs="Times New Roman"/>
        </w:rPr>
      </w:pPr>
      <w:bookmarkStart w:id="87" w:name="_Toc519868599"/>
      <w:bookmarkStart w:id="88" w:name="_Toc516490123"/>
      <w:bookmarkStart w:id="89" w:name="_Toc520070191"/>
      <w:bookmarkStart w:id="90" w:name="_Toc518936777"/>
      <w:bookmarkStart w:id="91" w:name="_Toc533165287"/>
      <w:bookmarkStart w:id="92" w:name="_Toc15926"/>
      <w:r>
        <w:rPr>
          <w:rFonts w:ascii="Times New Roman" w:hAnsi="Times New Roman" w:cs="Times New Roman"/>
        </w:rPr>
        <w:t>四、推动实现生态资源价值</w:t>
      </w:r>
      <w:bookmarkEnd w:id="87"/>
      <w:bookmarkEnd w:id="88"/>
      <w:bookmarkEnd w:id="89"/>
      <w:bookmarkEnd w:id="90"/>
      <w:bookmarkEnd w:id="91"/>
      <w:bookmarkEnd w:id="92"/>
    </w:p>
    <w:p>
      <w:pPr>
        <w:ind w:firstLine="640"/>
        <w:rPr>
          <w:rFonts w:ascii="Times New Roman" w:hAnsi="Times New Roman" w:cs="Times New Roman"/>
        </w:rPr>
      </w:pPr>
      <w:r>
        <w:rPr>
          <w:rFonts w:ascii="Times New Roman" w:hAnsi="Times New Roman" w:cs="Times New Roman"/>
        </w:rPr>
        <w:t>进一步健全生态保护补偿机制，切实提高自然资源的科学利用水平，提高生态保护与修复综合效益。</w:t>
      </w:r>
    </w:p>
    <w:p>
      <w:pPr>
        <w:pStyle w:val="5"/>
        <w:ind w:firstLine="640"/>
        <w:rPr>
          <w:rFonts w:ascii="Times New Roman" w:hAnsi="Times New Roman" w:cs="Times New Roman"/>
        </w:rPr>
      </w:pPr>
      <w:r>
        <w:rPr>
          <w:rFonts w:ascii="Times New Roman" w:hAnsi="Times New Roman" w:cs="Times New Roman"/>
        </w:rPr>
        <w:t>（一）健全生态保护补偿机制</w:t>
      </w:r>
    </w:p>
    <w:p>
      <w:pPr>
        <w:ind w:firstLine="640"/>
        <w:rPr>
          <w:rFonts w:ascii="Times New Roman" w:hAnsi="Times New Roman" w:cs="Times New Roman"/>
        </w:rPr>
      </w:pPr>
      <w:r>
        <w:rPr>
          <w:rFonts w:ascii="Times New Roman" w:hAnsi="Times New Roman" w:cs="Times New Roman"/>
        </w:rPr>
        <w:t>落实国家和省级生态保护补偿政策，建立健全政策补偿、资金补偿、实物补偿、智力补偿等生态补偿机制。扶持和培育生态受补偿地区新的经济增长点，支持发展生态型、环保型产业。探索建立流域生态补偿机制。到2022年，实现全市森林、湿地等重点领域和禁止开发区域、重点生态功能区等重要区域生态保护补偿全覆盖。</w:t>
      </w:r>
    </w:p>
    <w:p>
      <w:pPr>
        <w:pStyle w:val="5"/>
        <w:ind w:firstLine="640"/>
        <w:rPr>
          <w:rFonts w:ascii="Times New Roman" w:hAnsi="Times New Roman" w:cs="Times New Roman"/>
        </w:rPr>
      </w:pPr>
      <w:r>
        <w:rPr>
          <w:rFonts w:ascii="Times New Roman" w:hAnsi="Times New Roman" w:cs="Times New Roman"/>
        </w:rPr>
        <w:t>（二）增加生态产品和服务供给</w:t>
      </w:r>
    </w:p>
    <w:p>
      <w:pPr>
        <w:ind w:firstLine="640"/>
        <w:rPr>
          <w:rFonts w:ascii="Times New Roman" w:hAnsi="Times New Roman" w:cs="Times New Roman"/>
        </w:rPr>
      </w:pPr>
      <w:r>
        <w:rPr>
          <w:rFonts w:ascii="Times New Roman" w:hAnsi="Times New Roman" w:cs="Times New Roman"/>
        </w:rPr>
        <w:t>将乡村生态优势转化为生态经济发展优势，提供更多更好的绿色生态产品和服务，促进生态和经济良性循环。全面构建环城绿色生态屏障，实现森林环抱城市，建设一批亮点森林村镇、森林公园、湿地公园、城郊公园。加快发展森林乡村旅游、河湖生态游、森林康养产业，积极开发休闲农业、游憩休闲度假、健康养生、红色教育等服务产业。实施原生态保护，创建一批特色生态旅游示范村和精品线路，打造绿色生态环保的乡村生态旅游产业链。</w:t>
      </w:r>
    </w:p>
    <w:p>
      <w:pPr>
        <w:pStyle w:val="5"/>
        <w:ind w:firstLine="640"/>
        <w:rPr>
          <w:rFonts w:ascii="Times New Roman" w:hAnsi="Times New Roman" w:cs="Times New Roman"/>
        </w:rPr>
      </w:pPr>
      <w:r>
        <w:rPr>
          <w:rFonts w:ascii="Times New Roman" w:hAnsi="Times New Roman" w:cs="Times New Roman"/>
        </w:rPr>
        <w:t>（三）发挥自然资源多重效益</w:t>
      </w:r>
    </w:p>
    <w:p>
      <w:pPr>
        <w:ind w:firstLine="640"/>
        <w:rPr>
          <w:rFonts w:ascii="Times New Roman" w:hAnsi="Times New Roman" w:cs="Times New Roman"/>
        </w:rPr>
      </w:pPr>
      <w:r>
        <w:rPr>
          <w:rFonts w:ascii="Times New Roman" w:hAnsi="Times New Roman" w:cs="Times New Roman"/>
        </w:rPr>
        <w:t>进一步盘活森林、湿地等生态资源。灵活利用农村集体建设用地；对集中连片建设生态保护与修复工程达到一定规模的经营主体，允许占用1%-3%治理面积依法从事旅游、康养、设施农业等相关产业的开发。落实国家和省林权流转管理规定，继续深化集体林权制度改革，依法放活对集体和个人所有的人工商品林采伐和运输管理，扩大商品林经营自主权。鼓励各类社会资本通过租赁、转让等方式取得林地承包经营权。</w:t>
      </w:r>
    </w:p>
    <w:p>
      <w:pPr>
        <w:ind w:firstLine="640"/>
        <w:rPr>
          <w:rFonts w:ascii="Times New Roman" w:hAnsi="Times New Roman" w:cs="Times New Roman"/>
          <w:szCs w:val="32"/>
        </w:rPr>
      </w:pPr>
    </w:p>
    <w:tbl>
      <w:tblPr>
        <w:tblStyle w:val="1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286" w:type="dxa"/>
            <w:shd w:val="clear" w:color="auto" w:fill="FFFFFF" w:themeFill="background1"/>
            <w:vAlign w:val="center"/>
          </w:tcPr>
          <w:p>
            <w:pPr>
              <w:spacing w:line="400" w:lineRule="exact"/>
              <w:ind w:firstLine="0" w:firstLineChars="0"/>
              <w:jc w:val="center"/>
              <w:rPr>
                <w:rFonts w:ascii="Times New Roman" w:hAnsi="Times New Roman" w:eastAsia="楷体" w:cs="Times New Roman"/>
                <w:b/>
                <w:bCs/>
                <w:sz w:val="34"/>
                <w:szCs w:val="34"/>
              </w:rPr>
            </w:pPr>
            <w:r>
              <w:rPr>
                <w:rFonts w:ascii="Times New Roman" w:hAnsi="Times New Roman" w:eastAsia="楷体" w:cs="Times New Roman"/>
                <w:b/>
                <w:bCs/>
                <w:sz w:val="34"/>
                <w:szCs w:val="34"/>
              </w:rPr>
              <w:t>专栏17  生态保护支撑体系工程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9286" w:type="dxa"/>
            <w:shd w:val="clear" w:color="auto" w:fill="FFFFFF" w:themeFill="background1"/>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加强资源环境生态红线管控。在重点生态功能区、生态环境敏感区和脆弱区等区域，划定生态保护红线，实行严格保护。强化资源消耗管控，建立新建、改建和扩建项目用能总量指标挂钩制度，设立新上项目用能强度标准，超过标准的不予办理备案、核准和审批手续。严守环境质量底线，将生态环境质量逐年改善作为区域发展的约束性要求，科学确定污染物排放总量限值和环境风险防控措施。</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完善生态环境监管制度。创新生态环境调查和执法工作机制，建立网格化环境监管制度和移动执法系统，完善执法部门独立调查和解决突出环境问题工作程序。完善污染物排放许可证制度，建立覆盖所有固定污染源的企业排放许可制，将企业污染物排放种类、浓度、总量、排放去向等纳入许可证管理范围。</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3.完善生态保护补偿制度。明确各领域的补偿主体、受益主体、补偿程序、监管措施等，综合运用财政、税收和市场手段，形成奖优罚劣的生态效益补偿机制。逐步提高林木、湿地生态补偿标准。鼓励第三方机构开展生态环境损害评估，保障独立公正地开展生态环境损害评估工作。</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4.完善自然资源资产产权制度和用途管制制度。建立自然资源资产产权制度，开展自然生态空间统一确权登记。逐步建立覆盖全面、界限清晰、责任明确、约束性强的自然资源资产用途管制制度，实现能源、水资源、森林资源、矿产资源按质量分级、梯级利用。</w:t>
            </w:r>
          </w:p>
          <w:p>
            <w:pPr>
              <w:spacing w:line="400" w:lineRule="exact"/>
              <w:ind w:firstLine="560"/>
              <w:rPr>
                <w:rFonts w:ascii="Times New Roman" w:hAnsi="Times New Roman" w:eastAsia="楷体" w:cs="Times New Roman"/>
                <w:sz w:val="28"/>
                <w:szCs w:val="28"/>
              </w:rPr>
            </w:pPr>
            <w:r>
              <w:rPr>
                <w:rFonts w:ascii="Times New Roman" w:hAnsi="Times New Roman" w:eastAsia="宋体" w:cs="Times New Roman"/>
                <w:sz w:val="28"/>
                <w:szCs w:val="28"/>
              </w:rPr>
              <w:t>5.河湖休养生息工程。推进过载和污染河湖治理修复，加大水源涵养保护力度。以</w:t>
            </w:r>
            <w:r>
              <w:fldChar w:fldCharType="begin"/>
            </w:r>
            <w:r>
              <w:instrText xml:space="preserve"> HYPERLINK "https://baike.sogou.com/lemma/ShowInnerLink.htm?lemmaId=444167&amp;ss_c=ssc.citiao.link" \t "https://baike.sogou.com/_blank" </w:instrText>
            </w:r>
            <w:r>
              <w:fldChar w:fldCharType="separate"/>
            </w:r>
            <w:r>
              <w:rPr>
                <w:rFonts w:ascii="Times New Roman" w:hAnsi="Times New Roman" w:eastAsia="宋体" w:cs="Times New Roman"/>
                <w:sz w:val="28"/>
                <w:szCs w:val="28"/>
              </w:rPr>
              <w:t>卫运河</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w:t>
            </w:r>
            <w:r>
              <w:fldChar w:fldCharType="begin"/>
            </w:r>
            <w:r>
              <w:instrText xml:space="preserve"> HYPERLINK "https://baike.sogou.com/lemma/ShowInnerLink.htm?lemmaId=2756583&amp;ss_c=ssc.citiao.link" \t "https://baike.sogou.com/_blank" </w:instrText>
            </w:r>
            <w:r>
              <w:fldChar w:fldCharType="separate"/>
            </w:r>
            <w:r>
              <w:rPr>
                <w:rFonts w:ascii="Times New Roman" w:hAnsi="Times New Roman" w:eastAsia="宋体" w:cs="Times New Roman"/>
                <w:sz w:val="28"/>
                <w:szCs w:val="28"/>
              </w:rPr>
              <w:t>古运河</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w:t>
            </w:r>
            <w:r>
              <w:fldChar w:fldCharType="begin"/>
            </w:r>
            <w:r>
              <w:instrText xml:space="preserve"> HYPERLINK "https://baike.sogou.com/lemma/ShowInnerLink.htm?lemmaId=5409026&amp;ss_c=ssc.citiao.link" \t "https://baike.sogou.com/_blank" </w:instrText>
            </w:r>
            <w:r>
              <w:fldChar w:fldCharType="separate"/>
            </w:r>
            <w:r>
              <w:rPr>
                <w:rFonts w:ascii="Times New Roman" w:hAnsi="Times New Roman" w:eastAsia="宋体" w:cs="Times New Roman"/>
                <w:sz w:val="28"/>
                <w:szCs w:val="28"/>
              </w:rPr>
              <w:t>马颊河</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沿线为重点，全面构建“治、用、保”系统推进的科学治污体系，巩固提高流域治污成果。</w:t>
            </w:r>
          </w:p>
        </w:tc>
      </w:tr>
    </w:tbl>
    <w:p>
      <w:pPr>
        <w:ind w:firstLine="800"/>
        <w:rPr>
          <w:rFonts w:ascii="Times New Roman" w:hAnsi="Times New Roman" w:eastAsia="方正小标宋简体" w:cs="Times New Roman"/>
          <w:sz w:val="40"/>
          <w:szCs w:val="28"/>
        </w:rPr>
      </w:pPr>
      <w:bookmarkStart w:id="93" w:name="_Toc519868605"/>
      <w:bookmarkStart w:id="94" w:name="_Toc520070197"/>
      <w:bookmarkStart w:id="95" w:name="_Toc533165293"/>
      <w:bookmarkStart w:id="96" w:name="_Toc518936783"/>
      <w:r>
        <w:rPr>
          <w:rFonts w:ascii="Times New Roman" w:hAnsi="Times New Roman" w:eastAsia="方正小标宋简体" w:cs="Times New Roman"/>
          <w:sz w:val="40"/>
          <w:szCs w:val="28"/>
        </w:rPr>
        <w:br w:type="page"/>
      </w:r>
    </w:p>
    <w:p>
      <w:pPr>
        <w:pStyle w:val="3"/>
        <w:spacing w:after="312"/>
        <w:rPr>
          <w:rFonts w:ascii="Times New Roman" w:hAnsi="Times New Roman" w:cs="Times New Roman"/>
        </w:rPr>
      </w:pPr>
      <w:bookmarkStart w:id="97" w:name="_Toc3976"/>
      <w:r>
        <w:rPr>
          <w:rFonts w:ascii="Times New Roman" w:hAnsi="Times New Roman" w:cs="Times New Roman"/>
        </w:rPr>
        <w:t>第八章 创新基层治理体系  强化乡村组织振兴</w:t>
      </w:r>
      <w:bookmarkEnd w:id="97"/>
    </w:p>
    <w:p>
      <w:pPr>
        <w:ind w:firstLine="640"/>
        <w:rPr>
          <w:rFonts w:ascii="Times New Roman" w:hAnsi="Times New Roman" w:cs="Times New Roman"/>
        </w:rPr>
      </w:pPr>
      <w:r>
        <w:rPr>
          <w:rFonts w:ascii="Times New Roman" w:hAnsi="Times New Roman" w:cs="Times New Roman"/>
        </w:rPr>
        <w:t>乡村振兴，治理有效是基础。把夯实基层基础作为固本之策，健全完善乡村组织体系，激发乡村各类组织活力，坚持自治为基、法治为本、德治为要，自治、法治、德治相结合，打造共建共治共享的乡村善治格局，确保乡村社会充满活力、安定有序。</w:t>
      </w:r>
      <w:bookmarkStart w:id="98" w:name="_Toc533165289"/>
      <w:bookmarkStart w:id="99" w:name="_Toc536392297"/>
    </w:p>
    <w:p>
      <w:pPr>
        <w:pStyle w:val="4"/>
        <w:spacing w:before="312" w:after="312"/>
        <w:ind w:firstLine="640"/>
        <w:rPr>
          <w:rFonts w:ascii="Times New Roman" w:hAnsi="Times New Roman" w:cs="Times New Roman"/>
        </w:rPr>
      </w:pPr>
      <w:bookmarkStart w:id="100" w:name="_Toc17411"/>
      <w:r>
        <w:rPr>
          <w:rFonts w:ascii="Times New Roman" w:hAnsi="Times New Roman" w:cs="Times New Roman"/>
        </w:rPr>
        <w:t>一、加强农村基层党组织建设</w:t>
      </w:r>
      <w:bookmarkEnd w:id="98"/>
      <w:bookmarkEnd w:id="99"/>
      <w:bookmarkEnd w:id="100"/>
    </w:p>
    <w:p>
      <w:pPr>
        <w:ind w:firstLine="640"/>
        <w:rPr>
          <w:rFonts w:ascii="Times New Roman" w:hAnsi="Times New Roman" w:cs="Times New Roman"/>
        </w:rPr>
      </w:pPr>
      <w:r>
        <w:rPr>
          <w:rFonts w:ascii="Times New Roman" w:hAnsi="Times New Roman" w:cs="Times New Roman"/>
        </w:rPr>
        <w:t>以提升组织力为重点，以服务群众、做群众工作为主要任务，着力强化农村基层党组织的政治功能和服务功能，发挥基层党组织宣传党的主张、贯彻党的决定、领导基层治理、团结动员群众、推动改革发展的战斗堡垒作用。</w:t>
      </w:r>
    </w:p>
    <w:p>
      <w:pPr>
        <w:spacing w:line="560" w:lineRule="exact"/>
        <w:ind w:firstLine="640"/>
        <w:rPr>
          <w:rFonts w:ascii="Times New Roman" w:hAnsi="Times New Roman" w:cs="Times New Roman"/>
        </w:rPr>
      </w:pPr>
      <w:r>
        <w:rPr>
          <w:rFonts w:ascii="Times New Roman" w:hAnsi="Times New Roman" w:eastAsia="楷体_GB2312" w:cs="Times New Roman"/>
        </w:rPr>
        <w:t>（一）强化农村基层党组织领导核心地位。</w:t>
      </w:r>
      <w:r>
        <w:rPr>
          <w:rFonts w:ascii="Times New Roman" w:hAnsi="Times New Roman" w:cs="Times New Roman"/>
        </w:rPr>
        <w:t>落实全面从严治党要求，扎实推进抓党建促乡村振兴，坚强农村基层党组织，培养优秀党组织书记，发挥农村基层党组织战斗堡垒作用，为乡村振兴提供坚强的政治保证和组织保证。积极适应农业农村现代化要求，加大在农民合作社、农村企业、农村社会化服务组织、农民工聚集地中建设党组织力度，切实加强党组织对农村各类组织的领导。完善镇（街道）、社区、自然村、村民小组四级网格党组织设置，选优配强工作力量，明确功能定位，强化党的政治领导力和群众组织力，全面形成以农村社区党组织为核心、自治组织为主体、群团组织和各类经济社会服务组织为纽带的农村基层组织新体系。持续整顿软弱涣散村党组织。坚持政治标准，强化“从好人中选能人”导向，选优配强村“两委”班子。实施村党组织书记“头雁</w:t>
      </w:r>
      <w:r>
        <w:rPr>
          <w:rFonts w:hint="eastAsia" w:ascii="Times New Roman" w:hAnsi="Times New Roman" w:cs="Times New Roman"/>
        </w:rPr>
        <w:t>领航</w:t>
      </w:r>
      <w:r>
        <w:rPr>
          <w:rFonts w:ascii="Times New Roman" w:hAnsi="Times New Roman" w:cs="Times New Roman"/>
        </w:rPr>
        <w:t>工程”，锻造村党组织书记队伍，全面做好后备力量的“选、培、育、管、用”全链条工作，激发基层组织工作的内生动力。建立健全村党组织书记动态调整机制、素质能力提升机制、管理激励机制、述职考评机制，每年对村党组织书记进行集中轮训和专题培训。</w:t>
      </w:r>
    </w:p>
    <w:p>
      <w:pPr>
        <w:spacing w:line="560" w:lineRule="exact"/>
        <w:ind w:firstLine="640"/>
        <w:rPr>
          <w:rFonts w:ascii="Times New Roman" w:hAnsi="Times New Roman" w:cs="Times New Roman"/>
        </w:rPr>
      </w:pPr>
      <w:r>
        <w:rPr>
          <w:rFonts w:ascii="Times New Roman" w:hAnsi="Times New Roman" w:eastAsia="楷体_GB2312" w:cs="Times New Roman"/>
        </w:rPr>
        <w:t>（二）加强基层党员队伍建设。</w:t>
      </w:r>
      <w:r>
        <w:rPr>
          <w:rFonts w:ascii="Times New Roman" w:hAnsi="Times New Roman" w:cs="Times New Roman"/>
        </w:rPr>
        <w:t>坚持把政治标准放在首位，实行发展党员工作“全程公开、全程纪实、全程审核、全程监督”。注重从青年农民中发展党员，提高农村发展党员质量，进一步优化农村党员队伍结构，对扶贫工作重点村、工作基础薄弱村、三年以上未发展党员的村实行发展党员计划单列。注重从各类组织负责人、专业大户、农村实用人才、返乡创业人员、高校毕业生、退役军人等人员中发现优秀人才，符合发展党员条件的要及时吸收到党的队伍中来。建立选派第一书记工作长效机制，实现第一书记对扶贫工作重点村、党组织软弱涣散村全覆盖。做好选调高校毕业生到基层任职、选派优秀干部到村任党支部书记及从优秀村党组织书记中选拔镇领导干部、考录镇机关公务员、招聘镇事业编制人员等相关方面的工作。</w:t>
      </w:r>
      <w:r>
        <w:rPr>
          <w:rFonts w:ascii="Times New Roman" w:hAnsi="Times New Roman" w:cs="Times New Roman"/>
          <w:szCs w:val="32"/>
        </w:rPr>
        <w:t>建立健全流动党员</w:t>
      </w:r>
      <w:r>
        <w:rPr>
          <w:rFonts w:hint="eastAsia" w:ascii="Times New Roman" w:hAnsi="Times New Roman" w:cs="Times New Roman"/>
          <w:szCs w:val="32"/>
        </w:rPr>
        <w:t>及</w:t>
      </w:r>
      <w:r>
        <w:rPr>
          <w:rFonts w:ascii="Times New Roman" w:hAnsi="Times New Roman" w:cs="Times New Roman"/>
          <w:szCs w:val="32"/>
        </w:rPr>
        <w:t>驻外流动党员党组织管理</w:t>
      </w:r>
      <w:r>
        <w:rPr>
          <w:rFonts w:hint="eastAsia" w:ascii="Times New Roman" w:hAnsi="Times New Roman" w:cs="Times New Roman"/>
          <w:szCs w:val="32"/>
        </w:rPr>
        <w:t>制度</w:t>
      </w:r>
      <w:r>
        <w:rPr>
          <w:rFonts w:ascii="Times New Roman" w:hAnsi="Times New Roman" w:cs="Times New Roman"/>
          <w:szCs w:val="32"/>
        </w:rPr>
        <w:t>，让流动党员有家有为，助力家乡发展。</w:t>
      </w:r>
    </w:p>
    <w:p>
      <w:pPr>
        <w:spacing w:line="560" w:lineRule="exact"/>
        <w:ind w:firstLine="640"/>
        <w:rPr>
          <w:rFonts w:ascii="Times New Roman" w:hAnsi="Times New Roman" w:cs="Times New Roman"/>
        </w:rPr>
      </w:pPr>
      <w:r>
        <w:rPr>
          <w:rFonts w:ascii="Times New Roman" w:hAnsi="Times New Roman" w:eastAsia="楷体_GB2312" w:cs="Times New Roman"/>
        </w:rPr>
        <w:t>（三）推进基层党组织制度和作风建设。</w:t>
      </w:r>
      <w:r>
        <w:rPr>
          <w:rFonts w:ascii="Times New Roman" w:hAnsi="Times New Roman" w:cs="Times New Roman"/>
        </w:rPr>
        <w:t>认真</w:t>
      </w:r>
      <w:r>
        <w:rPr>
          <w:rFonts w:ascii="Times New Roman" w:hAnsi="Times New Roman" w:cs="Times New Roman"/>
          <w:szCs w:val="32"/>
        </w:rPr>
        <w:t>落实《中国共产党支部工作条例（试行）》，推动基层组织生活规范化。</w:t>
      </w:r>
      <w:r>
        <w:rPr>
          <w:rFonts w:ascii="Times New Roman" w:hAnsi="Times New Roman" w:cs="Times New Roman"/>
        </w:rPr>
        <w:t>严格党内政治生活，以“主题党日”为载体，抓严抓实“三会一课”、组织生活会、民主评议党员等基本制度，探索提升党的组织生活活力的途径和办法。严格落实“四议两公开”等民主决策制度，严格执行经济责任审计等制度，全面推行党务村务财务公开</w:t>
      </w:r>
      <w:r>
        <w:rPr>
          <w:rFonts w:hint="eastAsia" w:ascii="Times New Roman" w:hAnsi="Times New Roman" w:cs="Times New Roman"/>
        </w:rPr>
        <w:t>，</w:t>
      </w:r>
      <w:r>
        <w:rPr>
          <w:rFonts w:ascii="Times New Roman" w:hAnsi="Times New Roman" w:cs="Times New Roman"/>
        </w:rPr>
        <w:t>及时回应人民群众重大关切</w:t>
      </w:r>
      <w:r>
        <w:rPr>
          <w:rFonts w:hint="eastAsia" w:ascii="Times New Roman" w:hAnsi="Times New Roman" w:cs="Times New Roman"/>
        </w:rPr>
        <w:t>，</w:t>
      </w:r>
      <w:r>
        <w:rPr>
          <w:rFonts w:ascii="Times New Roman" w:hAnsi="Times New Roman" w:cs="Times New Roman"/>
        </w:rPr>
        <w:t>规范村级事务运行。用好村党组织评星定级、党员积分量化管理等制度，认真落实村干部“小微权力清单”，督促村干部履职尽责、为民服务。建立村党组织书记数据信息库和人事档案</w:t>
      </w:r>
      <w:r>
        <w:rPr>
          <w:rFonts w:hint="eastAsia" w:ascii="Times New Roman" w:hAnsi="Times New Roman" w:cs="Times New Roman"/>
        </w:rPr>
        <w:t>。</w:t>
      </w:r>
      <w:r>
        <w:rPr>
          <w:rFonts w:ascii="Times New Roman" w:hAnsi="Times New Roman" w:cs="Times New Roman"/>
        </w:rPr>
        <w:t>严厉整治惠农补贴、集体资产管理、土地征收等领域侵害农民利益的不正之风和腐败问题。建立村党组织领导的基层协商民主制度，及时反映和处置群众诉求、维护群众合法权益、预防和化解矛盾纠纷，促进乡村和谐稳定。</w:t>
      </w:r>
    </w:p>
    <w:p>
      <w:pPr>
        <w:spacing w:line="560" w:lineRule="exact"/>
        <w:ind w:firstLine="640"/>
        <w:rPr>
          <w:rFonts w:ascii="Times New Roman" w:hAnsi="Times New Roman" w:cs="Times New Roman"/>
        </w:rPr>
      </w:pPr>
      <w:r>
        <w:rPr>
          <w:rFonts w:ascii="Times New Roman" w:hAnsi="Times New Roman" w:eastAsia="楷体_GB2312" w:cs="Times New Roman"/>
        </w:rPr>
        <w:t>（四）落实基层组织保障政策。</w:t>
      </w:r>
      <w:r>
        <w:rPr>
          <w:rFonts w:ascii="Times New Roman" w:hAnsi="Times New Roman" w:cs="Times New Roman"/>
        </w:rPr>
        <w:t>建立村级组织运转经费正常增长机制，确保全市范围内平均每村每年财政补助不低于9万元。积极推进村级集体经济发展三年行动计划，探索推广</w:t>
      </w:r>
      <w:r>
        <w:rPr>
          <w:rFonts w:hint="eastAsia" w:ascii="Times New Roman" w:hAnsi="Times New Roman" w:cs="Times New Roman"/>
        </w:rPr>
        <w:t>党支部领办创办合作社</w:t>
      </w:r>
      <w:r>
        <w:rPr>
          <w:rFonts w:ascii="Times New Roman" w:hAnsi="Times New Roman" w:cs="Times New Roman"/>
        </w:rPr>
        <w:t>模式，形成村集体、合作社、群众共赢的局面，用好用足农村综合改革、土地规模经营、精准扶贫、美丽乡村建设等政策，提高村级组织自我保障能力。到2020年，集体经济收入3万元以下的村实现收入翻番，2022年，力争村集体收入全部达到5万元以上。</w:t>
      </w:r>
    </w:p>
    <w:p>
      <w:pPr>
        <w:pStyle w:val="4"/>
        <w:spacing w:before="312" w:after="312"/>
        <w:ind w:firstLine="640"/>
        <w:rPr>
          <w:rFonts w:ascii="Times New Roman" w:hAnsi="Times New Roman" w:cs="Times New Roman"/>
        </w:rPr>
      </w:pPr>
      <w:bookmarkStart w:id="101" w:name="_Toc533165290"/>
      <w:bookmarkStart w:id="102" w:name="_Toc3890"/>
      <w:bookmarkStart w:id="103" w:name="_Toc536392298"/>
      <w:r>
        <w:rPr>
          <w:rFonts w:ascii="Times New Roman" w:hAnsi="Times New Roman" w:cs="Times New Roman"/>
        </w:rPr>
        <w:t>二、完善乡村自治体系</w:t>
      </w:r>
      <w:bookmarkEnd w:id="101"/>
      <w:bookmarkEnd w:id="102"/>
      <w:bookmarkEnd w:id="103"/>
    </w:p>
    <w:p>
      <w:pPr>
        <w:ind w:firstLine="640"/>
        <w:rPr>
          <w:rFonts w:ascii="Times New Roman" w:hAnsi="Times New Roman" w:cs="Times New Roman"/>
        </w:rPr>
      </w:pPr>
      <w:bookmarkStart w:id="104" w:name="_Toc536392299"/>
      <w:bookmarkStart w:id="105" w:name="_Toc533165291"/>
      <w:r>
        <w:rPr>
          <w:rFonts w:ascii="Times New Roman" w:hAnsi="Times New Roman" w:cs="Times New Roman"/>
        </w:rPr>
        <w:t>坚持自治为基，加强群众性自治组织建设，推动乡村治理重心下移，引导农村基层组织、社会组织和村民有序参与农村发展事务，进一步提升农民群众自我管理、自我服务水平，健全和创新村党组织领导的充满活力的村民自治机制。</w:t>
      </w:r>
    </w:p>
    <w:p>
      <w:pPr>
        <w:spacing w:line="560" w:lineRule="exact"/>
        <w:ind w:firstLine="640"/>
        <w:rPr>
          <w:rFonts w:ascii="Times New Roman" w:hAnsi="Times New Roman" w:cs="Times New Roman"/>
        </w:rPr>
      </w:pPr>
      <w:r>
        <w:rPr>
          <w:rFonts w:ascii="Times New Roman" w:hAnsi="Times New Roman" w:eastAsia="楷体" w:cs="Times New Roman"/>
        </w:rPr>
        <w:t>（一）深化村民自治实践。</w:t>
      </w:r>
      <w:r>
        <w:rPr>
          <w:rFonts w:ascii="Times New Roman" w:hAnsi="Times New Roman" w:cs="Times New Roman"/>
        </w:rPr>
        <w:t>深入实施村民委员会组织法, 完善民主选举、民主决策、民主协商、民主管理、民主监督制度。严格依法实行民主选举，选出群众拥护的思想好、作风正、能力强、真心真意为村民办实事的村级自治组织。支持村委会在党组织领导下依据自治章程、村规民约开展群众自治工作，依据职责从事民事活动。健全村党组织领导的村民自治机制，完善村民自治章程和村规民约，严格落实村民会议和村民代表会议制度，建立健全村务监督委员会。对不服从党组织领导、违反法律法规、履职不到位、群众反映强烈的村民自治组织和集体经济组织负责人，严格执行退出机制。培育服务型、公益性、互助性农村基层组织，积极发展农村社会工作和志愿服务。</w:t>
      </w:r>
    </w:p>
    <w:p>
      <w:pPr>
        <w:spacing w:line="560" w:lineRule="exact"/>
        <w:ind w:firstLine="640"/>
        <w:rPr>
          <w:rFonts w:ascii="Times New Roman" w:hAnsi="Times New Roman" w:cs="Times New Roman"/>
        </w:rPr>
      </w:pPr>
      <w:r>
        <w:rPr>
          <w:rFonts w:ascii="Times New Roman" w:hAnsi="Times New Roman" w:eastAsia="楷体" w:cs="Times New Roman"/>
        </w:rPr>
        <w:t>（二）推进基层管理创新。</w:t>
      </w:r>
      <w:r>
        <w:rPr>
          <w:rFonts w:ascii="Times New Roman" w:hAnsi="Times New Roman" w:cs="Times New Roman"/>
        </w:rPr>
        <w:t>继续开展农村社区服务中心建设，推行“一站式办公、一窗式受理”，通过代理、代办等方式为村民提供基本公共服务。支持各类组织、企业、个人开展便民利民服务，将社区服务中心打造成村民自我服务与政府公共服务、社会公益服务有效衔接的农村基层综合服务管理平台。大力培育公益性、互助性社区服务组织，充分发挥这些服务组织参与社区管理、推进社区自治、反映利益诉求、化解社会矛盾等方面的积极作用。</w:t>
      </w:r>
    </w:p>
    <w:p>
      <w:pPr>
        <w:spacing w:line="560" w:lineRule="exact"/>
        <w:ind w:firstLine="640"/>
        <w:rPr>
          <w:rFonts w:ascii="Times New Roman" w:hAnsi="Times New Roman" w:cs="Times New Roman"/>
        </w:rPr>
      </w:pPr>
      <w:r>
        <w:rPr>
          <w:rFonts w:ascii="Times New Roman" w:hAnsi="Times New Roman" w:eastAsia="楷体" w:cs="Times New Roman"/>
        </w:rPr>
        <w:t>（三）发展农村合作组织。</w:t>
      </w:r>
      <w:r>
        <w:rPr>
          <w:rFonts w:ascii="Times New Roman" w:hAnsi="Times New Roman" w:cs="Times New Roman"/>
        </w:rPr>
        <w:t>以村党组织为核心，以集体经济组织和农民合作组织为纽带，充分发挥农村合作组织在乡村振兴中的积极作用。鼓励党支部、党员领办创办合作社，引导农民合作社按产业链、产品、品牌等组建联社，使其成为农业产前产后服务的重要桥梁，提高农民群众组织化程度。结合农村社区建设，支持发展社区公益类、服务类、慈善类社会组织，将村民有组织地纳入到村级经济建设、社会建设和生态文明建设中，实现共治共建共享。</w:t>
      </w:r>
    </w:p>
    <w:p>
      <w:pPr>
        <w:spacing w:line="560" w:lineRule="exact"/>
        <w:ind w:firstLine="640"/>
        <w:rPr>
          <w:rFonts w:ascii="Times New Roman" w:hAnsi="Times New Roman" w:cs="Times New Roman"/>
        </w:rPr>
      </w:pPr>
      <w:r>
        <w:rPr>
          <w:rFonts w:ascii="Times New Roman" w:hAnsi="Times New Roman" w:eastAsia="楷体" w:cs="Times New Roman"/>
        </w:rPr>
        <w:t>（四）创新“多村一社区”体制。</w:t>
      </w:r>
      <w:r>
        <w:rPr>
          <w:rFonts w:ascii="Times New Roman" w:hAnsi="Times New Roman" w:cs="Times New Roman"/>
        </w:rPr>
        <w:t>积极稳妥推进“多村一社区”体制改革，与发展片区化、居民社区化相适应，将管区体制转换为社区体制，原行政村逐步过渡为自然村或村民小组。在示范项目区先行理顺组织体系，优选社区党组织书记和成员，换届时选举社区村民委员会，加强社区班子建设。建强农村社区各类群众自治组织，提高社区居民参与度，增强社区自我管理和服务供给能力。</w:t>
      </w:r>
    </w:p>
    <w:bookmarkEnd w:id="104"/>
    <w:bookmarkEnd w:id="105"/>
    <w:p>
      <w:pPr>
        <w:pStyle w:val="4"/>
        <w:spacing w:before="312" w:after="312"/>
        <w:ind w:firstLine="640"/>
        <w:rPr>
          <w:rFonts w:ascii="Times New Roman" w:hAnsi="Times New Roman" w:cs="Times New Roman"/>
        </w:rPr>
      </w:pPr>
      <w:bookmarkStart w:id="106" w:name="_Toc3570"/>
      <w:bookmarkStart w:id="107" w:name="_Toc533165292"/>
      <w:bookmarkStart w:id="108" w:name="_Toc536392300"/>
      <w:r>
        <w:rPr>
          <w:rFonts w:ascii="Times New Roman" w:hAnsi="Times New Roman" w:cs="Times New Roman"/>
        </w:rPr>
        <w:t>三、健全乡村法治体系</w:t>
      </w:r>
      <w:bookmarkEnd w:id="106"/>
    </w:p>
    <w:p>
      <w:pPr>
        <w:ind w:firstLine="640"/>
        <w:rPr>
          <w:rFonts w:ascii="Times New Roman" w:hAnsi="Times New Roman" w:cs="Times New Roman"/>
        </w:rPr>
      </w:pPr>
      <w:r>
        <w:rPr>
          <w:rFonts w:ascii="Times New Roman" w:hAnsi="Times New Roman" w:cs="Times New Roman"/>
        </w:rPr>
        <w:t>树立依法治理理念，完善乡村法律服务体系，强化法律在维护农民权益、规范市场运行、农业支持保护、生态环境治理、化解农村社会矛盾等方面的权威地位。</w:t>
      </w:r>
    </w:p>
    <w:p>
      <w:pPr>
        <w:spacing w:line="560" w:lineRule="exact"/>
        <w:ind w:firstLine="640"/>
        <w:jc w:val="left"/>
        <w:rPr>
          <w:rFonts w:ascii="Times New Roman" w:hAnsi="Times New Roman" w:cs="Times New Roman"/>
        </w:rPr>
      </w:pPr>
      <w:r>
        <w:rPr>
          <w:rFonts w:ascii="Times New Roman" w:hAnsi="Times New Roman" w:eastAsia="楷体" w:cs="Times New Roman"/>
        </w:rPr>
        <w:t>（一）深入开展农村法治宣传。</w:t>
      </w:r>
      <w:r>
        <w:rPr>
          <w:rFonts w:ascii="Times New Roman" w:hAnsi="Times New Roman" w:cs="Times New Roman"/>
        </w:rPr>
        <w:t>利用农村大集日，深化“法律进乡村”活动，向广大农民开展法律咨询，发放法律读本和宣传单，提供法律服务，同时对社会热点、难点和农民关心关注的问题，开展法治主题实践活动。坚持市镇村三级联动，通过广播电视台宣传、村广播喇叭定时播放、张贴标语、入户走访、发放明白纸、公开栏公示等形式，广泛进行法治宣传，营造良好氛围。进一步创新普法手段，搭建市镇互联的“互联网+法律服务”平台。</w:t>
      </w:r>
    </w:p>
    <w:p>
      <w:pPr>
        <w:spacing w:line="560" w:lineRule="exact"/>
        <w:ind w:firstLine="640"/>
        <w:rPr>
          <w:rFonts w:ascii="Times New Roman" w:hAnsi="Times New Roman" w:cs="Times New Roman"/>
        </w:rPr>
      </w:pPr>
      <w:r>
        <w:rPr>
          <w:rFonts w:ascii="Times New Roman" w:hAnsi="Times New Roman" w:eastAsia="楷体" w:cs="Times New Roman"/>
        </w:rPr>
        <w:t>（二）增强基层依法办事能力。</w:t>
      </w:r>
      <w:r>
        <w:rPr>
          <w:rFonts w:ascii="Times New Roman" w:hAnsi="Times New Roman" w:cs="Times New Roman"/>
          <w:szCs w:val="40"/>
        </w:rPr>
        <w:t>引导基层党组织担负起组织群众、宣传群众、凝聚群众、服务群众的职责，</w:t>
      </w:r>
      <w:r>
        <w:rPr>
          <w:rFonts w:ascii="Times New Roman" w:hAnsi="Times New Roman" w:cs="Times New Roman"/>
          <w:szCs w:val="32"/>
        </w:rPr>
        <w:t>充分发挥基层党组织核心作用与党员群众主体作用，</w:t>
      </w:r>
      <w:r>
        <w:rPr>
          <w:rFonts w:ascii="Times New Roman" w:hAnsi="Times New Roman" w:cs="Times New Roman"/>
          <w:szCs w:val="40"/>
        </w:rPr>
        <w:t>积极宣传扫黑除恶、土地流转等法律知识，不断增强农村基层干部增强依法办事自觉性。</w:t>
      </w:r>
      <w:r>
        <w:rPr>
          <w:rFonts w:ascii="Times New Roman" w:hAnsi="Times New Roman" w:cs="Times New Roman"/>
        </w:rPr>
        <w:t>坚持教育提醒经常化、执纪监督常态化、制度约束长效化、惩戒问责严格化，健全谈话提醒、群众反映农村干部个人重大问题回复等制度，加快推进乡村法治体系和治理能力现代化，实现群众满意度提升、基层治理水平提升和矛盾纠纷总量下降“两升一降”的目标。</w:t>
      </w:r>
    </w:p>
    <w:p>
      <w:pPr>
        <w:spacing w:line="560" w:lineRule="exact"/>
        <w:ind w:firstLine="640"/>
        <w:rPr>
          <w:rFonts w:ascii="Times New Roman" w:hAnsi="Times New Roman" w:cs="Times New Roman"/>
          <w:szCs w:val="32"/>
        </w:rPr>
      </w:pPr>
      <w:r>
        <w:rPr>
          <w:rFonts w:ascii="Times New Roman" w:hAnsi="Times New Roman" w:eastAsia="楷体" w:cs="Times New Roman"/>
        </w:rPr>
        <w:t>（三）全面推进平安乡村建设。</w:t>
      </w:r>
      <w:r>
        <w:rPr>
          <w:rFonts w:ascii="Times New Roman" w:hAnsi="Times New Roman" w:cs="Times New Roman"/>
          <w:szCs w:val="32"/>
        </w:rPr>
        <w:t>深入开展扫黑除恶专项斗争。全力推进“反腐打伞”“督导整改”“循线摸排”“铁拳除霸”四项攻坚行动，</w:t>
      </w:r>
      <w:r>
        <w:rPr>
          <w:rFonts w:ascii="Times New Roman" w:hAnsi="Times New Roman" w:cs="Times New Roman"/>
        </w:rPr>
        <w:t>严厉打击农村黑恶势力、宗族恶势力，严厉打击黄赌毒盗拐骗等违法犯罪，维护农村和谐稳定。深入实施“雪亮工程”，继续深化平安智慧村庄（社区）创建活动，建设网格化管理信息平台，健全完善“绿色平安网格员”工作机制。</w:t>
      </w:r>
      <w:r>
        <w:rPr>
          <w:rFonts w:ascii="Times New Roman" w:hAnsi="Times New Roman" w:cs="Times New Roman"/>
          <w:szCs w:val="32"/>
        </w:rPr>
        <w:t>积极开展反邪教及反恐怖宣传活动，</w:t>
      </w:r>
      <w:r>
        <w:rPr>
          <w:rFonts w:ascii="Times New Roman" w:hAnsi="Times New Roman" w:cs="Times New Roman"/>
        </w:rPr>
        <w:t>提高其自我防范意识和能力。</w:t>
      </w:r>
      <w:r>
        <w:rPr>
          <w:rFonts w:ascii="Times New Roman" w:hAnsi="Times New Roman" w:cs="Times New Roman"/>
          <w:bCs/>
          <w:szCs w:val="32"/>
        </w:rPr>
        <w:t>扎实开展矛盾纠纷排查摸底，进一步完善调解、仲裁、行政裁决和复议、诉讼等有机衔接、相互协调的多元化纠纷解决机制，提高矛盾化解实效。</w:t>
      </w:r>
      <w:r>
        <w:rPr>
          <w:rFonts w:ascii="Times New Roman" w:hAnsi="Times New Roman" w:cs="Times New Roman"/>
          <w:szCs w:val="32"/>
        </w:rPr>
        <w:t>严格落实集体学习制度，夯实政法干警基础，继续扎实提升工作层次及工作水平。</w:t>
      </w:r>
    </w:p>
    <w:p>
      <w:pPr>
        <w:pStyle w:val="4"/>
        <w:spacing w:before="312" w:after="312"/>
        <w:ind w:firstLine="640"/>
        <w:rPr>
          <w:rFonts w:ascii="Times New Roman" w:hAnsi="Times New Roman" w:cs="Times New Roman"/>
        </w:rPr>
      </w:pPr>
      <w:bookmarkStart w:id="109" w:name="_Toc25145"/>
      <w:r>
        <w:rPr>
          <w:rFonts w:ascii="Times New Roman" w:hAnsi="Times New Roman" w:cs="Times New Roman"/>
        </w:rPr>
        <w:t>四、完善乡村德治体系</w:t>
      </w:r>
      <w:bookmarkEnd w:id="107"/>
      <w:bookmarkEnd w:id="108"/>
      <w:bookmarkEnd w:id="109"/>
    </w:p>
    <w:p>
      <w:pPr>
        <w:ind w:firstLine="640"/>
        <w:rPr>
          <w:rFonts w:ascii="Times New Roman" w:hAnsi="Times New Roman" w:cs="Times New Roman"/>
        </w:rPr>
      </w:pPr>
      <w:r>
        <w:rPr>
          <w:rFonts w:ascii="Times New Roman" w:hAnsi="Times New Roman" w:cs="Times New Roman"/>
        </w:rPr>
        <w:t>扎实开展社会主义核心价值观和公民道德宣教工作，推动乡村德治实践，提升乡村道德教化，有效整合社会意识，进一步增强道德对法治文化的支撑作用。</w:t>
      </w:r>
    </w:p>
    <w:p>
      <w:pPr>
        <w:spacing w:line="560" w:lineRule="exact"/>
        <w:ind w:firstLine="640"/>
        <w:rPr>
          <w:rFonts w:ascii="Times New Roman" w:hAnsi="Times New Roman" w:cs="Times New Roman"/>
          <w:szCs w:val="32"/>
        </w:rPr>
      </w:pPr>
      <w:r>
        <w:rPr>
          <w:rFonts w:ascii="Times New Roman" w:hAnsi="Times New Roman" w:eastAsia="楷体" w:cs="Times New Roman"/>
        </w:rPr>
        <w:t>（一）强化道德教化作用。</w:t>
      </w:r>
      <w:r>
        <w:rPr>
          <w:rFonts w:ascii="Times New Roman" w:hAnsi="Times New Roman" w:cs="Times New Roman"/>
        </w:rPr>
        <w:t>传承弘扬农耕文明的精华</w:t>
      </w:r>
      <w:r>
        <w:rPr>
          <w:rFonts w:ascii="Times New Roman" w:hAnsi="Times New Roman" w:cs="Times New Roman"/>
          <w:szCs w:val="32"/>
        </w:rPr>
        <w:t>，强化道德教化作用，广泛开展“我们的节日”主题活动，深度挖掘、宣传、展示优秀传统节日的文化内涵，引导人们在辞旧迎新、慎终追远、缅怀先贤、家团圆、孝老爱亲中传承优秀文化、弘扬文明新风。发挥政策和法律的保障作用，强化培育践行社会主义核心价值观的法制环境和制度支撑，推动文明行为促进条例立法进程，推进诚信建设制度化，加强社会信用体系建设。</w:t>
      </w:r>
    </w:p>
    <w:p>
      <w:pPr>
        <w:spacing w:line="560" w:lineRule="exact"/>
        <w:ind w:firstLine="640"/>
        <w:rPr>
          <w:rFonts w:ascii="Times New Roman" w:hAnsi="Times New Roman" w:cs="Times New Roman"/>
          <w:szCs w:val="32"/>
        </w:rPr>
      </w:pPr>
      <w:r>
        <w:rPr>
          <w:rFonts w:ascii="Times New Roman" w:hAnsi="Times New Roman" w:eastAsia="楷体" w:cs="Times New Roman"/>
        </w:rPr>
        <w:t>（二）加强乡村德治建设。</w:t>
      </w:r>
      <w:r>
        <w:rPr>
          <w:rFonts w:ascii="Times New Roman" w:hAnsi="Times New Roman" w:cs="Times New Roman"/>
          <w:szCs w:val="32"/>
        </w:rPr>
        <w:t>积极推进新时代文明实践中心建设，夯实构筑传习阵地，建立市、镇（街）、村三级传习平台，因地制宜开展经常性、面对面、农村群众喜闻乐见的文明实践活动，大力培育和践行社会主义核心价值观，切实提高农村群众的思想觉悟、道德水准、文明素养、法制观念。实施“孝诚爱仁”四德工程，全面加强和提升善行义举“四德榜建设”。开展好婆婆、好媳妇、星级文明户等选树活动，开展“临清好人”评选活动，开展寻找“最美家庭”评选活动，开展广场舞、文艺演出等文体活动。倡导忠厚传家、孝亲敬老、克勤克俭、和睦友善的优良家风。</w:t>
      </w:r>
    </w:p>
    <w:p>
      <w:pPr>
        <w:spacing w:line="560" w:lineRule="exact"/>
        <w:ind w:firstLine="640"/>
        <w:rPr>
          <w:rFonts w:ascii="Times New Roman" w:hAnsi="Times New Roman" w:cs="Times New Roman"/>
          <w:szCs w:val="32"/>
        </w:rPr>
      </w:pPr>
      <w:r>
        <w:rPr>
          <w:rFonts w:ascii="Times New Roman" w:hAnsi="Times New Roman" w:eastAsia="楷体" w:cs="Times New Roman"/>
        </w:rPr>
        <w:t>（三）培养健康社会心态。</w:t>
      </w:r>
      <w:r>
        <w:rPr>
          <w:rFonts w:ascii="Times New Roman" w:hAnsi="Times New Roman" w:cs="Times New Roman"/>
          <w:szCs w:val="32"/>
        </w:rPr>
        <w:t>大力宣传党的强农惠农、精准脱贫政策和涉农相关法律法规，大力推进移风易俗，完善村规民约、红白理事会等村民自治制度，增强群众政策意识和法治观念。教育引导群众树立健康意识，讲卫生、树新风、除陋习，改变不良生产生活习惯，提高群众文明卫生意识，营造和谐文明社会新风尚。同时，积极开展常见病防治、健康生活方式、慢病防控、传染病防治、卫生应急和营养膳食知识等宣传教育活动，提高全民健康水平。</w:t>
      </w:r>
    </w:p>
    <w:p>
      <w:pPr>
        <w:pStyle w:val="8"/>
        <w:ind w:firstLine="480"/>
        <w:rPr>
          <w:rFonts w:ascii="Times New Roman" w:hAnsi="Times New Roman" w:cs="Times New Roman"/>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spacing w:line="400" w:lineRule="exact"/>
              <w:ind w:firstLine="0" w:firstLineChars="0"/>
              <w:jc w:val="center"/>
              <w:rPr>
                <w:rFonts w:ascii="Times New Roman" w:hAnsi="Times New Roman" w:eastAsia="楷体" w:cs="Times New Roman"/>
                <w:b/>
                <w:bCs/>
                <w:sz w:val="34"/>
                <w:szCs w:val="34"/>
              </w:rPr>
            </w:pPr>
            <w:r>
              <w:rPr>
                <w:rFonts w:ascii="Times New Roman" w:hAnsi="Times New Roman" w:eastAsia="楷体" w:cs="Times New Roman"/>
                <w:b/>
                <w:bCs/>
                <w:sz w:val="34"/>
                <w:szCs w:val="34"/>
              </w:rPr>
              <w:t>专栏18  乡村社会治理行动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9060" w:type="dxa"/>
            <w:shd w:val="clear" w:color="auto" w:fill="FFFFFF" w:themeFill="background1"/>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雪亮工程”。建设各级公共安全视频图像信息交换共享平台，推进各部门信息资源互联共享。利用居民家庭电视机顶盒与周边视频监控设施联网、手机安装“APP”软件等方式，实时监看视频监控区域公共安全情况，发现异情随时“一键报警”。开展“技防示范村”和“平安智慧乡村”建设活动，打造人防、物防、技防深度融合的农村治安防控体系。到2022年，雪亮工程入户数达到10万户。</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2.各级综治中心标准化建设工程。按照《社会治安综合治理综治中心建设与管理规范》等文件要求，建设规模合理、层级清晰、功能定位明确的镇（街）、村两级综治中心。</w:t>
            </w:r>
          </w:p>
          <w:p>
            <w:pPr>
              <w:spacing w:line="400" w:lineRule="exact"/>
              <w:ind w:firstLine="560"/>
              <w:rPr>
                <w:rFonts w:ascii="Times New Roman" w:hAnsi="Times New Roman" w:eastAsia="楷体" w:cs="Times New Roman"/>
                <w:sz w:val="24"/>
                <w:szCs w:val="24"/>
              </w:rPr>
            </w:pPr>
            <w:r>
              <w:rPr>
                <w:rFonts w:ascii="Times New Roman" w:hAnsi="Times New Roman" w:eastAsia="宋体" w:cs="Times New Roman"/>
                <w:sz w:val="28"/>
                <w:szCs w:val="28"/>
              </w:rPr>
              <w:t>3.城乡社区网格化服务管理覆盖工程。将人、地、物、事、情、组织等要素全部纳入管理网格，把必要的资源、服务、管理配置到基层，实现组织建设、社会治安、城乡建设、社会保障等“一张网”管理，构建“全科网格”“全要素网格”，推动基层农村、社区社会治理逐渐由粗放式向精细化、由突击式到常态化、由强调管理向管理服务并重的转变，进一步提高基层组织化解矛盾、维护稳定、服务群众的能力水平。到2022年，覆盖率实现100%。</w:t>
            </w:r>
          </w:p>
        </w:tc>
      </w:tr>
    </w:tbl>
    <w:p>
      <w:pPr>
        <w:pStyle w:val="3"/>
        <w:spacing w:after="312"/>
        <w:rPr>
          <w:rFonts w:ascii="Times New Roman" w:hAnsi="Times New Roman" w:cs="Times New Roman"/>
        </w:rPr>
      </w:pPr>
      <w:bookmarkStart w:id="110" w:name="_Toc24448"/>
      <w:r>
        <w:rPr>
          <w:rFonts w:ascii="Times New Roman" w:hAnsi="Times New Roman" w:cs="Times New Roman"/>
        </w:rPr>
        <w:t>第九章 改善农村民生  实现共同富裕</w:t>
      </w:r>
      <w:bookmarkEnd w:id="93"/>
      <w:bookmarkEnd w:id="94"/>
      <w:bookmarkEnd w:id="95"/>
      <w:bookmarkEnd w:id="96"/>
      <w:bookmarkEnd w:id="110"/>
    </w:p>
    <w:p>
      <w:pPr>
        <w:ind w:firstLine="640"/>
        <w:rPr>
          <w:rFonts w:ascii="Times New Roman" w:hAnsi="Times New Roman" w:cs="Times New Roman"/>
        </w:rPr>
      </w:pPr>
      <w:r>
        <w:rPr>
          <w:rFonts w:ascii="Times New Roman" w:hAnsi="Times New Roman" w:cs="Times New Roman"/>
        </w:rPr>
        <w:t>实施乡村振兴战略，全面强化改革创新，在发展中保障和改善农村民生，加快补齐农村民生短板，逐步实现城乡服务均等化，实现全体人民共同富裕。</w:t>
      </w:r>
    </w:p>
    <w:p>
      <w:pPr>
        <w:pStyle w:val="4"/>
        <w:spacing w:before="312" w:after="312"/>
        <w:ind w:firstLine="640"/>
        <w:rPr>
          <w:rFonts w:ascii="Times New Roman" w:hAnsi="Times New Roman" w:cs="Times New Roman"/>
        </w:rPr>
      </w:pPr>
      <w:bookmarkStart w:id="111" w:name="_Toc30283"/>
      <w:bookmarkStart w:id="112" w:name="_Toc518936784"/>
      <w:bookmarkStart w:id="113" w:name="_Toc520070198"/>
      <w:bookmarkStart w:id="114" w:name="_Toc519868606"/>
      <w:bookmarkStart w:id="115" w:name="_Toc533165294"/>
      <w:r>
        <w:rPr>
          <w:rFonts w:ascii="Times New Roman" w:hAnsi="Times New Roman" w:cs="Times New Roman"/>
        </w:rPr>
        <w:t>一、着力促进农民增收致富</w:t>
      </w:r>
      <w:bookmarkEnd w:id="111"/>
      <w:bookmarkEnd w:id="112"/>
      <w:bookmarkEnd w:id="113"/>
      <w:bookmarkEnd w:id="114"/>
      <w:bookmarkEnd w:id="115"/>
    </w:p>
    <w:p>
      <w:pPr>
        <w:ind w:firstLine="640"/>
        <w:rPr>
          <w:rFonts w:ascii="Times New Roman" w:hAnsi="Times New Roman" w:cs="Times New Roman"/>
        </w:rPr>
      </w:pPr>
      <w:r>
        <w:rPr>
          <w:rFonts w:ascii="Times New Roman" w:hAnsi="Times New Roman" w:cs="Times New Roman"/>
        </w:rPr>
        <w:t>积极拓宽农民增收渠道，强化乡村就业创业服务，完善就业创业支持政策，确保农民收入持续增长。</w:t>
      </w:r>
    </w:p>
    <w:p>
      <w:pPr>
        <w:pStyle w:val="5"/>
        <w:ind w:firstLine="640"/>
        <w:rPr>
          <w:rFonts w:ascii="Times New Roman" w:hAnsi="Times New Roman" w:cs="Times New Roman"/>
        </w:rPr>
      </w:pPr>
      <w:r>
        <w:rPr>
          <w:rFonts w:ascii="Times New Roman" w:hAnsi="Times New Roman" w:cs="Times New Roman"/>
        </w:rPr>
        <w:t>（一）壮大农村集体经济</w:t>
      </w:r>
    </w:p>
    <w:p>
      <w:pPr>
        <w:ind w:firstLine="640"/>
        <w:rPr>
          <w:rFonts w:ascii="Times New Roman" w:hAnsi="Times New Roman" w:cs="Times New Roman"/>
          <w:szCs w:val="32"/>
        </w:rPr>
      </w:pPr>
      <w:r>
        <w:rPr>
          <w:rFonts w:ascii="Times New Roman" w:hAnsi="Times New Roman" w:cs="Times New Roman"/>
        </w:rPr>
        <w:t>实施村级集体经济发展三年行动计划，大力发展多元化、多类型的合作社，实行一村一策，建立一批农村集体经济合作社、土地股份合作社和农村劳动力合作社，探索完善“合作社+农户”“党支部+合作社+农户”“龙头企业+基地+农户”等利益联结机制，拓宽集体和群众增收渠道。加大对农村产业融合的投入，对承担扶贫任务的新型主体适当加大扶持力度，鼓励新型农业经营主体承担农业综合开发、土地整治、高标准农田建设及小型农田水利设施建设等项目；通过落实金融、税收、保险、土地、人才等方面扶持政策，进一步构建完善支持新型经营主体发展的政策体系，促进新型农业经营主体健康发展。</w:t>
      </w:r>
    </w:p>
    <w:p>
      <w:pPr>
        <w:pStyle w:val="5"/>
        <w:ind w:firstLine="640"/>
        <w:rPr>
          <w:rFonts w:ascii="Times New Roman" w:hAnsi="Times New Roman" w:cs="Times New Roman"/>
        </w:rPr>
      </w:pPr>
      <w:r>
        <w:rPr>
          <w:rFonts w:ascii="Times New Roman" w:hAnsi="Times New Roman" w:cs="Times New Roman"/>
        </w:rPr>
        <w:t>（二）强化乡村就业创业服务</w:t>
      </w:r>
    </w:p>
    <w:p>
      <w:pPr>
        <w:ind w:firstLine="640"/>
        <w:rPr>
          <w:rFonts w:ascii="Times New Roman" w:hAnsi="Times New Roman" w:cs="Times New Roman"/>
        </w:rPr>
      </w:pPr>
      <w:r>
        <w:rPr>
          <w:rFonts w:ascii="Times New Roman" w:hAnsi="Times New Roman" w:cs="Times New Roman"/>
        </w:rPr>
        <w:t>健全覆盖城乡的公共就业创业服务体系，开展专题活动服务就业，提供全方位服务。规范各类人力资源服务机构，开通引进人才配套服务“绿色通道”。加强与山东农业大学、省农科学院的沟通与交流，做好与聊城大学、聊城市农科院等本地科研院校深入合作，组织农技人员参加能力提升培训；培育以种养大户、合作社和龙头企业为核心的科技示范主体，落实物化补贴；实施新型职业农民培育工程，创新培训机制，重点培训农村实用技能，打造符合现代农业发展需要的新型职业农民队伍。加快培育创业致富带头人，吸引本土人才回村，带领贫困群众发展产业。</w:t>
      </w:r>
    </w:p>
    <w:p>
      <w:pPr>
        <w:pStyle w:val="5"/>
        <w:ind w:firstLine="640"/>
        <w:rPr>
          <w:rFonts w:ascii="Times New Roman" w:hAnsi="Times New Roman" w:cs="Times New Roman"/>
        </w:rPr>
      </w:pPr>
      <w:r>
        <w:rPr>
          <w:rFonts w:ascii="Times New Roman" w:hAnsi="Times New Roman" w:cs="Times New Roman"/>
        </w:rPr>
        <w:t>（三）完善就业创业支持政策</w:t>
      </w:r>
    </w:p>
    <w:p>
      <w:pPr>
        <w:ind w:firstLine="640"/>
        <w:rPr>
          <w:rFonts w:ascii="Times New Roman" w:hAnsi="Times New Roman" w:cs="Times New Roman"/>
        </w:rPr>
      </w:pPr>
      <w:r>
        <w:rPr>
          <w:rFonts w:ascii="Times New Roman" w:hAnsi="Times New Roman" w:cs="Times New Roman"/>
        </w:rPr>
        <w:t>构建专家-试验示范基地-技术员-科技示范主体-周边农户的农技推广服务网络，做好基层农技推广人员业务能力提升，强化科技服务能力建设。全面建立职业农民制度，创新培训机制，支持农民专业合作社、专业技术协会、龙头企业等主体承担培训，重点培训农村实用技能，开展好职业农民资格认定。积极评优树先，广泛宣传农村人才相关政策部署，深度挖掘在实施乡村振兴战略中的典型事迹，为农村人才的成长营造良好的社会氛围。丰富农民工返乡创业支持手段，通过落实创业贷款、一次性创业岗位补贴等政策，搭建返乡实训平台，支持农民工返乡创业。建立创业风险防控机制，按规定将返乡创业人员纳入就业援助、社会保险和救助体系，使返乡创业者无后顾之忧。</w:t>
      </w:r>
    </w:p>
    <w:p>
      <w:pPr>
        <w:ind w:firstLine="640"/>
        <w:rPr>
          <w:rFonts w:ascii="Times New Roman" w:hAnsi="Times New Roman" w:cs="Times New Roman"/>
          <w:kern w:val="0"/>
          <w:szCs w:val="32"/>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spacing w:line="400" w:lineRule="exact"/>
              <w:ind w:firstLine="0" w:firstLineChars="0"/>
              <w:jc w:val="center"/>
              <w:rPr>
                <w:rFonts w:ascii="Times New Roman" w:hAnsi="Times New Roman" w:eastAsia="楷体" w:cs="Times New Roman"/>
                <w:b/>
                <w:bCs/>
                <w:sz w:val="34"/>
                <w:szCs w:val="34"/>
              </w:rPr>
            </w:pPr>
            <w:r>
              <w:rPr>
                <w:rFonts w:ascii="Times New Roman" w:hAnsi="Times New Roman" w:eastAsia="楷体" w:cs="Times New Roman"/>
                <w:b/>
                <w:bCs/>
                <w:sz w:val="34"/>
                <w:szCs w:val="34"/>
              </w:rPr>
              <w:t>专栏19  乡村就业创业促进行动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jc w:val="center"/>
        </w:trPr>
        <w:tc>
          <w:tcPr>
            <w:tcW w:w="9060" w:type="dxa"/>
            <w:shd w:val="clear" w:color="auto" w:fill="FFFFFF" w:themeFill="background1"/>
          </w:tcPr>
          <w:p>
            <w:pPr>
              <w:pStyle w:val="17"/>
              <w:spacing w:line="400" w:lineRule="exact"/>
              <w:ind w:firstLine="560"/>
              <w:jc w:val="both"/>
              <w:rPr>
                <w:rFonts w:ascii="Times New Roman" w:hAnsi="Times New Roman" w:cs="Times New Roman"/>
                <w:kern w:val="2"/>
                <w:sz w:val="28"/>
                <w:szCs w:val="28"/>
              </w:rPr>
            </w:pPr>
            <w:r>
              <w:rPr>
                <w:rFonts w:ascii="Times New Roman" w:hAnsi="Times New Roman" w:cs="Times New Roman"/>
                <w:sz w:val="28"/>
                <w:szCs w:val="28"/>
              </w:rPr>
              <w:t>1.农民职业技能培训工程。</w:t>
            </w:r>
            <w:r>
              <w:rPr>
                <w:rFonts w:ascii="Times New Roman" w:hAnsi="Times New Roman" w:cs="Times New Roman"/>
                <w:kern w:val="2"/>
                <w:sz w:val="28"/>
                <w:szCs w:val="28"/>
              </w:rPr>
              <w:t>完善职业农民制度，通过山东省西部经济隆起带培训、扶贫培训、新型职业农民培训等各种培训活动，采取集中培训、田间课堂、观摩学习等多种方式培训农民，培养认定新型职业农民（初级），为农业科技体系发展提供人才保障。</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kern w:val="0"/>
                <w:sz w:val="28"/>
                <w:szCs w:val="28"/>
              </w:rPr>
              <w:t>2.农民职业技能公共实训基地建设工程。</w:t>
            </w:r>
            <w:r>
              <w:rPr>
                <w:rFonts w:ascii="Times New Roman" w:hAnsi="Times New Roman" w:eastAsia="宋体" w:cs="Times New Roman"/>
                <w:sz w:val="28"/>
                <w:szCs w:val="28"/>
              </w:rPr>
              <w:t>充分利用现有设施设备，结合地区实际，建设一批区域性大型公共实训基地，构建布局合理、定位明确、功能突出、信息互通、协调发展的职业技能实训基地网络。</w:t>
            </w:r>
          </w:p>
          <w:p>
            <w:pPr>
              <w:spacing w:line="400" w:lineRule="exact"/>
              <w:ind w:firstLine="560"/>
              <w:rPr>
                <w:rFonts w:ascii="Times New Roman" w:hAnsi="Times New Roman" w:eastAsia="楷体" w:cs="Times New Roman"/>
                <w:sz w:val="28"/>
                <w:szCs w:val="28"/>
              </w:rPr>
            </w:pPr>
            <w:r>
              <w:rPr>
                <w:rFonts w:ascii="Times New Roman" w:hAnsi="Times New Roman" w:eastAsia="宋体" w:cs="Times New Roman"/>
                <w:kern w:val="0"/>
                <w:sz w:val="28"/>
                <w:szCs w:val="28"/>
              </w:rPr>
              <w:t>3.农村“星创天地”。</w:t>
            </w:r>
            <w:r>
              <w:rPr>
                <w:rFonts w:ascii="Times New Roman" w:hAnsi="Times New Roman" w:eastAsia="宋体" w:cs="Times New Roman"/>
                <w:sz w:val="28"/>
                <w:szCs w:val="28"/>
              </w:rPr>
              <w:t>依托农业科技园区、高等学校农村发展研究院、科技型企业、科技特派员创业基地、农民合作社等载体，利用线下孵化载体和线上网络平台，面向科技特派员、大学生、返乡农民工、职业农民等打造融合科技示范、技术合成、融资孵化、创新创业、平台服务于一体的创业基地，打造农村版众创空间。</w:t>
            </w:r>
          </w:p>
        </w:tc>
      </w:tr>
    </w:tbl>
    <w:p>
      <w:pPr>
        <w:pStyle w:val="4"/>
        <w:spacing w:before="312" w:after="312"/>
        <w:ind w:firstLine="640"/>
        <w:rPr>
          <w:rFonts w:ascii="Times New Roman" w:hAnsi="Times New Roman" w:cs="Times New Roman"/>
        </w:rPr>
      </w:pPr>
      <w:bookmarkStart w:id="116" w:name="_Toc518936785"/>
      <w:bookmarkStart w:id="117" w:name="_Toc520070199"/>
      <w:bookmarkStart w:id="118" w:name="_Toc533165295"/>
      <w:bookmarkStart w:id="119" w:name="_Toc519868607"/>
      <w:bookmarkStart w:id="120" w:name="_Toc20280"/>
      <w:r>
        <w:rPr>
          <w:rFonts w:ascii="Times New Roman" w:hAnsi="Times New Roman" w:cs="Times New Roman"/>
        </w:rPr>
        <w:t>二、推动农村基础设施提档升级</w:t>
      </w:r>
      <w:bookmarkEnd w:id="116"/>
      <w:bookmarkEnd w:id="117"/>
      <w:bookmarkEnd w:id="118"/>
      <w:bookmarkEnd w:id="119"/>
      <w:bookmarkEnd w:id="120"/>
    </w:p>
    <w:p>
      <w:pPr>
        <w:ind w:firstLine="640"/>
        <w:rPr>
          <w:rFonts w:ascii="Times New Roman" w:hAnsi="Times New Roman" w:cs="Times New Roman"/>
        </w:rPr>
      </w:pPr>
      <w:r>
        <w:rPr>
          <w:rFonts w:ascii="Times New Roman" w:hAnsi="Times New Roman" w:cs="Times New Roman"/>
        </w:rPr>
        <w:t>持续加大投入力度，把基础设施建设重点放在农村，增强交通物流设施和水安全保障能力，实施数字乡村战略，推进农村能源革命，补齐农村基础设施短板，推动城乡双向联通。</w:t>
      </w:r>
    </w:p>
    <w:p>
      <w:pPr>
        <w:pStyle w:val="5"/>
        <w:ind w:firstLine="640"/>
        <w:rPr>
          <w:rFonts w:ascii="Times New Roman" w:hAnsi="Times New Roman" w:cs="Times New Roman"/>
        </w:rPr>
      </w:pPr>
      <w:r>
        <w:rPr>
          <w:rFonts w:ascii="Times New Roman" w:hAnsi="Times New Roman" w:cs="Times New Roman"/>
        </w:rPr>
        <w:t>（一）增强交通物流设施保障能力</w:t>
      </w:r>
    </w:p>
    <w:p>
      <w:pPr>
        <w:ind w:firstLine="640"/>
        <w:rPr>
          <w:rFonts w:ascii="Times New Roman" w:hAnsi="Times New Roman" w:cs="Times New Roman"/>
        </w:rPr>
      </w:pPr>
      <w:r>
        <w:rPr>
          <w:rFonts w:ascii="Times New Roman" w:hAnsi="Times New Roman" w:cs="Times New Roman"/>
        </w:rPr>
        <w:t>健全“建、管、护、运”长效机制，推动“四好农村路”建设再上新台阶，实施农村公路三年攻坚行动和户户通工程，形成覆盖广泛、能力充分、衔接顺畅、安全可靠的农村公路网络，全面改善农村群众交通出行条件，到2022年，县乡道路三级及以上每年提高1%，</w:t>
      </w:r>
      <w:r>
        <w:rPr>
          <w:rFonts w:hint="eastAsia" w:ascii="Times New Roman" w:hAnsi="Times New Roman" w:cs="Times New Roman"/>
          <w:color w:val="FF0000"/>
          <w:lang w:eastAsia="zh-CN"/>
        </w:rPr>
        <w:t>列养率达到</w:t>
      </w:r>
      <w:r>
        <w:rPr>
          <w:rFonts w:hint="eastAsia" w:ascii="Times New Roman" w:hAnsi="Times New Roman" w:cs="Times New Roman"/>
          <w:color w:val="FF0000"/>
          <w:lang w:val="en-US" w:eastAsia="zh-CN"/>
        </w:rPr>
        <w:t>100%。</w:t>
      </w:r>
      <w:r>
        <w:rPr>
          <w:rFonts w:ascii="Times New Roman" w:hAnsi="Times New Roman" w:cs="Times New Roman"/>
        </w:rPr>
        <w:t>农村公路通达所有行政村和农村新型社区。全面提升农村公路发展速度、网络规模和管理服务水平，全面推进城乡客运公交化和城乡公交一体化建设，到2022年，具备条件的建制村通客车比例达到100%。加快推进市级物流中心、镇（街）服务站和村级服务点建设，促进市、镇（街）、村三级农村物流节点网络化。</w:t>
      </w:r>
    </w:p>
    <w:p>
      <w:pPr>
        <w:pStyle w:val="5"/>
        <w:ind w:firstLine="640"/>
        <w:rPr>
          <w:rFonts w:ascii="Times New Roman" w:hAnsi="Times New Roman" w:cs="Times New Roman"/>
        </w:rPr>
      </w:pPr>
      <w:r>
        <w:rPr>
          <w:rFonts w:ascii="Times New Roman" w:hAnsi="Times New Roman" w:cs="Times New Roman"/>
        </w:rPr>
        <w:t>（二）加强水利基础设施建设</w:t>
      </w:r>
    </w:p>
    <w:p>
      <w:pPr>
        <w:ind w:firstLine="640"/>
        <w:rPr>
          <w:rFonts w:ascii="Times New Roman" w:hAnsi="Times New Roman" w:cs="Times New Roman"/>
        </w:rPr>
      </w:pPr>
      <w:r>
        <w:rPr>
          <w:rFonts w:ascii="Times New Roman" w:hAnsi="Times New Roman" w:cs="Times New Roman"/>
        </w:rPr>
        <w:t>推进江河支流治理、涝片治理、城市防洪等区域治理工程以及坑塘治理、沟河疏浚等农村水利工程建设，全面提高流域、区域以及城市防洪除涝水平。加强河道保护，推进饮用水源达标建设，建设备用水源地，提高集中式饮用水源地安全保障水平。全面推进城乡供水一体化建设，实现城乡居民供水</w:t>
      </w:r>
      <w:r>
        <w:rPr>
          <w:rFonts w:ascii="Times New Roman" w:hAnsi="Times New Roman" w:cs="Times New Roman"/>
          <w:color w:val="FF0000"/>
        </w:rPr>
        <w:t>“同源、同网、同质”。</w:t>
      </w:r>
      <w:r>
        <w:rPr>
          <w:rFonts w:ascii="Times New Roman" w:hAnsi="Times New Roman" w:cs="Times New Roman"/>
        </w:rPr>
        <w:t>推进城市和农村水环境综合整治，实施河道水生态修复与治理，增强水资源和水环境承载能力，改善城乡水环境。继续推进大中型灌区改造、小型农田水利建设、规模化节水工程、中小河流建设等工程，不断强化现代农村水利工程体系和基层水利服务体系建设，保障粮食生产安全，提升服务“三农”水平。</w:t>
      </w:r>
    </w:p>
    <w:p>
      <w:pPr>
        <w:pStyle w:val="5"/>
        <w:ind w:firstLine="640"/>
        <w:rPr>
          <w:rFonts w:ascii="Times New Roman" w:hAnsi="Times New Roman" w:cs="Times New Roman"/>
        </w:rPr>
      </w:pPr>
      <w:r>
        <w:rPr>
          <w:rFonts w:ascii="Times New Roman" w:hAnsi="Times New Roman" w:cs="Times New Roman"/>
        </w:rPr>
        <w:t>（三）实施数字乡村战略</w:t>
      </w:r>
    </w:p>
    <w:p>
      <w:pPr>
        <w:ind w:firstLine="640"/>
        <w:rPr>
          <w:rFonts w:ascii="Times New Roman" w:hAnsi="Times New Roman" w:cs="Times New Roman"/>
        </w:rPr>
      </w:pPr>
      <w:r>
        <w:rPr>
          <w:rFonts w:ascii="Times New Roman" w:hAnsi="Times New Roman" w:cs="Times New Roman"/>
        </w:rPr>
        <w:t>继续推进“村村响”工程，推动信息服务进村入户，以行政村为单位，打造“三级联网、可管可控、两级插播、安全可靠、上级优先、应急优先”的“村村响”全IP公共服务网络。继续推进有线电视扶贫工程，与广电网络公司协商签署政府购买服务协议，指导网络公司落实有线电视优惠减免政策措施。结合我市广电网络公司“享TV”业务，把“扫黑除恶专项斗争”频道引入进来，让广大基层干部群众深刻领会到党中央的决策部署。实施农产品上行、服务网点建设、电商人才培训“三大工程”,实现农村淘宝、京东、邮政买卖惠“三大平台”全覆盖。</w:t>
      </w:r>
    </w:p>
    <w:p>
      <w:pPr>
        <w:pStyle w:val="5"/>
        <w:ind w:firstLine="640"/>
        <w:rPr>
          <w:rFonts w:ascii="Times New Roman" w:hAnsi="Times New Roman" w:cs="Times New Roman"/>
        </w:rPr>
      </w:pPr>
      <w:r>
        <w:rPr>
          <w:rFonts w:ascii="Times New Roman" w:hAnsi="Times New Roman" w:cs="Times New Roman"/>
        </w:rPr>
        <w:t>（四）推进农村能源革命</w:t>
      </w:r>
    </w:p>
    <w:p>
      <w:pPr>
        <w:ind w:firstLine="640"/>
        <w:rPr>
          <w:rFonts w:ascii="Times New Roman" w:hAnsi="Times New Roman" w:cs="Times New Roman"/>
        </w:rPr>
      </w:pPr>
      <w:r>
        <w:rPr>
          <w:rFonts w:ascii="Times New Roman" w:hAnsi="Times New Roman" w:cs="Times New Roman"/>
        </w:rPr>
        <w:t>深入推进农村能源结构调整，实施电暖、气暖等清洁能源替代工程，支持绿色能源示范村镇、可再生能源集中供热等重大工程建设。加快推进农网改造升级，大力推进智能电网建设。推动供气设施向农村延伸，形成以电网为基础，与天然气管网、热力电网等互补衔接、协同转化的能源设施网络体系。大力发展“互联网+智慧能源”，全面提升农村能源消费智能化、高效化水平。</w:t>
      </w:r>
    </w:p>
    <w:p>
      <w:pPr>
        <w:pStyle w:val="2"/>
        <w:ind w:left="640" w:firstLine="640"/>
        <w:rPr>
          <w:rFonts w:ascii="Times New Roman" w:hAnsi="Times New Roman" w:cs="Times New Roman"/>
        </w:rPr>
      </w:pPr>
    </w:p>
    <w:tbl>
      <w:tblPr>
        <w:tblStyle w:val="1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jc w:val="center"/>
        </w:trPr>
        <w:tc>
          <w:tcPr>
            <w:tcW w:w="9060" w:type="dxa"/>
            <w:shd w:val="clear" w:color="auto" w:fill="FFFFFF" w:themeFill="background1"/>
            <w:vAlign w:val="center"/>
          </w:tcPr>
          <w:p>
            <w:pPr>
              <w:spacing w:line="400" w:lineRule="exact"/>
              <w:ind w:firstLine="0" w:firstLineChars="0"/>
              <w:jc w:val="center"/>
              <w:rPr>
                <w:rFonts w:ascii="Times New Roman" w:hAnsi="Times New Roman" w:eastAsia="楷体" w:cs="Times New Roman"/>
                <w:b/>
                <w:bCs/>
                <w:sz w:val="34"/>
                <w:szCs w:val="34"/>
              </w:rPr>
            </w:pPr>
            <w:r>
              <w:rPr>
                <w:rFonts w:ascii="Times New Roman" w:hAnsi="Times New Roman" w:eastAsia="楷体" w:cs="Times New Roman"/>
                <w:b/>
                <w:bCs/>
                <w:sz w:val="34"/>
                <w:szCs w:val="34"/>
              </w:rPr>
              <w:t>专栏20  农村基础设施建设行动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32" w:hRule="atLeast"/>
          <w:jc w:val="center"/>
        </w:trPr>
        <w:tc>
          <w:tcPr>
            <w:tcW w:w="9060" w:type="dxa"/>
            <w:shd w:val="clear" w:color="auto" w:fill="FFFFFF" w:themeFill="background1"/>
          </w:tcPr>
          <w:p>
            <w:pPr>
              <w:tabs>
                <w:tab w:val="left" w:pos="312"/>
              </w:tabs>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1.农村公路建设工程。继续实施“四好农村路”示范市创建活动和户户通工程，促进重要枢纽互通联结，提升农村公路安全水平、畅达水平和服务水平。</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水安全保障能力建设。实施骨干水网建设、大中型灌区续建配套节水改造、中小河流治理、灾害防治、农村饮水安全巩固提升、地下水超采治理、水利管理、全面实行河长制湖长制等领域工程，加快构建水安全保障总体格局。</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3.农村物流基础设施网络建设工程。以邮政、快递、商贸、供销、交通等现有物流设施为基础，以大型骨干企业为依托，建设覆盖市、镇（街）、村三级交通枢纽节点的物流网络体系。到2020年，实现农村物流节点覆盖率100%。</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4.农村清洁能源工程。深入实施“煤改气”“煤改电”等工程，清洁能源的高效利用取代燃煤的低效燃烧，为助力大气污染治理，推动社会能源结构转型贡献了力量。</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5.乡村信息基础设施建设提升工程。深入实施“村村响”工程，在全市各村初步建成“三级联网、可管可控、两级插播、安全可靠、上级优先、应急优先”的“村村响”全IP公共服务网络。</w:t>
            </w:r>
          </w:p>
          <w:p>
            <w:pPr>
              <w:spacing w:line="400" w:lineRule="exact"/>
              <w:ind w:firstLine="560"/>
              <w:rPr>
                <w:rFonts w:ascii="Times New Roman" w:hAnsi="Times New Roman" w:cs="Times New Roman" w:eastAsiaTheme="minorEastAsia"/>
                <w:sz w:val="28"/>
                <w:szCs w:val="28"/>
              </w:rPr>
            </w:pPr>
            <w:r>
              <w:rPr>
                <w:rFonts w:ascii="Times New Roman" w:hAnsi="Times New Roman" w:eastAsia="宋体" w:cs="Times New Roman"/>
                <w:sz w:val="28"/>
                <w:szCs w:val="28"/>
              </w:rPr>
              <w:t>6.农村电网改造升级工程。逐镇街开展10千伏网和0.4千伏电网新建或改造，推动农村基础设施建设和经济发展，为广大用电客户提供更加安全、优质的电力服务。</w:t>
            </w:r>
          </w:p>
        </w:tc>
      </w:tr>
    </w:tbl>
    <w:p>
      <w:pPr>
        <w:pStyle w:val="4"/>
        <w:spacing w:before="312" w:after="312"/>
        <w:ind w:firstLine="640"/>
        <w:rPr>
          <w:rFonts w:ascii="Times New Roman" w:hAnsi="Times New Roman" w:cs="Times New Roman"/>
        </w:rPr>
      </w:pPr>
      <w:bookmarkStart w:id="121" w:name="_Toc520070200"/>
      <w:bookmarkStart w:id="122" w:name="_Toc519868608"/>
      <w:bookmarkStart w:id="123" w:name="_Toc533165296"/>
      <w:bookmarkStart w:id="124" w:name="_Toc20724"/>
      <w:bookmarkStart w:id="125" w:name="_Toc518936786"/>
      <w:r>
        <w:rPr>
          <w:rFonts w:ascii="Times New Roman" w:hAnsi="Times New Roman" w:cs="Times New Roman"/>
        </w:rPr>
        <w:t>三、统筹城乡公共服务体系建设</w:t>
      </w:r>
      <w:bookmarkEnd w:id="121"/>
      <w:bookmarkEnd w:id="122"/>
      <w:bookmarkEnd w:id="123"/>
      <w:bookmarkEnd w:id="124"/>
      <w:bookmarkEnd w:id="125"/>
    </w:p>
    <w:p>
      <w:pPr>
        <w:ind w:firstLine="640"/>
        <w:rPr>
          <w:rFonts w:ascii="Times New Roman" w:hAnsi="Times New Roman" w:cs="Times New Roman"/>
        </w:rPr>
      </w:pPr>
      <w:r>
        <w:rPr>
          <w:rFonts w:ascii="Times New Roman" w:hAnsi="Times New Roman" w:cs="Times New Roman"/>
        </w:rPr>
        <w:t>发展农村教育事业，推进健康乡村建设，健全农村社会保障制度，构建覆盖城乡、普惠共享、公平持续的基本公共服务体系，实现城乡基本公共服务均等化。</w:t>
      </w:r>
    </w:p>
    <w:p>
      <w:pPr>
        <w:pStyle w:val="5"/>
        <w:ind w:firstLine="640"/>
        <w:rPr>
          <w:rFonts w:ascii="Times New Roman" w:hAnsi="Times New Roman" w:cs="Times New Roman"/>
        </w:rPr>
      </w:pPr>
      <w:r>
        <w:rPr>
          <w:rFonts w:ascii="Times New Roman" w:hAnsi="Times New Roman" w:cs="Times New Roman"/>
        </w:rPr>
        <w:t>（一）优先发展农村教育事业</w:t>
      </w:r>
    </w:p>
    <w:p>
      <w:pPr>
        <w:ind w:firstLine="640"/>
        <w:rPr>
          <w:rFonts w:ascii="Times New Roman" w:hAnsi="Times New Roman" w:cs="Times New Roman"/>
        </w:rPr>
      </w:pPr>
      <w:r>
        <w:rPr>
          <w:rFonts w:ascii="Times New Roman" w:hAnsi="Times New Roman" w:cs="Times New Roman"/>
        </w:rPr>
        <w:t>进一步加大投入，巩固全国义务教育发展基本均衡市建设成效，稳步实施“三名”建设工程，分梯次打造名师、名校、名校长，推动教育质量全面提升。着力解决“乡村弱”和“城镇挤”问题，加快缩小市域内城乡教育差距。将农村学前教育纳入新农村建设规划，按照“一村一园或覆盖人口5000人、服务半径1.5公里园”原则，以政府投入为主，鼓励村集体和公民个人举办幼儿园，形成镇（街）设置中心园，下设若干分园的农村学前教育体系。原则上每个镇（街）至少设置1所初级中学，5万人口以上镇（街）可2所初级中学。到2020年，全市义务教育与城镇化发展基本协调，城乡学校布局更加合理，城镇中小学大班额问题全面解决。盘活事业编制存量，统筹配置城乡师资，着力解决乡村教师结构性缺员和城镇师资不足问题。鼓励职业院校统筹农业、人社、扶贫等部门的培训任务和资源，提高培训质量和效果，积极探索新型职业农民培养模式。</w:t>
      </w:r>
    </w:p>
    <w:p>
      <w:pPr>
        <w:pStyle w:val="5"/>
        <w:ind w:firstLine="640"/>
        <w:rPr>
          <w:rFonts w:ascii="Times New Roman" w:hAnsi="Times New Roman" w:cs="Times New Roman"/>
        </w:rPr>
      </w:pPr>
      <w:r>
        <w:rPr>
          <w:rFonts w:ascii="Times New Roman" w:hAnsi="Times New Roman" w:cs="Times New Roman"/>
        </w:rPr>
        <w:t>（二）推进健康乡村建设</w:t>
      </w:r>
    </w:p>
    <w:p>
      <w:pPr>
        <w:keepNext w:val="0"/>
        <w:keepLines w:val="0"/>
        <w:pageBreakBefore w:val="0"/>
        <w:widowControl w:val="0"/>
        <w:kinsoku/>
        <w:wordWrap/>
        <w:overflowPunct/>
        <w:topLinePunct w:val="0"/>
        <w:autoSpaceDE/>
        <w:autoSpaceDN/>
        <w:bidi w:val="0"/>
        <w:adjustRightInd/>
        <w:snapToGrid/>
        <w:spacing w:line="560" w:lineRule="exact"/>
        <w:ind w:firstLine="800" w:firstLineChars="250"/>
        <w:textAlignment w:val="auto"/>
        <w:rPr>
          <w:rFonts w:hint="eastAsia" w:ascii="Times New Roman" w:hAnsi="Times New Roman" w:cs="Times New Roman"/>
          <w:color w:val="FF0000"/>
        </w:rPr>
      </w:pPr>
      <w:r>
        <w:rPr>
          <w:rFonts w:ascii="Times New Roman" w:hAnsi="Times New Roman" w:cs="Times New Roman"/>
        </w:rPr>
        <w:t>加强基层医疗卫生机构标准化建设，实现房屋建设、设备配置、人员配备、服务功能和运行管理的标准化。全面开展健康村镇建设，大力开展农村爱国卫生运动，健全农村三级医疗卫生服务体系，完善和提高基本医疗卫生服务功能与水平。开展“赶大集，送健康”“农民健康大讲堂”活动，选派医疗专家定期深入农村，上门为群众提供免费健康查体、开展健康教育、义诊送药等服务。着力提升基层医疗卫生机构综合管理水平，加快推进乡镇卫生院和村卫生室标准化建设。加强基层卫生人才队伍建设，积极推进家庭医生签约服务，加强签约服务团队建设，确保签约服务质量。加强乡村医生的岗位培训，让他们能够承担基本公共卫生任务。</w:t>
      </w:r>
      <w:r>
        <w:rPr>
          <w:rFonts w:hint="eastAsia" w:ascii="Times New Roman" w:hAnsi="Times New Roman" w:cs="Times New Roman"/>
          <w:color w:val="FF0000"/>
        </w:rPr>
        <w:t>进一步巩固和加强国医堂内涵建设，提高中医药服务能力。</w:t>
      </w:r>
    </w:p>
    <w:p>
      <w:pPr>
        <w:pStyle w:val="5"/>
        <w:ind w:firstLine="640"/>
        <w:rPr>
          <w:rFonts w:ascii="Times New Roman" w:hAnsi="Times New Roman" w:cs="Times New Roman"/>
        </w:rPr>
      </w:pPr>
      <w:r>
        <w:rPr>
          <w:rFonts w:ascii="Times New Roman" w:hAnsi="Times New Roman" w:cs="Times New Roman"/>
        </w:rPr>
        <w:t>（三）持续推进农村养老服务体系建设</w:t>
      </w:r>
    </w:p>
    <w:p>
      <w:pPr>
        <w:ind w:firstLine="640"/>
        <w:rPr>
          <w:rFonts w:ascii="Times New Roman" w:hAnsi="Times New Roman" w:cs="Times New Roman"/>
        </w:rPr>
      </w:pPr>
      <w:r>
        <w:rPr>
          <w:rFonts w:ascii="Times New Roman" w:hAnsi="Times New Roman" w:cs="Times New Roman"/>
        </w:rPr>
        <w:t>继续提高农村低保标准和特困人员供养标准，保障老年人福利待遇；健全农村留守儿童和妇女、老年人关爱服务体系；加强妇幼、老人、残疾人等重点人群健康服务。鼓励多种方式建设互助养老服务设施。加快推进特困供养机构改革，以乡镇中心敬老院为依托，探索建立农村区域性养老服务中心。探索由专业机构对农村幸福院进行运营管理，改变养老设施闲置、功能单一等问题。切实推进农村幸福院项目建设。加大养老服务与管理人才培养和培训力度，培养起一支专业的养老服务队伍，全面提升养老机构的管理服务水平。到2020年，全面建成以居家为基础、社区为依托、机构为支撑的，功能完善、规模适度、覆盖城乡的养老服务体系建设。</w:t>
      </w:r>
    </w:p>
    <w:p>
      <w:pPr>
        <w:pStyle w:val="5"/>
        <w:ind w:firstLine="640"/>
        <w:rPr>
          <w:rFonts w:ascii="Times New Roman" w:hAnsi="Times New Roman" w:cs="Times New Roman"/>
        </w:rPr>
      </w:pPr>
      <w:r>
        <w:rPr>
          <w:rFonts w:ascii="Times New Roman" w:hAnsi="Times New Roman" w:cs="Times New Roman"/>
        </w:rPr>
        <w:t>（四）强化农村社保体系建设</w:t>
      </w:r>
    </w:p>
    <w:p>
      <w:pPr>
        <w:ind w:firstLine="640"/>
        <w:rPr>
          <w:rFonts w:ascii="Times New Roman" w:hAnsi="Times New Roman" w:cs="Times New Roman"/>
          <w:b/>
          <w:bCs/>
        </w:rPr>
      </w:pPr>
      <w:r>
        <w:rPr>
          <w:rFonts w:ascii="Times New Roman" w:hAnsi="Times New Roman" w:cs="Times New Roman"/>
        </w:rPr>
        <w:t>深化社会保障制度改革，全面实施全民参保计划，完善城乡一体化就业失业登记制度，积极推进建筑业农民工参加工伤保险、进城务工人员参加职工社会保险、居民养老医疗保险参保等工作。完善居民大病保险制度，减少外出就医审批结算手续。统筹社会救助资源，发挥“救急难”资金作用，努力保障困难群众和低收入群体的基本生活。继续做好贫困户互助式护理工作，让优势资源向互助式护理点倾斜，根据护理点实际和护理人群特点，组建新的医疗团队开展全方位个性化医疗服务；落实“八个一”工程和分类救治工作。积极推行“三免六减半”惠民措施。继续提高农村低保标准和特困人员供养标准，按照不低于上年度城乡居民人均消费支出25%和30%的比例，完善农村残疾人生活用电、水、气、等优惠政策。免费开展婚检、农村育龄群众孕前优生健康检查、新生儿疾病筛查、农村适龄妇女“两癌”筛查、农村育龄妇女补服叶酸项目。</w:t>
      </w:r>
    </w:p>
    <w:tbl>
      <w:tblPr>
        <w:tblStyle w:val="18"/>
        <w:tblpPr w:leftFromText="180" w:rightFromText="180" w:vertAnchor="text" w:horzAnchor="page" w:tblpX="1537" w:tblpY="585"/>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trPr>
        <w:tc>
          <w:tcPr>
            <w:tcW w:w="9060" w:type="dxa"/>
            <w:shd w:val="clear" w:color="auto" w:fill="FFFFFF" w:themeFill="background1"/>
            <w:vAlign w:val="center"/>
          </w:tcPr>
          <w:p>
            <w:pPr>
              <w:spacing w:line="400" w:lineRule="exact"/>
              <w:ind w:firstLine="0" w:firstLineChars="0"/>
              <w:jc w:val="center"/>
              <w:rPr>
                <w:rFonts w:ascii="Times New Roman" w:hAnsi="Times New Roman" w:eastAsia="楷体" w:cs="Times New Roman"/>
                <w:sz w:val="28"/>
              </w:rPr>
            </w:pPr>
            <w:r>
              <w:rPr>
                <w:rFonts w:ascii="Times New Roman" w:hAnsi="Times New Roman" w:eastAsia="楷体" w:cs="Times New Roman"/>
                <w:b/>
                <w:bCs/>
                <w:sz w:val="34"/>
                <w:szCs w:val="34"/>
              </w:rPr>
              <w:t>专栏21  农村公共服务提升行动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9060" w:type="dxa"/>
            <w:shd w:val="clear" w:color="auto" w:fill="FFFFFF" w:themeFill="background1"/>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乡村教育提升工程。分梯次打造名师、名校、名校长，推动教育质量全面提升。将农村学前教育纳入新农村建设规划，以政府投入为主，鼓励村集体和公民个人举办幼儿园，形成镇（街）设置中心园，下设若干分园的农村学前教育体系。到2020年，全市义务教育与城镇化发展基本协调，城乡学校布局更加合理，城镇中小学大班额问题全面解决。</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2.健康乡村工程。加强基层医疗卫生机构标准化建设，实现房屋建设、设备配置、人员配备、服务功能和运行管理的标准化，健全农村三级医疗卫生服务体系，完善和提高基本医疗卫生服务功能与水平。加强乡村医生的岗位培训，完善乡村医生待遇保障政策，不断优化提高乡村医生的结构和素质。</w:t>
            </w:r>
          </w:p>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3.农村社会保障体系建设工程。实施全民参保计划，推进农民工参加社会保险、居民养老医疗保险参保等工作。完善居民大病保险制度，推进社会保障卡发行应用，在镇街全面建立小额临时救助直接审批制度。积极推行“三免六减半”惠民措施。促进和引导农村居民长期持续参保，基本实现法定人员全覆盖，开展全民参保登记，建立全面、完整、准确的社会保险基础数据库，实施社会保障卡工程。</w:t>
            </w:r>
          </w:p>
          <w:p>
            <w:pPr>
              <w:spacing w:line="400" w:lineRule="exact"/>
              <w:ind w:firstLine="560"/>
              <w:rPr>
                <w:rFonts w:ascii="Times New Roman" w:hAnsi="Times New Roman" w:eastAsia="楷体_GB2312" w:cs="Times New Roman"/>
                <w:b/>
                <w:bCs/>
                <w:sz w:val="34"/>
                <w:szCs w:val="34"/>
              </w:rPr>
            </w:pPr>
            <w:r>
              <w:rPr>
                <w:rFonts w:ascii="Times New Roman" w:hAnsi="Times New Roman" w:eastAsia="宋体" w:cs="Times New Roman"/>
                <w:sz w:val="28"/>
                <w:szCs w:val="28"/>
              </w:rPr>
              <w:t>4.养老服务进村工程。加快农村各类养老服务基础设施建设，加大社区养老院、农村幸福院等养老服务质量提升和康复辅具配备力度；加强农村养老试点创新，发展农村互助养老服务，繁荣乡村养老服务市场。</w:t>
            </w:r>
          </w:p>
        </w:tc>
      </w:tr>
    </w:tbl>
    <w:p>
      <w:pPr>
        <w:pStyle w:val="4"/>
        <w:spacing w:before="312" w:after="312"/>
        <w:ind w:firstLine="640"/>
        <w:rPr>
          <w:rFonts w:ascii="Times New Roman" w:hAnsi="Times New Roman" w:eastAsia="楷体_GB2312" w:cs="Times New Roman"/>
          <w:szCs w:val="32"/>
        </w:rPr>
      </w:pPr>
      <w:bookmarkStart w:id="126" w:name="_Toc14562"/>
      <w:bookmarkStart w:id="127" w:name="_Toc533165297"/>
      <w:bookmarkStart w:id="128" w:name="_Toc519868609"/>
      <w:bookmarkStart w:id="129" w:name="_Toc518936787"/>
      <w:bookmarkStart w:id="130" w:name="_Toc520070201"/>
      <w:r>
        <w:rPr>
          <w:rFonts w:ascii="Times New Roman" w:hAnsi="Times New Roman" w:cs="Times New Roman"/>
        </w:rPr>
        <w:t>四、坚决打好精准脱贫攻坚战</w:t>
      </w:r>
      <w:bookmarkEnd w:id="126"/>
      <w:r>
        <w:rPr>
          <w:rFonts w:ascii="Times New Roman" w:hAnsi="Times New Roman" w:cs="Times New Roman"/>
        </w:rPr>
        <w:t xml:space="preserve"> </w:t>
      </w:r>
      <w:r>
        <w:rPr>
          <w:rFonts w:ascii="Times New Roman" w:hAnsi="Times New Roman" w:eastAsia="楷体_GB2312" w:cs="Times New Roman"/>
          <w:szCs w:val="32"/>
        </w:rPr>
        <w:t xml:space="preserve">   </w:t>
      </w:r>
    </w:p>
    <w:p>
      <w:pPr>
        <w:ind w:firstLine="640"/>
        <w:rPr>
          <w:rFonts w:ascii="Times New Roman" w:hAnsi="Times New Roman" w:cs="Times New Roman"/>
        </w:rPr>
      </w:pPr>
      <w:r>
        <w:rPr>
          <w:rFonts w:ascii="Times New Roman" w:hAnsi="Times New Roman" w:cs="Times New Roman"/>
        </w:rPr>
        <w:t>坚持精准扶贫精准脱贫基本方略，坚持市牵头抓落实，镇（街道）具体抓落实的工作机制，坚持大扶贫工作格局，着力在关注重点群体、产业就业扶贫、建立长效机制等方面下功夫，确保2019年巩固提升、2020年全面完成。</w:t>
      </w:r>
    </w:p>
    <w:p>
      <w:pPr>
        <w:pStyle w:val="5"/>
        <w:ind w:firstLine="640"/>
        <w:jc w:val="both"/>
        <w:rPr>
          <w:rFonts w:ascii="Times New Roman" w:hAnsi="Times New Roman" w:eastAsia="仿宋_GB2312" w:cs="Times New Roman"/>
        </w:rPr>
      </w:pPr>
      <w:r>
        <w:rPr>
          <w:rFonts w:ascii="Times New Roman" w:hAnsi="Times New Roman" w:eastAsia="楷体_GB2312" w:cs="Times New Roman"/>
          <w:szCs w:val="32"/>
        </w:rPr>
        <w:t>（一）聚焦有劳动能力贫困群体，纳入产业链条，提升帮扶参与度。</w:t>
      </w:r>
    </w:p>
    <w:p>
      <w:pPr>
        <w:ind w:firstLine="640"/>
        <w:rPr>
          <w:rFonts w:ascii="Times New Roman" w:hAnsi="Times New Roman" w:cs="Times New Roman"/>
        </w:rPr>
      </w:pPr>
      <w:r>
        <w:rPr>
          <w:rFonts w:ascii="Times New Roman" w:hAnsi="Times New Roman" w:cs="Times New Roman"/>
        </w:rPr>
        <w:t>坚持多条腿走路、多渠道增收，统筹使用专项扶贫、行业扶贫、社会扶贫等多种措施，持续提升贫困群众增收致富“组合拳”，将贫困群众纳入产业扶贫链条，让群众真正参与进来，增强贫困群众参与度，确保贫困群众不返贫，稳定实现致富奔小康。</w:t>
      </w:r>
    </w:p>
    <w:p>
      <w:pPr>
        <w:pStyle w:val="5"/>
        <w:ind w:firstLine="640"/>
        <w:jc w:val="both"/>
        <w:rPr>
          <w:rFonts w:ascii="Times New Roman" w:hAnsi="Times New Roman" w:eastAsia="仿宋_GB2312" w:cs="Times New Roman"/>
        </w:rPr>
      </w:pPr>
      <w:r>
        <w:rPr>
          <w:rFonts w:ascii="Times New Roman" w:hAnsi="Times New Roman" w:cs="Times New Roman"/>
        </w:rPr>
        <w:t>（二）聚焦“老病残”贫困群体，完善救助保障，提高群众幸福度。</w:t>
      </w:r>
    </w:p>
    <w:p>
      <w:pPr>
        <w:ind w:firstLine="640"/>
        <w:rPr>
          <w:rFonts w:ascii="Times New Roman" w:hAnsi="Times New Roman" w:cs="Times New Roman"/>
        </w:rPr>
      </w:pPr>
      <w:r>
        <w:rPr>
          <w:rFonts w:ascii="Times New Roman" w:hAnsi="Times New Roman" w:cs="Times New Roman"/>
        </w:rPr>
        <w:t>聚焦“老病残”等特殊群体，建立健全特殊群众救助帮扶保障机制。整合资源、共享平台、延伸服务，为建档立卡失能半失能贫困人口、高龄、独居、空巢老人提供关怀照料服务，对重度残疾人提供生活照料、理疗康复、精神慰藉，健全完善“救扶一体化”救助保障机制，提升脱贫质量。将符合条件的贫困人口全部纳入低保范围，确保“应保尽保”。</w:t>
      </w:r>
    </w:p>
    <w:p>
      <w:pPr>
        <w:pStyle w:val="5"/>
        <w:ind w:firstLine="640"/>
        <w:jc w:val="both"/>
        <w:rPr>
          <w:rFonts w:ascii="Times New Roman" w:hAnsi="Times New Roman" w:cs="Times New Roman"/>
        </w:rPr>
      </w:pPr>
      <w:r>
        <w:rPr>
          <w:rFonts w:ascii="Times New Roman" w:hAnsi="Times New Roman" w:cs="Times New Roman"/>
        </w:rPr>
        <w:t>（三）聚焦“边缘性”困难群体，探索增收途径，实现生活再提升。</w:t>
      </w:r>
    </w:p>
    <w:p>
      <w:pPr>
        <w:ind w:firstLine="640"/>
        <w:rPr>
          <w:rFonts w:ascii="Times New Roman" w:hAnsi="Times New Roman" w:cs="Times New Roman"/>
        </w:rPr>
      </w:pPr>
      <w:r>
        <w:rPr>
          <w:rFonts w:ascii="Times New Roman" w:hAnsi="Times New Roman" w:cs="Times New Roman"/>
        </w:rPr>
        <w:t>动员凝聚各方力量，构建专项扶贫、行业扶贫、社会扶贫互为补充的大扶贫格局。一是基础设施提升，由扶贫重点村向扶贫非重点村进行转换，惠及农村群众；二是探索帮扶略高于省定贫困标准线群众增收，将“边缘群众”纳入扶贫产业帮扶链条，实现巩固增收。</w:t>
      </w:r>
    </w:p>
    <w:p>
      <w:pPr>
        <w:pStyle w:val="5"/>
        <w:ind w:firstLine="640"/>
        <w:jc w:val="both"/>
        <w:rPr>
          <w:rFonts w:ascii="Times New Roman" w:hAnsi="Times New Roman" w:cs="Times New Roman"/>
        </w:rPr>
      </w:pPr>
      <w:r>
        <w:rPr>
          <w:rFonts w:ascii="Times New Roman" w:hAnsi="Times New Roman" w:cs="Times New Roman"/>
        </w:rPr>
        <w:t>（四）聚焦“突发性”困难群体，完善应急保障，巩固脱贫成效。</w:t>
      </w:r>
    </w:p>
    <w:p>
      <w:pPr>
        <w:ind w:firstLine="640"/>
        <w:rPr>
          <w:rFonts w:ascii="Times New Roman" w:hAnsi="Times New Roman" w:cs="Times New Roman"/>
        </w:rPr>
      </w:pPr>
      <w:r>
        <w:rPr>
          <w:rFonts w:ascii="Times New Roman" w:hAnsi="Times New Roman" w:cs="Times New Roman"/>
        </w:rPr>
        <w:t>对贫困人口实行动态管理，对因病因灾等出现的临时性、突发性、支出性贫困人口，即时帮扶。对符合救助帮扶条件的，充分运用扶贫、民政、卫健、人社、住建、教体、残联等部门的政策，确保贫困群众脱贫成效。</w:t>
      </w:r>
    </w:p>
    <w:p>
      <w:pPr>
        <w:pStyle w:val="2"/>
        <w:ind w:left="640" w:firstLine="640"/>
        <w:rPr>
          <w:rFonts w:ascii="Times New Roman" w:hAnsi="Times New Roman" w:cs="Times New Roman"/>
        </w:rPr>
      </w:pPr>
    </w:p>
    <w:bookmarkEnd w:id="127"/>
    <w:bookmarkEnd w:id="128"/>
    <w:bookmarkEnd w:id="129"/>
    <w:bookmarkEnd w:id="130"/>
    <w:tbl>
      <w:tblPr>
        <w:tblStyle w:val="1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567" w:hRule="atLeast"/>
        </w:trPr>
        <w:tc>
          <w:tcPr>
            <w:tcW w:w="9060" w:type="dxa"/>
            <w:shd w:val="clear" w:color="auto" w:fill="FFFFFF" w:themeFill="background1"/>
            <w:vAlign w:val="center"/>
          </w:tcPr>
          <w:p>
            <w:pPr>
              <w:spacing w:line="400" w:lineRule="exact"/>
              <w:ind w:firstLine="0" w:firstLineChars="0"/>
              <w:jc w:val="center"/>
              <w:rPr>
                <w:rFonts w:ascii="Times New Roman" w:hAnsi="Times New Roman" w:eastAsia="楷体" w:cs="Times New Roman"/>
                <w:szCs w:val="32"/>
              </w:rPr>
            </w:pPr>
            <w:r>
              <w:rPr>
                <w:rFonts w:ascii="Times New Roman" w:hAnsi="Times New Roman" w:eastAsia="楷体" w:cs="Times New Roman"/>
                <w:b/>
                <w:bCs/>
                <w:sz w:val="34"/>
                <w:szCs w:val="34"/>
              </w:rPr>
              <w:t>专栏22  脱贫攻坚重大工程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3" w:hRule="atLeast"/>
        </w:trPr>
        <w:tc>
          <w:tcPr>
            <w:tcW w:w="9060" w:type="dxa"/>
            <w:shd w:val="clear" w:color="auto" w:fill="FFFFFF" w:themeFill="background1"/>
          </w:tcPr>
          <w:p>
            <w:pPr>
              <w:spacing w:line="400" w:lineRule="exact"/>
              <w:ind w:firstLine="560"/>
              <w:rPr>
                <w:rFonts w:ascii="Times New Roman" w:hAnsi="Times New Roman" w:eastAsia="宋体" w:cs="Times New Roman"/>
                <w:sz w:val="28"/>
                <w:szCs w:val="28"/>
              </w:rPr>
            </w:pPr>
            <w:r>
              <w:rPr>
                <w:rFonts w:ascii="Times New Roman" w:hAnsi="Times New Roman" w:eastAsia="宋体" w:cs="Times New Roman"/>
                <w:sz w:val="28"/>
                <w:szCs w:val="28"/>
              </w:rPr>
              <w:t>1.深入推进产业扶贫。针对贫困人口插花式分布实际，在政策允许的条件下，利用产业专项扶贫资金培育特色产业项目，并向插花村倾斜，鼓励以镇（街道）为单位统筹实施域内各村产业扶贫项目，提高质量效益和抗风险能力。</w:t>
            </w:r>
          </w:p>
          <w:p>
            <w:pPr>
              <w:spacing w:line="400" w:lineRule="exact"/>
              <w:ind w:firstLine="560"/>
              <w:rPr>
                <w:rFonts w:ascii="Times New Roman" w:hAnsi="Times New Roman" w:eastAsia="楷体" w:cs="Times New Roman"/>
                <w:sz w:val="21"/>
                <w:szCs w:val="21"/>
              </w:rPr>
            </w:pPr>
            <w:r>
              <w:rPr>
                <w:rFonts w:ascii="Times New Roman" w:hAnsi="Times New Roman" w:eastAsia="宋体" w:cs="Times New Roman"/>
                <w:sz w:val="28"/>
                <w:szCs w:val="28"/>
              </w:rPr>
              <w:t>2.加强督查调研整改。坚持不懈纠治形式主义、官僚主义，坚决克服厌战情绪。针对巡视巡察、督查审计、考核评估、明查暗访等发现的问题建立台账，明确时限，整改销号，确保全部整改到位。</w:t>
            </w:r>
          </w:p>
        </w:tc>
      </w:tr>
    </w:tbl>
    <w:p>
      <w:pPr>
        <w:ind w:firstLine="640"/>
        <w:rPr>
          <w:rFonts w:ascii="Times New Roman" w:hAnsi="Times New Roman" w:cs="Times New Roman"/>
        </w:rPr>
      </w:pPr>
    </w:p>
    <w:p>
      <w:pPr>
        <w:pStyle w:val="3"/>
        <w:spacing w:after="312"/>
        <w:rPr>
          <w:rFonts w:ascii="Times New Roman" w:hAnsi="Times New Roman" w:cs="Times New Roman"/>
        </w:rPr>
      </w:pPr>
      <w:bookmarkStart w:id="131" w:name="_Toc520070202"/>
      <w:bookmarkStart w:id="132" w:name="_Toc519868610"/>
      <w:bookmarkStart w:id="133" w:name="_Toc533165298"/>
      <w:bookmarkStart w:id="134" w:name="_Toc518936788"/>
      <w:bookmarkStart w:id="135" w:name="_Toc16806"/>
      <w:r>
        <w:rPr>
          <w:rFonts w:ascii="Times New Roman" w:hAnsi="Times New Roman" w:cs="Times New Roman"/>
        </w:rPr>
        <w:t>第十章 创新体制机制  强化制度性供给</w:t>
      </w:r>
      <w:bookmarkEnd w:id="131"/>
      <w:bookmarkEnd w:id="132"/>
      <w:bookmarkEnd w:id="133"/>
      <w:bookmarkEnd w:id="134"/>
      <w:bookmarkEnd w:id="135"/>
    </w:p>
    <w:p>
      <w:pPr>
        <w:ind w:firstLine="640"/>
        <w:rPr>
          <w:rFonts w:ascii="Times New Roman" w:hAnsi="Times New Roman" w:cs="Times New Roman"/>
        </w:rPr>
      </w:pPr>
      <w:r>
        <w:rPr>
          <w:rFonts w:ascii="Times New Roman" w:hAnsi="Times New Roman" w:cs="Times New Roman"/>
        </w:rPr>
        <w:t>实施乡村振兴战略，必须把制度建设贯穿其中。重塑城乡关系，强化制度性供给，加快建立健全城乡融合发展的体制机制和政策体系，走城乡融合发展之路。</w:t>
      </w:r>
    </w:p>
    <w:p>
      <w:pPr>
        <w:pStyle w:val="4"/>
        <w:spacing w:before="312" w:after="312"/>
        <w:ind w:firstLine="640"/>
        <w:rPr>
          <w:rFonts w:ascii="Times New Roman" w:hAnsi="Times New Roman" w:cs="Times New Roman"/>
        </w:rPr>
      </w:pPr>
      <w:bookmarkStart w:id="136" w:name="_Toc520070203"/>
      <w:bookmarkStart w:id="137" w:name="_Toc533165299"/>
      <w:bookmarkStart w:id="138" w:name="_Toc519868611"/>
      <w:bookmarkStart w:id="139" w:name="_Toc518936789"/>
      <w:bookmarkStart w:id="140" w:name="_Toc3556"/>
      <w:r>
        <w:rPr>
          <w:rFonts w:ascii="Times New Roman" w:hAnsi="Times New Roman" w:cs="Times New Roman"/>
        </w:rPr>
        <w:t>一、构建城乡融合发展体制</w:t>
      </w:r>
      <w:bookmarkEnd w:id="136"/>
      <w:bookmarkEnd w:id="137"/>
      <w:bookmarkEnd w:id="138"/>
      <w:bookmarkEnd w:id="139"/>
      <w:bookmarkEnd w:id="140"/>
    </w:p>
    <w:p>
      <w:pPr>
        <w:ind w:firstLine="640"/>
        <w:rPr>
          <w:rFonts w:ascii="Times New Roman" w:hAnsi="Times New Roman" w:cs="Times New Roman"/>
        </w:rPr>
      </w:pPr>
      <w:r>
        <w:rPr>
          <w:rFonts w:ascii="Times New Roman" w:hAnsi="Times New Roman" w:cs="Times New Roman"/>
        </w:rPr>
        <w:t>推动城乡资本、技术、人才等要素双向流动，促进城乡公共服务均等化、要素配置合理化、产业发展融合化，提升乡村“内在气质”和“外在颜值”，强健乡村发展的“骨骼”和“血肉”，加快形成工农互惠、城乡融合的新型工农城乡关系。</w:t>
      </w:r>
    </w:p>
    <w:p>
      <w:pPr>
        <w:pStyle w:val="5"/>
        <w:ind w:firstLine="640"/>
        <w:rPr>
          <w:rFonts w:ascii="Times New Roman" w:hAnsi="Times New Roman" w:cs="Times New Roman"/>
        </w:rPr>
      </w:pPr>
      <w:r>
        <w:rPr>
          <w:rFonts w:ascii="Times New Roman" w:hAnsi="Times New Roman" w:cs="Times New Roman"/>
        </w:rPr>
        <w:t>（一）促进城乡要素合理流动</w:t>
      </w:r>
    </w:p>
    <w:p>
      <w:pPr>
        <w:ind w:firstLine="640"/>
        <w:rPr>
          <w:rFonts w:ascii="Times New Roman" w:hAnsi="Times New Roman" w:cs="Times New Roman"/>
        </w:rPr>
      </w:pPr>
      <w:r>
        <w:rPr>
          <w:rFonts w:ascii="Times New Roman" w:hAnsi="Times New Roman" w:cs="Times New Roman"/>
        </w:rPr>
        <w:t>以破除城乡要素流动体制机制障碍为重点，加快推动城乡生产要素的自由流动，促进城乡要素市场一体化。优化配置城乡公共服务资源，畅通人口双向流动通道，既让农民进城，又促进城市居民下乡。建立城乡统一、主体平等、产权明晰、合理有序的建设用地市场，充分发挥市场机制对土地价格形成的重要作用，切实保障农民公平分享土地增值收益。落实城乡统一就业政策的具体办法和措施，消除对进城务工人员就业的限制性、不平等性规定和做法。</w:t>
      </w:r>
    </w:p>
    <w:p>
      <w:pPr>
        <w:pStyle w:val="5"/>
        <w:ind w:firstLine="640"/>
        <w:rPr>
          <w:rFonts w:ascii="Times New Roman" w:hAnsi="Times New Roman" w:cs="Times New Roman"/>
        </w:rPr>
      </w:pPr>
      <w:r>
        <w:rPr>
          <w:rFonts w:ascii="Times New Roman" w:hAnsi="Times New Roman" w:cs="Times New Roman"/>
        </w:rPr>
        <w:t>（二）加快农民就地城镇化</w:t>
      </w:r>
    </w:p>
    <w:p>
      <w:pPr>
        <w:ind w:firstLine="640"/>
        <w:rPr>
          <w:rFonts w:ascii="Times New Roman" w:hAnsi="Times New Roman" w:cs="Times New Roman"/>
        </w:rPr>
      </w:pPr>
      <w:r>
        <w:rPr>
          <w:rFonts w:ascii="Times New Roman" w:hAnsi="Times New Roman" w:cs="Times New Roman"/>
        </w:rPr>
        <w:t>将小城镇建设和农村社区建设作为全域城市化的重要组成部分，科学确定城镇发展定位和规模，大力发展镇域特色经济，稳步推进乡村合并。逐步引导社区周边村农民到中心村居住发展，不断促进农村人口向社区集中、产业向园区集中、土地向规模经营集中，提高农民就地职业化、生活市民化水平。</w:t>
      </w:r>
    </w:p>
    <w:p>
      <w:pPr>
        <w:pStyle w:val="5"/>
        <w:ind w:firstLine="640"/>
        <w:rPr>
          <w:rFonts w:ascii="Times New Roman" w:hAnsi="Times New Roman" w:cs="Times New Roman"/>
        </w:rPr>
      </w:pPr>
      <w:r>
        <w:rPr>
          <w:rFonts w:ascii="Times New Roman" w:hAnsi="Times New Roman" w:cs="Times New Roman"/>
        </w:rPr>
        <w:t>（三）建设特色小镇促进城乡融合发展</w:t>
      </w:r>
    </w:p>
    <w:p>
      <w:pPr>
        <w:ind w:firstLine="640"/>
        <w:rPr>
          <w:rFonts w:ascii="Times New Roman" w:hAnsi="Times New Roman" w:cs="Times New Roman"/>
        </w:rPr>
      </w:pPr>
      <w:r>
        <w:rPr>
          <w:rFonts w:ascii="Times New Roman" w:hAnsi="Times New Roman" w:cs="Times New Roman"/>
        </w:rPr>
        <w:t>立足特色产业、历史人文、资源禀赋和区位优势，打破传统的行政建制镇发展理念，突出业态和模式创新，加快建设特而强、聚而合、精而美、新而活的特色小镇，大力发展中小企业，带动乡村特色产业，促进单向城市化到城乡融合的转变。中心城市和都市圈周边的，要积极吸引高端要素集聚，发展先进制造业、现代服务业和新产业、新业态，建设产城有机融合、创新创业活跃的特色小镇；自然环境秀丽的，要充分利用山水风光，在保持原真性、生态性的前提下，发展旅游、运动、康养等产业，建设人与自然和谐、宜居宜游的特色小镇；历史文化积淀深厚的，要延续文脉、挖掘内涵，做强文化旅游、民俗体验、创意策划等产业，建设保护文化基因、兼具现代气息的特色小镇。培育发展烟店、康庄、尚店、八岔路、戴湾镇、魏湾镇等重点示范镇，重点培育国家级和省级特色小镇。</w:t>
      </w:r>
    </w:p>
    <w:p>
      <w:pPr>
        <w:pStyle w:val="4"/>
        <w:spacing w:before="312" w:after="312"/>
        <w:ind w:firstLine="640"/>
        <w:rPr>
          <w:rFonts w:ascii="Times New Roman" w:hAnsi="Times New Roman" w:cs="Times New Roman"/>
        </w:rPr>
      </w:pPr>
      <w:bookmarkStart w:id="141" w:name="_Toc519868612"/>
      <w:bookmarkStart w:id="142" w:name="_Toc520070204"/>
      <w:bookmarkStart w:id="143" w:name="_Toc533165300"/>
      <w:bookmarkStart w:id="144" w:name="_Toc518936790"/>
      <w:bookmarkStart w:id="145" w:name="_Toc15610"/>
      <w:r>
        <w:rPr>
          <w:rFonts w:ascii="Times New Roman" w:hAnsi="Times New Roman" w:cs="Times New Roman"/>
        </w:rPr>
        <w:t>二、加快农村产权制度改革</w:t>
      </w:r>
      <w:bookmarkEnd w:id="141"/>
      <w:bookmarkEnd w:id="142"/>
      <w:bookmarkEnd w:id="143"/>
      <w:bookmarkEnd w:id="144"/>
      <w:bookmarkEnd w:id="145"/>
    </w:p>
    <w:p>
      <w:pPr>
        <w:ind w:firstLine="640"/>
        <w:rPr>
          <w:rFonts w:ascii="Times New Roman" w:hAnsi="Times New Roman" w:cs="Times New Roman"/>
        </w:rPr>
      </w:pPr>
      <w:r>
        <w:rPr>
          <w:rFonts w:ascii="Times New Roman" w:hAnsi="Times New Roman" w:cs="Times New Roman"/>
        </w:rPr>
        <w:t>以完善产权制度和要素市场化配置为重点，加快农村产权制度改革，建立起符合市场经济要求的农村集体经济运行新机制。</w:t>
      </w:r>
    </w:p>
    <w:p>
      <w:pPr>
        <w:pStyle w:val="5"/>
        <w:ind w:firstLine="640"/>
        <w:rPr>
          <w:rFonts w:ascii="Times New Roman" w:hAnsi="Times New Roman" w:cs="Times New Roman"/>
        </w:rPr>
      </w:pPr>
      <w:r>
        <w:rPr>
          <w:rFonts w:ascii="Times New Roman" w:hAnsi="Times New Roman" w:cs="Times New Roman"/>
        </w:rPr>
        <w:t>（一）巩固和完善农村基本经营制度</w:t>
      </w:r>
    </w:p>
    <w:p>
      <w:pPr>
        <w:ind w:firstLine="640"/>
        <w:rPr>
          <w:rFonts w:ascii="Times New Roman" w:hAnsi="Times New Roman" w:cs="Times New Roman"/>
        </w:rPr>
      </w:pPr>
      <w:r>
        <w:rPr>
          <w:rFonts w:ascii="Times New Roman" w:hAnsi="Times New Roman" w:cs="Times New Roman"/>
        </w:rPr>
        <w:t>落实好第二轮土地承包到期后再延长30年的政策，让农民吃上长效“定心丸”。完善农村土地“三权分置”制度，落实集体所有权，稳定农户承包权，放活土地经营权。巩固完善农村集体土地所有权和农村土地承包经营权确权登记颁证成果。到2020年底，基本消除集体经济空壳村，集体收入3万元以下的村实现收入翻番。</w:t>
      </w:r>
    </w:p>
    <w:p>
      <w:pPr>
        <w:pStyle w:val="5"/>
        <w:ind w:firstLine="640"/>
        <w:rPr>
          <w:rFonts w:ascii="Times New Roman" w:hAnsi="Times New Roman" w:cs="Times New Roman"/>
        </w:rPr>
      </w:pPr>
      <w:r>
        <w:rPr>
          <w:rFonts w:ascii="Times New Roman" w:hAnsi="Times New Roman" w:cs="Times New Roman"/>
        </w:rPr>
        <w:t>（二）深化农村土地制度改革</w:t>
      </w:r>
    </w:p>
    <w:p>
      <w:pPr>
        <w:ind w:firstLine="640"/>
        <w:rPr>
          <w:rFonts w:ascii="Times New Roman" w:hAnsi="Times New Roman" w:cs="Times New Roman"/>
        </w:rPr>
      </w:pPr>
      <w:r>
        <w:rPr>
          <w:rFonts w:ascii="Times New Roman" w:hAnsi="Times New Roman" w:cs="Times New Roman"/>
        </w:rPr>
        <w:t>探索落实宅基地集体所有权、资格权、使用权“三权分置”的具体办法，落实宅基地集体所有权，保障宅基地农户资格权，适度放活宅基地和农民房屋使用权。重点结合发展乡村旅游、返乡下乡人员创新创业等先行先试，积极探索盘活利用农村闲置农房和宅基地、增加农民财产性收入、促进乡村振兴的经验和办法。严格实行土地用途管制，严防违规违法买卖宅基地以及下乡人员利用农村宅基地建设别墅大院和私人会馆。加大农业水价综合改革力度，做好水资源费税改革工作。</w:t>
      </w:r>
    </w:p>
    <w:p>
      <w:pPr>
        <w:pStyle w:val="5"/>
        <w:ind w:firstLine="640"/>
        <w:rPr>
          <w:rFonts w:ascii="Times New Roman" w:hAnsi="Times New Roman" w:cs="Times New Roman"/>
        </w:rPr>
      </w:pPr>
      <w:r>
        <w:rPr>
          <w:rFonts w:ascii="Times New Roman" w:hAnsi="Times New Roman" w:cs="Times New Roman"/>
        </w:rPr>
        <w:t>（三）推进农村集体产权制度改革</w:t>
      </w:r>
    </w:p>
    <w:p>
      <w:pPr>
        <w:ind w:firstLine="640"/>
        <w:rPr>
          <w:rFonts w:ascii="Times New Roman" w:hAnsi="Times New Roman" w:cs="Times New Roman"/>
        </w:rPr>
      </w:pPr>
      <w:r>
        <w:rPr>
          <w:rFonts w:ascii="Times New Roman" w:hAnsi="Times New Roman" w:cs="Times New Roman"/>
        </w:rPr>
        <w:t>因地制宜、稳步推进农村集体产权制度改革。推动资源变资产、资金变股金、农民变股东。分类推进农村集体资源性、经营性和非经营性资产改革，探索农村集体经济新的实现形式和运行机制。2019年底全面完成改革任务，成立新型集体经济组织，2021年基本建立起符合市场经济要求的农村集体经济运行新机制。坚持农村集体产权制度改革正确方向，完善监督体系建设，防止内部少数人控制和外部资本侵占集体资产。发展壮大村级集体经济，实施村级集体经济发展三年行动计划，2020年基本消除集体经济空壳村。</w:t>
      </w:r>
    </w:p>
    <w:p>
      <w:pPr>
        <w:pStyle w:val="4"/>
        <w:spacing w:before="312" w:after="312"/>
        <w:ind w:firstLine="640"/>
        <w:rPr>
          <w:rFonts w:ascii="Times New Roman" w:hAnsi="Times New Roman" w:cs="Times New Roman"/>
        </w:rPr>
      </w:pPr>
      <w:bookmarkStart w:id="146" w:name="_Toc518936791"/>
      <w:bookmarkStart w:id="147" w:name="_Toc533165301"/>
      <w:bookmarkStart w:id="148" w:name="_Toc520070205"/>
      <w:bookmarkStart w:id="149" w:name="_Toc519868613"/>
      <w:bookmarkStart w:id="150" w:name="_Toc24059"/>
      <w:r>
        <w:rPr>
          <w:rFonts w:ascii="Times New Roman" w:hAnsi="Times New Roman" w:cs="Times New Roman"/>
        </w:rPr>
        <w:t>三、强化资源要素支撑</w:t>
      </w:r>
      <w:bookmarkEnd w:id="146"/>
      <w:bookmarkEnd w:id="147"/>
      <w:bookmarkEnd w:id="148"/>
      <w:bookmarkEnd w:id="149"/>
      <w:bookmarkEnd w:id="150"/>
    </w:p>
    <w:p>
      <w:pPr>
        <w:ind w:firstLine="640"/>
        <w:rPr>
          <w:rFonts w:ascii="Times New Roman" w:hAnsi="Times New Roman" w:cs="Times New Roman"/>
        </w:rPr>
      </w:pPr>
      <w:r>
        <w:rPr>
          <w:rFonts w:ascii="Times New Roman" w:hAnsi="Times New Roman" w:cs="Times New Roman"/>
        </w:rPr>
        <w:t>完善农村新增用地保障机制，加大财政投入力度，加强农村金融服务和产品创新，全力保障乡村振兴战略实施。</w:t>
      </w:r>
    </w:p>
    <w:p>
      <w:pPr>
        <w:pStyle w:val="5"/>
        <w:ind w:firstLine="640"/>
        <w:rPr>
          <w:rFonts w:ascii="Times New Roman" w:hAnsi="Times New Roman" w:cs="Times New Roman"/>
        </w:rPr>
      </w:pPr>
      <w:r>
        <w:rPr>
          <w:rFonts w:ascii="Times New Roman" w:hAnsi="Times New Roman" w:cs="Times New Roman"/>
        </w:rPr>
        <w:t>（一）强化用地保障</w:t>
      </w:r>
    </w:p>
    <w:p>
      <w:pPr>
        <w:ind w:firstLine="640"/>
        <w:rPr>
          <w:rFonts w:ascii="Times New Roman" w:hAnsi="Times New Roman" w:cs="Times New Roman"/>
        </w:rPr>
      </w:pPr>
      <w:r>
        <w:rPr>
          <w:rFonts w:ascii="Times New Roman" w:hAnsi="Times New Roman" w:cs="Times New Roman"/>
        </w:rPr>
        <w:t>在符合土地利用总体规划的前提下，调整优化村庄用地布局，统筹农业农村各项土地利用活动，提高农村零星分散存量建设用地的利用效率。稳妥推进城乡建设用地增减挂钩项目，对于符合办理土地征收或使用手续的农村基础设施和公共服务项目、农业产业园、科技园、创业园以及零星分散的单独选址农业设施、乡村设施、农村新产业新业态、产业融合发展项目优先保障用地需求。切实规范设施农业用地。对于设施农业生产过程中所需各类生产设施和附属设施用地，以及由于农业规模经营必须兴建的配套设施，在不占用永久基本农田的前提下，纳入设施农用地管理，进行市级备案。同时，着力强化国土资源执法监察，严防设施农用地“非农化”。</w:t>
      </w:r>
    </w:p>
    <w:p>
      <w:pPr>
        <w:pStyle w:val="5"/>
        <w:ind w:firstLine="640"/>
        <w:rPr>
          <w:rFonts w:ascii="Times New Roman" w:hAnsi="Times New Roman" w:cs="Times New Roman"/>
        </w:rPr>
      </w:pPr>
      <w:r>
        <w:rPr>
          <w:rFonts w:ascii="Times New Roman" w:hAnsi="Times New Roman" w:cs="Times New Roman"/>
        </w:rPr>
        <w:t>（二）加大财政投入力度</w:t>
      </w:r>
    </w:p>
    <w:p>
      <w:pPr>
        <w:ind w:firstLine="640"/>
        <w:rPr>
          <w:rFonts w:ascii="Times New Roman" w:hAnsi="Times New Roman" w:cs="Times New Roman"/>
        </w:rPr>
      </w:pPr>
      <w:r>
        <w:rPr>
          <w:rFonts w:ascii="Times New Roman" w:hAnsi="Times New Roman" w:cs="Times New Roman"/>
        </w:rPr>
        <w:t>建立健全实施乡村振兴战略财政投入保障机制，确保财政投入与乡村振兴目标任务相适应。市财政设立奖补资金和引导基金，鼓励金融资本、社会资本、工商资本参与乡村振兴。加大财政对创建国家森林城市、美丽乡村、农村“户户通”、高效集约蔬菜温室建设、农村危房改造和饮水安全、小城镇发展、农业特色小镇等重点工作的支持力度。推进涉农资金统筹整合，加强涉农资金集中统一管理，合理确定支出方向，集中财力保重点、办大事，打造以重点区域、主导产业、重大项目为核心的涉农资金整合载体。落实改进耕地占补平衡管理办法，将高标准农田建设、耕地占补平衡项目建设等新增耕地指标和城乡建设用地增减挂钩节余指标按规定跨区域调剂使用，政府所得纯收益通过支出预算全部用于巩固脱贫攻坚成果和支持实施乡村振兴战略。发挥债券资金作用，助力脱贫攻坚公益性项目建设。</w:t>
      </w:r>
    </w:p>
    <w:p>
      <w:pPr>
        <w:pStyle w:val="5"/>
        <w:ind w:firstLine="640"/>
        <w:rPr>
          <w:rFonts w:ascii="Times New Roman" w:hAnsi="Times New Roman" w:cs="Times New Roman"/>
        </w:rPr>
      </w:pPr>
      <w:r>
        <w:rPr>
          <w:rFonts w:ascii="Times New Roman" w:hAnsi="Times New Roman" w:cs="Times New Roman"/>
        </w:rPr>
        <w:t>（三）创新金融信贷支持</w:t>
      </w:r>
    </w:p>
    <w:p>
      <w:pPr>
        <w:ind w:firstLine="640"/>
        <w:rPr>
          <w:rFonts w:ascii="Times New Roman" w:hAnsi="Times New Roman" w:cs="Times New Roman"/>
        </w:rPr>
      </w:pPr>
      <w:r>
        <w:rPr>
          <w:rFonts w:ascii="Times New Roman" w:hAnsi="Times New Roman" w:cs="Times New Roman"/>
        </w:rPr>
        <w:t>健全投入保障制度，创新投融资机制，加快形成财政优先保障、金融重点倾斜、社会积极参与的多元投入格局。引导金融机构加大产品创新力度，推进农村地区普惠金融发展。重点推动土地经营权抵押、股权质押贷款、小额贷款保证保险和小微企业等业务的创新，大力发展普惠金融，增加如金融便利店等村级金融服务站点。鼓励农行、邮储银行、农商行、沪农商村镇银行积极建设高质量的村级金融服务设施。金融机构与扶贫工作密切配合，拓宽参与扶贫企业可借助的担保途径，探索出更多扶贫贷款可复制路径。有序推进农村承包土地经营权抵押贷款，推进“政银保”合作，建立农村产权交易所暂时收储制度，打通“两权”抵押流转处置的“最后一公里”。稳步扩大新型农村合作金融试点规模，探索创新信用互助模式，严厉打击农村非法集资，打造一流的乡村金融生态环境。深入推进农村信用体系建设，培育良好的农村信用环境。</w:t>
      </w:r>
    </w:p>
    <w:p>
      <w:pPr>
        <w:ind w:firstLine="640"/>
        <w:rPr>
          <w:rFonts w:ascii="Times New Roman" w:hAnsi="Times New Roman" w:cs="Times New Roman"/>
        </w:rPr>
      </w:pPr>
    </w:p>
    <w:p>
      <w:pPr>
        <w:pStyle w:val="3"/>
        <w:spacing w:after="312"/>
        <w:rPr>
          <w:rFonts w:ascii="Times New Roman" w:hAnsi="Times New Roman" w:cs="Times New Roman"/>
        </w:rPr>
      </w:pPr>
      <w:bookmarkStart w:id="151" w:name="_Toc533165302"/>
      <w:bookmarkStart w:id="152" w:name="_Toc518936792"/>
      <w:bookmarkStart w:id="153" w:name="_Toc519868614"/>
      <w:bookmarkStart w:id="154" w:name="_Toc520070206"/>
      <w:bookmarkStart w:id="155" w:name="_Toc29469"/>
      <w:r>
        <w:rPr>
          <w:rFonts w:ascii="Times New Roman" w:hAnsi="Times New Roman" w:cs="Times New Roman"/>
        </w:rPr>
        <w:t>第十一章  完善机制环境  强化实施保障</w:t>
      </w:r>
      <w:bookmarkEnd w:id="151"/>
      <w:bookmarkEnd w:id="152"/>
      <w:bookmarkEnd w:id="153"/>
      <w:bookmarkEnd w:id="154"/>
      <w:bookmarkEnd w:id="155"/>
    </w:p>
    <w:p>
      <w:pPr>
        <w:ind w:firstLine="640"/>
        <w:rPr>
          <w:rFonts w:ascii="Times New Roman" w:hAnsi="Times New Roman" w:cs="Times New Roman"/>
        </w:rPr>
      </w:pPr>
      <w:r>
        <w:rPr>
          <w:rFonts w:ascii="Times New Roman" w:hAnsi="Times New Roman" w:cs="Times New Roman"/>
        </w:rPr>
        <w:t>建立健全政府、市场、社会协同推进机制，科学配置资源，鼓励创新创造，强化责任落实，打造过硬工作队伍，广泛动员全社会力量，切实形成乡村振兴的强大合力，确保乡村振兴战略顺利实施。</w:t>
      </w:r>
    </w:p>
    <w:p>
      <w:pPr>
        <w:pStyle w:val="4"/>
        <w:spacing w:before="312" w:after="312"/>
        <w:ind w:firstLine="640"/>
        <w:rPr>
          <w:rFonts w:ascii="Times New Roman" w:hAnsi="Times New Roman" w:cs="Times New Roman"/>
        </w:rPr>
      </w:pPr>
      <w:bookmarkStart w:id="156" w:name="_Toc533165303"/>
      <w:bookmarkStart w:id="157" w:name="_Toc520070207"/>
      <w:bookmarkStart w:id="158" w:name="_Toc518936793"/>
      <w:bookmarkStart w:id="159" w:name="_Toc519868615"/>
      <w:bookmarkStart w:id="160" w:name="_Toc635"/>
      <w:r>
        <w:rPr>
          <w:rFonts w:ascii="Times New Roman" w:hAnsi="Times New Roman" w:cs="Times New Roman"/>
        </w:rPr>
        <w:t>一、健全工作推进机制</w:t>
      </w:r>
      <w:bookmarkEnd w:id="156"/>
      <w:bookmarkEnd w:id="157"/>
      <w:bookmarkEnd w:id="158"/>
      <w:bookmarkEnd w:id="159"/>
      <w:bookmarkEnd w:id="160"/>
    </w:p>
    <w:p>
      <w:pPr>
        <w:ind w:firstLine="640"/>
        <w:rPr>
          <w:rFonts w:ascii="Times New Roman" w:hAnsi="Times New Roman" w:cs="Times New Roman"/>
        </w:rPr>
      </w:pPr>
      <w:r>
        <w:rPr>
          <w:rFonts w:ascii="Times New Roman" w:hAnsi="Times New Roman" w:cs="Times New Roman"/>
        </w:rPr>
        <w:t>发挥党总揽全局、协调各方的领导核心作用，各级党委要把实施乡村振兴战略摆在优先位置，把党管农村工作的要求落到实处，把农业农村优先发展的要求落到实处。</w:t>
      </w:r>
    </w:p>
    <w:p>
      <w:pPr>
        <w:pStyle w:val="5"/>
        <w:ind w:firstLine="640"/>
        <w:rPr>
          <w:rFonts w:ascii="Times New Roman" w:hAnsi="Times New Roman" w:cs="Times New Roman"/>
        </w:rPr>
      </w:pPr>
      <w:r>
        <w:rPr>
          <w:rFonts w:ascii="Times New Roman" w:hAnsi="Times New Roman" w:cs="Times New Roman"/>
        </w:rPr>
        <w:t>（一）完善领导体制</w:t>
      </w:r>
    </w:p>
    <w:p>
      <w:pPr>
        <w:ind w:firstLine="640"/>
        <w:rPr>
          <w:rFonts w:ascii="Times New Roman" w:hAnsi="Times New Roman" w:cs="Times New Roman"/>
        </w:rPr>
      </w:pPr>
      <w:r>
        <w:rPr>
          <w:rFonts w:ascii="Times New Roman" w:hAnsi="Times New Roman" w:cs="Times New Roman"/>
        </w:rPr>
        <w:t>健全党委统领导、政府负责、党委农村工作部门统筹协调的农村工作领导体制，市、镇（街）、村三级书记抓乡村振兴。成立农村工作领导小组及其办公室，研究重大政策，审议重大工程，确定重大计划，推进重大行动。成立市委农村工作委员会，发挥决策参谋、统筹协调、政策指导、推动落实、督导检查等职能，抓好具体实施。各镇街、各部门要按照职责，强化资源要素支持和制度供给，协同配合，形成乡村振兴工作合力。</w:t>
      </w:r>
    </w:p>
    <w:p>
      <w:pPr>
        <w:pStyle w:val="5"/>
        <w:ind w:firstLine="640"/>
        <w:rPr>
          <w:rFonts w:ascii="Times New Roman" w:hAnsi="Times New Roman" w:cs="Times New Roman"/>
        </w:rPr>
      </w:pPr>
      <w:r>
        <w:rPr>
          <w:rFonts w:ascii="Times New Roman" w:hAnsi="Times New Roman" w:cs="Times New Roman"/>
        </w:rPr>
        <w:t>（二）强化责任担当</w:t>
      </w:r>
    </w:p>
    <w:p>
      <w:pPr>
        <w:ind w:firstLine="640"/>
        <w:rPr>
          <w:rFonts w:ascii="Times New Roman" w:hAnsi="Times New Roman" w:cs="Times New Roman"/>
        </w:rPr>
      </w:pPr>
      <w:r>
        <w:rPr>
          <w:rFonts w:ascii="Times New Roman" w:hAnsi="Times New Roman" w:cs="Times New Roman"/>
        </w:rPr>
        <w:t>镇街党委和政府要把实施乡村振兴战略摆在优先位置，强化主体责任和主要负责人第一责任。市委书记是第一责任人，镇街党（工）委书记当好乡村振兴“一线总指挥”。市镇（街）两级党委、政府要把工作重点和主要精力放在抓乡村振兴战略落实上，在干部配备上优先考虑，主要负责同志要真懂“三农”工作、会抓“三农”工作，分管负责同志要成为“三农”工作的行家里手。</w:t>
      </w:r>
    </w:p>
    <w:p>
      <w:pPr>
        <w:pStyle w:val="5"/>
        <w:ind w:firstLine="640"/>
        <w:rPr>
          <w:rFonts w:ascii="Times New Roman" w:hAnsi="Times New Roman" w:cs="Times New Roman"/>
        </w:rPr>
      </w:pPr>
      <w:r>
        <w:rPr>
          <w:rFonts w:ascii="Times New Roman" w:hAnsi="Times New Roman" w:cs="Times New Roman"/>
        </w:rPr>
        <w:t>（三）打造过硬队伍</w:t>
      </w:r>
    </w:p>
    <w:p>
      <w:pPr>
        <w:ind w:firstLine="640"/>
        <w:rPr>
          <w:rFonts w:ascii="Times New Roman" w:hAnsi="Times New Roman" w:cs="Times New Roman"/>
        </w:rPr>
      </w:pPr>
      <w:r>
        <w:rPr>
          <w:rFonts w:ascii="Times New Roman" w:hAnsi="Times New Roman" w:cs="Times New Roman"/>
        </w:rPr>
        <w:t>健全完善“三农”工作队伍培养机制，选拔培养一批懂农业、爱农村、爱农民的优秀干部和人才。各级各部门要在工作安排、财力分配和干部配备等方面进一步向“三农”倾斜。要切实提高领导农村工作的能力和水平，把熟悉“三农”政策作为必修课，把善于做好新时期“三农”工作当做基本功，加强学习，深入思考，把握农村工作特点和规律。要认真学习党的十九大关于“三农”工作的新思想、新观点和新论断，掌握“三农”工作的基本理论、基本方针和基本政策，不断提高驾驭农业农村工作的能力和水平，牢牢掌握推进农村工作的主动权。做好市直部门与镇（街）、村干部的双向交流挂职工作。落实激励干部担当作为干事创业的意见、关心关爱基层干部减轻基层工作负担“10条”意见，每两年选树表彰一批在实施乡村振兴战略中表现优秀、实绩突出的基层干部，让他们工作有责任、待遇有保障、出路有奔头、干好有激励。对战斗在脱贫攻坚和乡村振兴一线的基层干部要格外关心、特别照顾，为他们排忧解难，对政治强、本领硬、作风实、做出实绩的，优先提拔使用。</w:t>
      </w:r>
    </w:p>
    <w:p>
      <w:pPr>
        <w:pStyle w:val="4"/>
        <w:spacing w:before="312" w:after="312"/>
        <w:ind w:firstLine="640"/>
        <w:rPr>
          <w:rFonts w:ascii="Times New Roman" w:hAnsi="Times New Roman" w:cs="Times New Roman"/>
        </w:rPr>
      </w:pPr>
      <w:bookmarkStart w:id="161" w:name="_Toc533165304"/>
      <w:bookmarkStart w:id="162" w:name="_Toc518936794"/>
      <w:bookmarkStart w:id="163" w:name="_Toc519868616"/>
      <w:bookmarkStart w:id="164" w:name="_Toc520070208"/>
      <w:bookmarkStart w:id="165" w:name="_Toc644"/>
      <w:r>
        <w:rPr>
          <w:rFonts w:ascii="Times New Roman" w:hAnsi="Times New Roman" w:cs="Times New Roman"/>
        </w:rPr>
        <w:t>二、营造良好发展环境</w:t>
      </w:r>
      <w:bookmarkEnd w:id="161"/>
      <w:bookmarkEnd w:id="162"/>
      <w:bookmarkEnd w:id="163"/>
      <w:bookmarkEnd w:id="164"/>
      <w:bookmarkEnd w:id="165"/>
    </w:p>
    <w:p>
      <w:pPr>
        <w:pStyle w:val="5"/>
        <w:ind w:firstLine="640"/>
        <w:rPr>
          <w:rFonts w:ascii="Times New Roman" w:hAnsi="Times New Roman" w:cs="Times New Roman"/>
        </w:rPr>
      </w:pPr>
      <w:r>
        <w:rPr>
          <w:rFonts w:ascii="Times New Roman" w:hAnsi="Times New Roman" w:cs="Times New Roman"/>
        </w:rPr>
        <w:t>（一）优化政策环境</w:t>
      </w:r>
    </w:p>
    <w:p>
      <w:pPr>
        <w:ind w:firstLine="640"/>
        <w:rPr>
          <w:rFonts w:ascii="Times New Roman" w:hAnsi="Times New Roman" w:cs="Times New Roman"/>
        </w:rPr>
      </w:pPr>
      <w:r>
        <w:rPr>
          <w:rFonts w:ascii="Times New Roman" w:hAnsi="Times New Roman" w:cs="Times New Roman"/>
        </w:rPr>
        <w:t>强化组织动员和宣传发动，广泛宣传解读“三农”政策和乡村振兴战略，调动广大干部群众的积极性、主动性和创造性，鼓励开拓创新，形成实施乡村振兴战略的强大合力。营造良好创新创业环境，降低市场准入门槛和制度性成本，营造有利于创业的政策环境。支持建设各类创业服务平台，吸引各类资源要素向乡村集聚。加快发展众创空间，积极盘活各类资源，培育孵化新业态。落实高校毕业生、退役军人等创业税费优惠政策，鼓励高校毕业生到基层就业。强化服务意识，提高行政效能，为实施乡村振兴战略优化政策环境。</w:t>
      </w:r>
    </w:p>
    <w:p>
      <w:pPr>
        <w:pStyle w:val="5"/>
        <w:ind w:firstLine="640"/>
        <w:rPr>
          <w:rFonts w:ascii="Times New Roman" w:hAnsi="Times New Roman" w:cs="Times New Roman"/>
        </w:rPr>
      </w:pPr>
      <w:r>
        <w:rPr>
          <w:rFonts w:ascii="Times New Roman" w:hAnsi="Times New Roman" w:cs="Times New Roman"/>
        </w:rPr>
        <w:t>（二）加强法治保障</w:t>
      </w:r>
    </w:p>
    <w:p>
      <w:pPr>
        <w:ind w:firstLine="640"/>
        <w:rPr>
          <w:rFonts w:ascii="Times New Roman" w:hAnsi="Times New Roman" w:cs="Times New Roman"/>
        </w:rPr>
      </w:pPr>
      <w:r>
        <w:rPr>
          <w:rFonts w:ascii="Times New Roman" w:hAnsi="Times New Roman" w:cs="Times New Roman"/>
        </w:rPr>
        <w:t>加强法治保障，推进法治政府建设是一项复杂的系统工程，我市各级各部门要适应新形势、新任务、新要求，树立大局意识和法治思维，加强组织领导，加强队伍建设，加强考核和指导，加强法治宣传教育，敢于担当、主动作为、锐意进取、真抓实干，坚决利用法治方式推进乡村振兴工作。</w:t>
      </w:r>
    </w:p>
    <w:p>
      <w:pPr>
        <w:pStyle w:val="5"/>
        <w:ind w:firstLine="640"/>
        <w:rPr>
          <w:rFonts w:ascii="Times New Roman" w:hAnsi="Times New Roman" w:cs="Times New Roman"/>
        </w:rPr>
      </w:pPr>
      <w:r>
        <w:rPr>
          <w:rFonts w:ascii="Times New Roman" w:hAnsi="Times New Roman" w:cs="Times New Roman"/>
        </w:rPr>
        <w:t>（三）强化典型带动</w:t>
      </w:r>
    </w:p>
    <w:p>
      <w:pPr>
        <w:ind w:firstLine="640"/>
        <w:rPr>
          <w:rFonts w:ascii="Times New Roman" w:hAnsi="Times New Roman" w:cs="Times New Roman"/>
        </w:rPr>
      </w:pPr>
      <w:r>
        <w:rPr>
          <w:rFonts w:ascii="Times New Roman" w:hAnsi="Times New Roman" w:cs="Times New Roman"/>
        </w:rPr>
        <w:t>立足各地实际，总结发展实践和成功经验，探索创新多元模式，以点带面、点面结合，推动全省乡村振兴健康有序进行。注重典型示范引领，积极倡树乡村振兴先进典型，充分利用临清周迅、临清广播电视等新闻媒体及微信、QQ等媒介进行宣传报道，以先进村庄、先进人物的生动实践引领带动乡村振兴战略的深入实施。</w:t>
      </w:r>
    </w:p>
    <w:p>
      <w:pPr>
        <w:pStyle w:val="4"/>
        <w:spacing w:before="312" w:after="312"/>
        <w:ind w:firstLine="640"/>
        <w:rPr>
          <w:rFonts w:ascii="Times New Roman" w:hAnsi="Times New Roman" w:cs="Times New Roman"/>
        </w:rPr>
      </w:pPr>
      <w:bookmarkStart w:id="166" w:name="_Toc519868617"/>
      <w:bookmarkStart w:id="167" w:name="_Toc520070209"/>
      <w:bookmarkStart w:id="168" w:name="_Toc518936795"/>
      <w:bookmarkStart w:id="169" w:name="_Toc533165305"/>
      <w:bookmarkStart w:id="170" w:name="_Toc26796"/>
      <w:r>
        <w:rPr>
          <w:rFonts w:ascii="Times New Roman" w:hAnsi="Times New Roman" w:cs="Times New Roman"/>
        </w:rPr>
        <w:t>三、创新规划实施机制</w:t>
      </w:r>
      <w:bookmarkEnd w:id="166"/>
      <w:bookmarkEnd w:id="167"/>
      <w:bookmarkEnd w:id="168"/>
      <w:bookmarkEnd w:id="169"/>
      <w:bookmarkEnd w:id="170"/>
    </w:p>
    <w:p>
      <w:pPr>
        <w:pStyle w:val="5"/>
        <w:ind w:firstLine="640"/>
        <w:rPr>
          <w:rFonts w:ascii="Times New Roman" w:hAnsi="Times New Roman" w:cs="Times New Roman"/>
        </w:rPr>
      </w:pPr>
      <w:r>
        <w:rPr>
          <w:rFonts w:ascii="Times New Roman" w:hAnsi="Times New Roman" w:cs="Times New Roman"/>
        </w:rPr>
        <w:t>（一）完善工作机制</w:t>
      </w:r>
    </w:p>
    <w:p>
      <w:pPr>
        <w:ind w:firstLine="640"/>
        <w:rPr>
          <w:rFonts w:ascii="Times New Roman" w:hAnsi="Times New Roman" w:cs="Times New Roman"/>
        </w:rPr>
      </w:pPr>
      <w:r>
        <w:rPr>
          <w:rFonts w:ascii="Times New Roman" w:hAnsi="Times New Roman" w:cs="Times New Roman"/>
        </w:rPr>
        <w:t>实施乡村振兴是一项创新工作，要进一步完善工作机制，提高工作效率。健全完善决策机制和程序，广泛听取基层代表、专家学者等不同方面的意见，真正做到先调研后决策，不调研不决策，不充分论证不决策，提高决策的质量和执行效果。强化联动机制，统筹社会各方面力量，聚焦各系统资源，上下联动，形成工作合力。强化指导督查落实。建立领导干部联系乡村制度，加强对实施乡村振兴战略的指导。各镇街党委、政府（办事处），每年要向市委、市政府报告推进实施乡村振兴战略进展情况。</w:t>
      </w:r>
    </w:p>
    <w:p>
      <w:pPr>
        <w:pStyle w:val="5"/>
        <w:ind w:firstLine="640"/>
        <w:rPr>
          <w:rFonts w:ascii="Times New Roman" w:hAnsi="Times New Roman" w:cs="Times New Roman"/>
        </w:rPr>
      </w:pPr>
      <w:r>
        <w:rPr>
          <w:rFonts w:ascii="Times New Roman" w:hAnsi="Times New Roman" w:cs="Times New Roman"/>
        </w:rPr>
        <w:t>（二）锤炼工作作风</w:t>
      </w:r>
    </w:p>
    <w:p>
      <w:pPr>
        <w:ind w:firstLine="640"/>
        <w:rPr>
          <w:rFonts w:ascii="Times New Roman" w:hAnsi="Times New Roman" w:cs="Times New Roman"/>
        </w:rPr>
      </w:pPr>
      <w:r>
        <w:rPr>
          <w:rFonts w:ascii="Times New Roman" w:hAnsi="Times New Roman" w:cs="Times New Roman"/>
        </w:rPr>
        <w:t>乡村振兴既是一场攻坚战，更是一场持久战，既保持战略定力，咬定目标不放松，又在每个阶段取得实际效果。开展“不忘初心、牢记使命”主题教育，坚持以人民为中心，树立正确的政绩观，以造福人民为最大政绩；坚持功成不必在我，一张蓝图绘到底，久久为功，善作善成；坚持从实际出发，不搞形象工程，不追求速度，更不刮风搞运动；坚持农民群众主体作用，尊重群众和基层首创精神。以钉钉子精神狠抓工作落实，确保乡村振兴战略各项决策部署落地见效。各级领导同志都要建立自己的农村工作联系点，经常深入基层、深入群众，搞好调查研究，把调查研究作为改进作风、联系群众的重要途径，推进调查研究工作经常化、制度化、科学化。要始终把农民群众放在心上，始终把农民群众的根本利益放在第一位，坚持问政于民、问需于民、问计于民，无论做决策还是抓工作，都要设身处地为农民着想，认真听取群众意见。要尊重农民群众的首创精神，鼓励各地积极探索、大胆创新，及时总结推广基层新鲜经验，善于运用典型指导工作。</w:t>
      </w:r>
    </w:p>
    <w:p>
      <w:pPr>
        <w:pStyle w:val="5"/>
        <w:ind w:firstLine="640"/>
        <w:rPr>
          <w:rFonts w:ascii="Times New Roman" w:hAnsi="Times New Roman" w:cs="Times New Roman"/>
        </w:rPr>
      </w:pPr>
      <w:r>
        <w:rPr>
          <w:rFonts w:ascii="Times New Roman" w:hAnsi="Times New Roman" w:cs="Times New Roman"/>
        </w:rPr>
        <w:t>（三）营造良好舆论氛围</w:t>
      </w:r>
    </w:p>
    <w:p>
      <w:pPr>
        <w:ind w:firstLine="640"/>
        <w:rPr>
          <w:rFonts w:ascii="Times New Roman" w:hAnsi="Times New Roman" w:cs="Times New Roman"/>
        </w:rPr>
      </w:pPr>
      <w:r>
        <w:rPr>
          <w:rFonts w:ascii="Times New Roman" w:hAnsi="Times New Roman" w:cs="Times New Roman"/>
        </w:rPr>
        <w:t>创新宣传报道形式。充分利用临清周迅、临清广播电视等新闻媒体及微信、QQ等媒介，通过开设专栏、策划主题宣传报道，讲好乡村振兴好故事，为全市乡村振兴战略工作营造良好舆论氛围。持续加强“走基层、转作风、改文风”，采用消息、通讯、现场新闻、言论、图片等多种形式，广泛宣传党的“三农”政策，调动农民群众参与乡村振兴的主动性、积极性、创造性。及时总结宣传各地在推进乡村振兴战略实施中的鲜活经验、成功做法，营造良好舆论氛围。形成乡村振兴行动共识和强大合力，齐心奋力建设富美临清。</w:t>
      </w:r>
    </w:p>
    <w:p>
      <w:pPr>
        <w:pStyle w:val="5"/>
        <w:ind w:firstLine="640"/>
        <w:rPr>
          <w:rFonts w:ascii="Times New Roman" w:hAnsi="Times New Roman" w:cs="Times New Roman"/>
        </w:rPr>
      </w:pPr>
      <w:r>
        <w:rPr>
          <w:rFonts w:ascii="Times New Roman" w:hAnsi="Times New Roman" w:cs="Times New Roman"/>
        </w:rPr>
        <w:t>（四）强化考核评价评估</w:t>
      </w:r>
    </w:p>
    <w:p>
      <w:pPr>
        <w:ind w:firstLine="640"/>
        <w:rPr>
          <w:rFonts w:ascii="Times New Roman" w:hAnsi="Times New Roman" w:cs="Times New Roman"/>
        </w:rPr>
      </w:pPr>
      <w:r>
        <w:rPr>
          <w:rFonts w:ascii="Times New Roman" w:hAnsi="Times New Roman" w:cs="Times New Roman"/>
        </w:rPr>
        <w:t>严格评价各镇（街）、部门乡村振兴战略实施情况，强化动态监管。建立镇（街）党政班子和领导干部推进乡村振兴战略的专题报告制度，各镇（街）、部门每年向市委专题报告实施乡村振兴战略进展情况。建立镇（街）党政班子和领导干部推进乡村振兴战略的实绩考核制度，健全考核评价和奖惩机制，制定考核指标，定期开展考核、检查，将考核结果作为选拔任用领导干部的重要依据。</w:t>
      </w:r>
    </w:p>
    <w:p>
      <w:pPr>
        <w:ind w:firstLine="640"/>
        <w:rPr>
          <w:rFonts w:ascii="Times New Roman" w:hAnsi="Times New Roman" w:cs="Times New Roman"/>
        </w:rPr>
      </w:pPr>
    </w:p>
    <w:p>
      <w:pPr>
        <w:ind w:firstLine="640"/>
        <w:rPr>
          <w:rFonts w:ascii="Times New Roman" w:hAnsi="Times New Roman" w:cs="Times New Roman"/>
        </w:rPr>
      </w:pPr>
    </w:p>
    <w:p>
      <w:pPr>
        <w:spacing w:line="560" w:lineRule="exact"/>
        <w:ind w:firstLine="880"/>
        <w:rPr>
          <w:rFonts w:ascii="Times New Roman" w:hAnsi="Times New Roman" w:eastAsia="方正小标宋简体" w:cs="Times New Roman"/>
          <w:sz w:val="44"/>
          <w:szCs w:val="44"/>
        </w:rPr>
      </w:pPr>
    </w:p>
    <w:p>
      <w:pPr>
        <w:ind w:firstLine="88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pStyle w:val="3"/>
        <w:spacing w:after="312"/>
        <w:rPr>
          <w:rFonts w:ascii="Times New Roman" w:hAnsi="Times New Roman" w:eastAsia="方正小标宋简体" w:cs="Times New Roman"/>
        </w:rPr>
      </w:pPr>
      <w:bookmarkStart w:id="171" w:name="_Toc29019"/>
      <w:r>
        <w:rPr>
          <w:rFonts w:ascii="Times New Roman" w:hAnsi="Times New Roman" w:cs="Times New Roman"/>
        </w:rPr>
        <w:t>临清市推动乡村产业振兴工作方案</w:t>
      </w:r>
      <w:bookmarkEnd w:id="171"/>
    </w:p>
    <w:p>
      <w:pPr>
        <w:ind w:firstLine="640"/>
        <w:rPr>
          <w:rFonts w:ascii="Times New Roman" w:hAnsi="Times New Roman" w:cs="Times New Roman"/>
          <w:szCs w:val="32"/>
          <w:shd w:val="clear" w:color="auto" w:fill="FFFFFF"/>
        </w:rPr>
      </w:pPr>
      <w:r>
        <w:rPr>
          <w:rFonts w:ascii="Times New Roman" w:hAnsi="Times New Roman" w:cs="Times New Roman"/>
        </w:rPr>
        <w:t>为深入贯彻落实中共中央、国务院、省委、省政府和聊城市委市政府关于实施乡村振兴战略的总体部署，根据《临清市乡村振兴战略规划（2018-2022年）》任务目标，积极推进我市乡村产业振兴，制定本工作方案。</w:t>
      </w:r>
    </w:p>
    <w:p>
      <w:pPr>
        <w:pStyle w:val="4"/>
        <w:spacing w:before="312" w:after="312"/>
        <w:ind w:firstLine="640"/>
        <w:rPr>
          <w:rFonts w:ascii="Times New Roman" w:hAnsi="Times New Roman" w:cs="Times New Roman"/>
        </w:rPr>
      </w:pPr>
      <w:bookmarkStart w:id="172" w:name="_Toc7174"/>
      <w:r>
        <w:rPr>
          <w:rFonts w:ascii="Times New Roman" w:hAnsi="Times New Roman" w:cs="Times New Roman"/>
        </w:rPr>
        <w:t>一、总体要求</w:t>
      </w:r>
      <w:bookmarkEnd w:id="172"/>
    </w:p>
    <w:p>
      <w:pPr>
        <w:ind w:firstLine="640"/>
        <w:rPr>
          <w:rFonts w:ascii="Times New Roman" w:hAnsi="Times New Roman" w:cs="Times New Roman"/>
          <w:szCs w:val="32"/>
          <w:shd w:val="clear" w:color="auto" w:fill="FFFFFF"/>
        </w:rPr>
      </w:pPr>
      <w:r>
        <w:rPr>
          <w:rFonts w:ascii="Times New Roman" w:hAnsi="Times New Roman" w:cs="Times New Roman"/>
        </w:rPr>
        <w:t>以习近平新时代中国特色社会主义思想为指导，全面贯彻落实党的十九大和十九届二中、三中全会精神，牢固树立新发展理念，坚持质量兴农、绿色兴农、效益优先，积极推动全市现代农业发展由增产转向品牌效应。进一步优化升级农业产业机构，积极培育农业“新六产”，构建现代农业产业体系。夯实农业生产基础，着力提高农业科技支撑水平，不断提高农业标准化生产水平，完善农业社会化服务，构建现代农业生产体系。统筹兼顾培育新型农业经营主体和扶持小农户，提升“聊·胜一筹”品牌价值，加强农业对外交流合作，构建现代农业经营体系。打造农业高质量发展、融合发展、绿色发展、开放发展、富有我市地域特色的临清样板。</w:t>
      </w:r>
    </w:p>
    <w:p>
      <w:pPr>
        <w:pStyle w:val="4"/>
        <w:spacing w:before="312" w:after="312"/>
        <w:ind w:firstLine="640"/>
        <w:rPr>
          <w:rFonts w:ascii="Times New Roman" w:hAnsi="Times New Roman" w:cs="Times New Roman"/>
        </w:rPr>
      </w:pPr>
      <w:bookmarkStart w:id="173" w:name="_Toc11084"/>
      <w:r>
        <w:rPr>
          <w:rFonts w:ascii="Times New Roman" w:hAnsi="Times New Roman" w:cs="Times New Roman"/>
        </w:rPr>
        <w:t> 二、任务目标</w:t>
      </w:r>
      <w:bookmarkEnd w:id="173"/>
    </w:p>
    <w:p>
      <w:pPr>
        <w:ind w:firstLine="640"/>
        <w:rPr>
          <w:rFonts w:ascii="Times New Roman" w:hAnsi="Times New Roman" w:cs="Times New Roman"/>
        </w:rPr>
      </w:pPr>
      <w:r>
        <w:rPr>
          <w:rFonts w:ascii="Times New Roman" w:hAnsi="Times New Roman" w:cs="Times New Roman"/>
        </w:rPr>
        <w:t>到2020年，乡村产业振兴取得重要进展，为乡村振兴提供有力产业基础支撑。到2022年，乡村产业振兴取得重大突破，全市农林牧渔业增加值达到34.9亿元。全市30%的村基本实现农业农村现代化，农村居民人均可支配收入增幅高于城镇居民。到2035年，乡村产业振兴取得决定性进展，基本实现农业农村现代化。到2050年，乡村全面振兴，农业强、农村美、农民富全面实现。</w:t>
      </w:r>
    </w:p>
    <w:p>
      <w:pPr>
        <w:pStyle w:val="2"/>
        <w:ind w:left="640" w:firstLine="640"/>
        <w:rPr>
          <w:rFonts w:ascii="Times New Roman" w:hAnsi="Times New Roman" w:cs="Times New Roman"/>
        </w:rPr>
      </w:pPr>
    </w:p>
    <w:tbl>
      <w:tblPr>
        <w:tblStyle w:val="19"/>
        <w:tblpPr w:leftFromText="180" w:rightFromText="180" w:vertAnchor="text" w:tblpXSpec="center" w:tblpY="259"/>
        <w:tblOverlap w:val="never"/>
        <w:tblW w:w="925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542"/>
        <w:gridCol w:w="3090"/>
        <w:gridCol w:w="992"/>
        <w:gridCol w:w="986"/>
        <w:gridCol w:w="951"/>
        <w:gridCol w:w="9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251" w:type="dxa"/>
            <w:gridSpan w:val="7"/>
            <w:tcBorders>
              <w:tl2br w:val="nil"/>
              <w:tr2bl w:val="nil"/>
            </w:tcBorders>
            <w:vAlign w:val="center"/>
          </w:tcPr>
          <w:p>
            <w:pPr>
              <w:spacing w:line="400" w:lineRule="exact"/>
              <w:ind w:firstLine="0" w:firstLineChars="0"/>
              <w:jc w:val="center"/>
              <w:rPr>
                <w:rFonts w:ascii="Times New Roman" w:hAnsi="Times New Roman" w:cs="Times New Roman"/>
                <w:szCs w:val="32"/>
                <w:shd w:val="clear" w:color="auto" w:fill="FFFFFF"/>
              </w:rPr>
            </w:pPr>
            <w:r>
              <w:rPr>
                <w:rFonts w:ascii="Times New Roman" w:hAnsi="Times New Roman" w:eastAsia="楷体" w:cs="Times New Roman"/>
                <w:b/>
                <w:bCs/>
                <w:sz w:val="28"/>
                <w:szCs w:val="28"/>
                <w:shd w:val="clear" w:color="auto" w:fill="FFFFFF"/>
              </w:rPr>
              <w:t>临清市乡村产业振兴指标体系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721" w:type="dxa"/>
            <w:tcBorders>
              <w:tl2br w:val="nil"/>
              <w:tr2bl w:val="nil"/>
            </w:tcBorders>
            <w:vAlign w:val="center"/>
          </w:tcPr>
          <w:p>
            <w:pPr>
              <w:spacing w:line="400" w:lineRule="exact"/>
              <w:ind w:firstLine="0" w:firstLineChars="0"/>
              <w:jc w:val="center"/>
              <w:rPr>
                <w:rFonts w:ascii="Times New Roman" w:hAnsi="Times New Roman" w:eastAsia="宋体" w:cs="Times New Roman"/>
                <w:b/>
                <w:bCs/>
                <w:sz w:val="22"/>
                <w:shd w:val="clear" w:color="auto" w:fill="FFFFFF"/>
              </w:rPr>
            </w:pPr>
            <w:r>
              <w:rPr>
                <w:rFonts w:ascii="Times New Roman" w:hAnsi="Times New Roman" w:eastAsia="宋体" w:cs="Times New Roman"/>
                <w:b/>
                <w:bCs/>
                <w:sz w:val="22"/>
                <w:shd w:val="clear" w:color="auto" w:fill="FFFFFF"/>
              </w:rPr>
              <w:t>类别</w:t>
            </w:r>
          </w:p>
        </w:tc>
        <w:tc>
          <w:tcPr>
            <w:tcW w:w="1542" w:type="dxa"/>
            <w:tcBorders>
              <w:tl2br w:val="nil"/>
              <w:tr2bl w:val="nil"/>
            </w:tcBorders>
            <w:vAlign w:val="center"/>
          </w:tcPr>
          <w:p>
            <w:pPr>
              <w:spacing w:line="400" w:lineRule="exact"/>
              <w:ind w:firstLine="0" w:firstLineChars="0"/>
              <w:jc w:val="center"/>
              <w:rPr>
                <w:rFonts w:ascii="Times New Roman" w:hAnsi="Times New Roman" w:eastAsia="宋体" w:cs="Times New Roman"/>
                <w:b/>
                <w:bCs/>
                <w:sz w:val="22"/>
                <w:shd w:val="clear" w:color="auto" w:fill="FFFFFF"/>
              </w:rPr>
            </w:pPr>
            <w:r>
              <w:rPr>
                <w:rFonts w:ascii="Times New Roman" w:hAnsi="Times New Roman" w:eastAsia="宋体" w:cs="Times New Roman"/>
                <w:b/>
                <w:bCs/>
                <w:sz w:val="22"/>
                <w:shd w:val="clear" w:color="auto" w:fill="FFFFFF"/>
              </w:rPr>
              <w:t>一级指标</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b/>
                <w:bCs/>
                <w:sz w:val="22"/>
                <w:shd w:val="clear" w:color="auto" w:fill="FFFFFF"/>
              </w:rPr>
            </w:pPr>
            <w:r>
              <w:rPr>
                <w:rFonts w:ascii="Times New Roman" w:hAnsi="Times New Roman" w:eastAsia="宋体" w:cs="Times New Roman"/>
                <w:b/>
                <w:bCs/>
                <w:sz w:val="22"/>
                <w:shd w:val="clear" w:color="auto" w:fill="FFFFFF"/>
              </w:rPr>
              <w:t>二级指标</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b/>
                <w:bCs/>
                <w:sz w:val="22"/>
                <w:shd w:val="clear" w:color="auto" w:fill="FFFFFF"/>
              </w:rPr>
            </w:pPr>
            <w:r>
              <w:rPr>
                <w:rFonts w:ascii="Times New Roman" w:hAnsi="Times New Roman" w:eastAsia="宋体" w:cs="Times New Roman"/>
                <w:b/>
                <w:bCs/>
                <w:sz w:val="22"/>
                <w:shd w:val="clear" w:color="auto" w:fill="FFFFFF"/>
              </w:rPr>
              <w:t>2017年</w:t>
            </w:r>
          </w:p>
          <w:p>
            <w:pPr>
              <w:spacing w:line="400" w:lineRule="exact"/>
              <w:ind w:firstLine="0" w:firstLineChars="0"/>
              <w:jc w:val="center"/>
              <w:rPr>
                <w:rFonts w:ascii="Times New Roman" w:hAnsi="Times New Roman" w:eastAsia="宋体" w:cs="Times New Roman"/>
                <w:b/>
                <w:bCs/>
                <w:sz w:val="22"/>
                <w:shd w:val="clear" w:color="auto" w:fill="FFFFFF"/>
              </w:rPr>
            </w:pPr>
            <w:r>
              <w:rPr>
                <w:rFonts w:ascii="Times New Roman" w:hAnsi="Times New Roman" w:eastAsia="宋体" w:cs="Times New Roman"/>
                <w:b/>
                <w:bCs/>
                <w:sz w:val="22"/>
                <w:shd w:val="clear" w:color="auto" w:fill="FFFFFF"/>
              </w:rPr>
              <w:t>基期值</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b/>
                <w:bCs/>
                <w:sz w:val="22"/>
                <w:shd w:val="clear" w:color="auto" w:fill="FFFFFF"/>
              </w:rPr>
            </w:pPr>
            <w:r>
              <w:rPr>
                <w:rFonts w:ascii="Times New Roman" w:hAnsi="Times New Roman" w:eastAsia="宋体" w:cs="Times New Roman"/>
                <w:b/>
                <w:bCs/>
                <w:sz w:val="22"/>
                <w:shd w:val="clear" w:color="auto" w:fill="FFFFFF"/>
              </w:rPr>
              <w:t>2022年目标值</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b/>
                <w:bCs/>
                <w:sz w:val="22"/>
                <w:shd w:val="clear" w:color="auto" w:fill="FFFFFF"/>
              </w:rPr>
            </w:pPr>
            <w:r>
              <w:rPr>
                <w:rFonts w:ascii="Times New Roman" w:hAnsi="Times New Roman" w:eastAsia="宋体" w:cs="Times New Roman"/>
                <w:b/>
                <w:bCs/>
                <w:sz w:val="22"/>
                <w:shd w:val="clear" w:color="auto" w:fill="FFFFFF"/>
              </w:rPr>
              <w:t>年均增速</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b/>
                <w:bCs/>
                <w:sz w:val="22"/>
                <w:shd w:val="clear" w:color="auto" w:fill="FFFFFF"/>
              </w:rPr>
            </w:pPr>
            <w:r>
              <w:rPr>
                <w:rFonts w:ascii="Times New Roman" w:hAnsi="Times New Roman" w:eastAsia="宋体" w:cs="Times New Roman"/>
                <w:b/>
                <w:bCs/>
                <w:sz w:val="22"/>
                <w:shd w:val="clear" w:color="auto" w:fill="FFFFFF"/>
              </w:rPr>
              <w:t>属性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721" w:type="dxa"/>
            <w:vMerge w:val="restart"/>
            <w:tcBorders>
              <w:tl2br w:val="nil"/>
              <w:tr2bl w:val="nil"/>
            </w:tcBorders>
            <w:textDirection w:val="tbLrV"/>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农业高质量发展</w:t>
            </w:r>
          </w:p>
        </w:tc>
        <w:tc>
          <w:tcPr>
            <w:tcW w:w="154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产值</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农林牧渔业增加值（亿元）</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28.94</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34.94</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3.84</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restart"/>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粮食产业</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粮食综合生产能力（万斤）</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160000</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≧140000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粮食生产功能区（万亩）</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60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优质饲米种植面积（万亩）</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5</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7</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6.9</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畜禽规模养殖比重（%）</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71</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80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[ 9 ]</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水产品产量（万吨）</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1.13</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1.31</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3</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特色经济林基地（万亩）</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1.5</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产品优质率（%）</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85</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restart"/>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基础设施建设</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累计建成高标准农田（万亩）</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51.52</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76.52</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8.2</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节水灌溉面积（万亩）</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51.52</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76.52</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8.2</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农业灌溉水有效利用系数</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0.6307</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0.6363</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0.18</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农作物耕种收割综合机械化率（%）</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89.28</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91</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[ 1.72 ]</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restart"/>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质量品牌</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“三品一标”数量（个）</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111</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150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6.2</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省知名农产品区域公用品牌（个）</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省级以上农产品企业产品品牌数</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2</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14.9</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restart"/>
            <w:tcBorders>
              <w:tl2br w:val="nil"/>
              <w:tr2bl w:val="nil"/>
            </w:tcBorders>
            <w:textDirection w:val="tbLrV"/>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乡村产业融合发展</w:t>
            </w:r>
          </w:p>
        </w:tc>
        <w:tc>
          <w:tcPr>
            <w:tcW w:w="1542" w:type="dxa"/>
            <w:vMerge w:val="restart"/>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新六产</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农业“新六产”示范镇（个）</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2</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农业“新六产”示范主体（个）</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产业园</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市级以上现代农业产业园数量（个）</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3</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restart"/>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农产品加工</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农产品加工产值与农林牧渔业总产值之比</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3.59:1</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3.86:1</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1.46</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农产品加工转化率（%）</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67</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70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[ 3 ]</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新产业新业态</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1"/>
                <w:szCs w:val="21"/>
              </w:rPr>
              <w:t>乡村旅游消费（亿元）</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1"/>
                <w:szCs w:val="21"/>
              </w:rPr>
              <w:t>--</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kern w:val="0"/>
                <w:sz w:val="21"/>
                <w:szCs w:val="21"/>
              </w:rPr>
              <w:t>2.5</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kern w:val="0"/>
                <w:sz w:val="21"/>
                <w:szCs w:val="21"/>
              </w:rPr>
              <w:t>3</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测算值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21" w:type="dxa"/>
            <w:vMerge w:val="restart"/>
            <w:tcBorders>
              <w:tl2br w:val="nil"/>
              <w:tr2bl w:val="nil"/>
            </w:tcBorders>
            <w:textDirection w:val="tbLrV"/>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农业绿色发展</w:t>
            </w:r>
          </w:p>
        </w:tc>
        <w:tc>
          <w:tcPr>
            <w:tcW w:w="1542" w:type="dxa"/>
            <w:vMerge w:val="restart"/>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农药化肥减量使用</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主要农作物统防统治覆盖率（%）</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31.5</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45</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[13.5]</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新增水肥一体化面积（亩）</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5709</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10000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11.8</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tcBorders>
              <w:tl2br w:val="nil"/>
              <w:tr2bl w:val="nil"/>
            </w:tcBorders>
            <w:textDirection w:val="tbLrV"/>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restart"/>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农业废弃物资源化利用</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主要农作物秸秆综合利用率（%）</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87</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94</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[7]</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畜禽粪污综合利用率（%）</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76</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84</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[ 8 ]</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721" w:type="dxa"/>
            <w:vMerge w:val="restart"/>
            <w:tcBorders>
              <w:tl2br w:val="nil"/>
              <w:tr2bl w:val="nil"/>
            </w:tcBorders>
            <w:textDirection w:val="tbRlV"/>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农业开放发展</w:t>
            </w:r>
          </w:p>
        </w:tc>
        <w:tc>
          <w:tcPr>
            <w:tcW w:w="1542" w:type="dxa"/>
            <w:vMerge w:val="restart"/>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农产品出口</w:t>
            </w:r>
          </w:p>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出口农产品示范企业(个)</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农业走出去重点企业(个)</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restart"/>
            <w:tcBorders>
              <w:tl2br w:val="nil"/>
              <w:tr2bl w:val="nil"/>
            </w:tcBorders>
            <w:textDirection w:val="tbLrV"/>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新旧动能转换</w:t>
            </w:r>
          </w:p>
        </w:tc>
        <w:tc>
          <w:tcPr>
            <w:tcW w:w="1542" w:type="dxa"/>
            <w:vMerge w:val="restart"/>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主体培育</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聊城市级以上农业龙头企业数（个）</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55</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70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4.9</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农民合作社（个）</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1412</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hint="eastAsia" w:ascii="Times New Roman" w:hAnsi="Times New Roman" w:eastAsia="宋体" w:cs="Times New Roman"/>
                <w:color w:val="FF0000"/>
                <w:sz w:val="22"/>
                <w:shd w:val="clear" w:color="auto" w:fill="FFFFFF"/>
              </w:rPr>
              <w:t>1500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5.5</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家庭农场（个）</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79</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150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13.7</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全市农业社会化服务组织（个）</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100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培育新型职业农民人数（人）</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1870</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3000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9.9</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规模经营</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土地经营规模化率（%）</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34</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40</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[ 6 ]</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Merge w:val="continue"/>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p>
        </w:tc>
        <w:tc>
          <w:tcPr>
            <w:tcW w:w="154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科技创新</w:t>
            </w:r>
          </w:p>
        </w:tc>
        <w:tc>
          <w:tcPr>
            <w:tcW w:w="3090"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农业科技进步贡献率（%）</w:t>
            </w:r>
          </w:p>
        </w:tc>
        <w:tc>
          <w:tcPr>
            <w:tcW w:w="992"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63.8</w:t>
            </w:r>
          </w:p>
        </w:tc>
        <w:tc>
          <w:tcPr>
            <w:tcW w:w="986"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66.8</w:t>
            </w:r>
          </w:p>
        </w:tc>
        <w:tc>
          <w:tcPr>
            <w:tcW w:w="951"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[3 ]</w:t>
            </w:r>
          </w:p>
        </w:tc>
        <w:tc>
          <w:tcPr>
            <w:tcW w:w="969" w:type="dxa"/>
            <w:tcBorders>
              <w:tl2br w:val="nil"/>
              <w:tr2bl w:val="nil"/>
            </w:tcBorders>
            <w:vAlign w:val="center"/>
          </w:tcPr>
          <w:p>
            <w:pPr>
              <w:spacing w:line="400" w:lineRule="exact"/>
              <w:ind w:firstLine="0" w:firstLineChars="0"/>
              <w:jc w:val="center"/>
              <w:rPr>
                <w:rFonts w:ascii="Times New Roman" w:hAnsi="Times New Roman" w:eastAsia="宋体" w:cs="Times New Roman"/>
                <w:sz w:val="22"/>
                <w:shd w:val="clear" w:color="auto" w:fill="FFFFFF"/>
              </w:rPr>
            </w:pPr>
            <w:r>
              <w:rPr>
                <w:rFonts w:ascii="Times New Roman" w:hAnsi="Times New Roman" w:eastAsia="宋体" w:cs="Times New Roman"/>
                <w:sz w:val="22"/>
                <w:shd w:val="clear" w:color="auto" w:fill="FFFFFF"/>
              </w:rPr>
              <w:t>预期性</w:t>
            </w:r>
          </w:p>
        </w:tc>
      </w:tr>
    </w:tbl>
    <w:p>
      <w:pPr>
        <w:pStyle w:val="4"/>
        <w:spacing w:before="312" w:after="312"/>
        <w:ind w:firstLine="640"/>
        <w:rPr>
          <w:rFonts w:ascii="Times New Roman" w:hAnsi="Times New Roman" w:cs="Times New Roman"/>
        </w:rPr>
      </w:pPr>
      <w:bookmarkStart w:id="174" w:name="_Toc30553"/>
      <w:r>
        <w:rPr>
          <w:rFonts w:ascii="Times New Roman" w:hAnsi="Times New Roman" w:cs="Times New Roman"/>
        </w:rPr>
        <w:t>三、重点工作</w:t>
      </w:r>
      <w:bookmarkEnd w:id="174"/>
    </w:p>
    <w:p>
      <w:pPr>
        <w:ind w:firstLine="640"/>
        <w:rPr>
          <w:rFonts w:ascii="Times New Roman" w:hAnsi="Times New Roman" w:cs="Times New Roman"/>
          <w:szCs w:val="32"/>
        </w:rPr>
      </w:pPr>
      <w:r>
        <w:rPr>
          <w:rFonts w:ascii="Times New Roman" w:hAnsi="Times New Roman" w:cs="Times New Roman"/>
          <w:szCs w:val="32"/>
        </w:rPr>
        <w:t>围绕《临清市乡村振兴战略规划（2018-2022年）》提出的夯实农业生产基础、推进农村产业转型升级、加快发展农业“新六产”、深化农业科技“展翅”行动、加快培育现代农业经营体系、坚持质量兴农战略、构建农业对外开放新格局等七大任务，重点推进以下工作。</w:t>
      </w:r>
    </w:p>
    <w:p>
      <w:pPr>
        <w:pStyle w:val="5"/>
        <w:ind w:firstLine="640"/>
        <w:jc w:val="both"/>
        <w:rPr>
          <w:rFonts w:ascii="Times New Roman" w:hAnsi="Times New Roman" w:cs="Times New Roman"/>
        </w:rPr>
      </w:pPr>
      <w:r>
        <w:rPr>
          <w:rFonts w:ascii="Times New Roman" w:hAnsi="Times New Roman" w:cs="Times New Roman"/>
        </w:rPr>
        <w:t>（一）保障粮食生产安全，做大做强特色优势产业，夯实农业生产基础。</w:t>
      </w:r>
    </w:p>
    <w:p>
      <w:pPr>
        <w:ind w:firstLine="640"/>
        <w:rPr>
          <w:rFonts w:ascii="Times New Roman" w:hAnsi="Times New Roman" w:cs="Times New Roman"/>
          <w:szCs w:val="32"/>
          <w:shd w:val="clear" w:color="auto" w:fill="FFFFFF"/>
        </w:rPr>
      </w:pPr>
      <w:r>
        <w:rPr>
          <w:rFonts w:ascii="Times New Roman" w:hAnsi="Times New Roman" w:cs="Times New Roman"/>
        </w:rPr>
        <w:t>1.推进粮棉提质增效。开展绿色高质高效创建工作，推动全面完成“粮食生产功能区”和“重要农产品保护区”两区划定工作，推动种植业结构调整，扩大强筋、弱筋和黑小麦等特色小麦面积；调减籽粒玉米面积，扩大大豆、杂粮和高效经济作物面积，扩大推广构树、杞柳、中药材和具备观赏性的经济作物种植，构建粮经饲种植结构。创新种植方式和模式，示范推广水肥一体化、深耕深松、小麦宽幅精播、玉米单粒精播、花生起垄覆膜等技术。继续开展花生直播、玉米-花生、棉花-花生、玉米-大豆等间作套种生产模式田间试验的示范和推广，全面推进粮棉种植转型提升，以改善土壤环境质量、保障农产品质量安全为目标，稳定耕地面积，着力加强耕地数量、质量、生态“三位一体”保护，大力提升耕地质量，积极开展耕地修复，提高耕地环境监测及应急能力，落实藏粮于地、藏粮于技战略, 推进耕地资源永续利用，提高粮食综合生产能力。借助高标准农田建设项目，打造粮食高质高效创建示范基地。优化粮食种植结构和品种结构，引导粮食生产走“规模化+专用化+优质化”的路子。重点建设农田节水灌溉、收割、机耕路等基础性设施,提高机械化耕作水平。重点建设农田节水灌溉、收割、机耕路等基础性设施，提高机械化耕作水平。到2022年,实现全市高标准农田面积达到60万亩,农业灌溉水有效利用系数达到0.6363</w:t>
      </w:r>
      <w:r>
        <w:rPr>
          <w:rFonts w:ascii="Times New Roman" w:hAnsi="Times New Roman" w:cs="Times New Roman"/>
          <w:color w:val="FF0000"/>
        </w:rPr>
        <w:t>,有效灌溉面积达到</w:t>
      </w:r>
      <w:r>
        <w:rPr>
          <w:rFonts w:hint="eastAsia" w:ascii="Times New Roman" w:hAnsi="Times New Roman" w:cs="Times New Roman"/>
          <w:color w:val="FF0000"/>
          <w:lang w:val="en-US" w:eastAsia="zh-CN"/>
        </w:rPr>
        <w:t>89</w:t>
      </w:r>
      <w:r>
        <w:rPr>
          <w:rFonts w:ascii="Times New Roman" w:hAnsi="Times New Roman" w:cs="Times New Roman"/>
          <w:color w:val="FF0000"/>
        </w:rPr>
        <w:t>万亩,粮</w:t>
      </w:r>
      <w:r>
        <w:rPr>
          <w:rFonts w:ascii="Times New Roman" w:hAnsi="Times New Roman" w:cs="Times New Roman"/>
        </w:rPr>
        <w:t>食生产能力稳定在14亿斤以上。</w:t>
      </w:r>
      <w:r>
        <w:rPr>
          <w:rFonts w:ascii="Times New Roman" w:hAnsi="Times New Roman" w:cs="Times New Roman"/>
          <w:szCs w:val="32"/>
          <w:shd w:val="clear" w:color="auto" w:fill="FFFFFF"/>
        </w:rPr>
        <w:t xml:space="preserve">                                                                            </w:t>
      </w:r>
    </w:p>
    <w:p>
      <w:pPr>
        <w:ind w:firstLine="640"/>
        <w:rPr>
          <w:rFonts w:ascii="Times New Roman" w:hAnsi="Times New Roman" w:cs="Times New Roman"/>
        </w:rPr>
      </w:pPr>
      <w:r>
        <w:rPr>
          <w:rFonts w:ascii="Times New Roman" w:hAnsi="Times New Roman" w:cs="Times New Roman"/>
        </w:rPr>
        <w:t>2.推进瓜果菌菜、畜禽水产优化增效。积极发展名优蔬菜,推动蔬菜种植由数量、规模型向质量、品质型转变。稳定蔬菜种植面积,适当调减效益差的小拱棚面积和露地菜面积,坚持高起点、高质量、大生产的标准, 新建结构合理、性能优良的新型棚室,将我市蔬菜播种面积稳定在20万亩左右，总产量80万吨左右，巩固高效集约温室大棚建设成果，重点打造高标准蔬菜温室示范园。加快构建现代畜牧业产业体系,积极推广“润林模式 (龙头企业+扩繁场+农户)”“ 君博模式”,促进畜牧业全面转型升级。发展壮大全市特色渔业，依托项目建设进一步提高我市集约化养殖技术、良种繁育水平及名特优品种的养殖比重。进一步打牢渔业生产基础，完善我市现有的省级水产良种场，继续抓好特色水产养殖基地建设，推进基础设施及配套设施的新建、提升，同时做好名优特新品种的引进、繁育，优化品种结构。打造乡村支柱型林业产业.根据特色林业分布特点, 在各地形成特色鲜明、高档优质、竞争力强、效益凸显的林果产品生产基地, 逐步形成支柱型产业，重点打造桑葚、梨、苹果生产基地。到2022年,畜禽规模养殖比重达到80%；水产品产量达到1.31万吨，特色经济林基地面积达到1.5万亩。</w:t>
      </w:r>
    </w:p>
    <w:p>
      <w:pPr>
        <w:ind w:firstLine="640"/>
        <w:rPr>
          <w:rFonts w:ascii="Times New Roman" w:hAnsi="Times New Roman" w:cs="Times New Roman"/>
          <w:szCs w:val="32"/>
          <w:shd w:val="clear" w:color="auto" w:fill="FFFFFF"/>
        </w:rPr>
      </w:pPr>
      <w:r>
        <w:rPr>
          <w:rFonts w:ascii="Times New Roman" w:hAnsi="Times New Roman" w:cs="Times New Roman"/>
        </w:rPr>
        <w:t>３.推进农业支撑体系更加完善。大力实施农田水利工程，因地制宜兴建和提升中小型农田水利设施,打通农田水利“最后一公里”。加快建设现代农田灌排体系，发展节水农业，加快推广水肥一体化，加大地下水超采区综合整治力度。加强农机农艺融合技术示范推广,围绕重点作物着力发展土地深松、宽幅精播、种肥同施、高效植保，重点加强植保、烘干等机械化薄弱环节。深入推进主要农作物生产全过程机械化，同步推进畜牧业、水产业、林果业和农产品初加工业机械化。进一步加大对农机骨干企业先进农机装备研发创新的支持力度，引导农机装备制造企业积极开展“两全两高”农业机械化关键急需机具研发提升和推广应用。到2022年,率先建成“两全两高”农业机械化示范县（市），全市农作物综合机械化水平达到90％以上。</w:t>
      </w:r>
    </w:p>
    <w:p>
      <w:pPr>
        <w:pStyle w:val="5"/>
        <w:ind w:firstLine="640"/>
        <w:jc w:val="both"/>
        <w:rPr>
          <w:rFonts w:ascii="Times New Roman" w:hAnsi="Times New Roman" w:cs="Times New Roman"/>
        </w:rPr>
      </w:pPr>
      <w:r>
        <w:rPr>
          <w:rFonts w:ascii="Times New Roman" w:hAnsi="Times New Roman" w:cs="Times New Roman"/>
        </w:rPr>
        <w:t>（二）加快发展农业“新六产”,促进产业链延伸、价值链提升、供应链贯通。</w:t>
      </w:r>
    </w:p>
    <w:p>
      <w:pPr>
        <w:ind w:firstLine="640"/>
        <w:rPr>
          <w:rFonts w:ascii="Times New Roman" w:hAnsi="Times New Roman" w:cs="Times New Roman"/>
        </w:rPr>
      </w:pPr>
      <w:r>
        <w:rPr>
          <w:rFonts w:ascii="Times New Roman" w:hAnsi="Times New Roman" w:cs="Times New Roman"/>
        </w:rPr>
        <w:t>1.实现产业链延伸整合。围绕优势种植产业,积极引进中粮、北大荒等全国知名加工企业,拉长加工链条、开发或引进加工工艺,提高加工效益,重点发展面制主食、方便食品、调味品、食用油、饲料、食品添加剂等加工业。依托丁马生物科技有限公司打造绿色饲料生产、良种繁育、生态养殖、成鱼深加工、储藏销售为一体的甲鱼全产业链,真正形成我市拳头产品。到2022年,全市农产品加工业产值与农林牧渔业总产值之比达到3.86:1。</w:t>
      </w:r>
    </w:p>
    <w:p>
      <w:pPr>
        <w:ind w:firstLine="640"/>
        <w:rPr>
          <w:rFonts w:ascii="Times New Roman" w:hAnsi="Times New Roman" w:cs="Times New Roman"/>
        </w:rPr>
      </w:pPr>
      <w:r>
        <w:rPr>
          <w:rFonts w:ascii="Times New Roman" w:hAnsi="Times New Roman" w:cs="Times New Roman"/>
        </w:rPr>
        <w:t>2.实现产业链价值提升。突出抓好农业“新六产”的“四型业态”，深入开展农产品加工业提升行动，完善农产品流通骨干网络，培育、支持康千顷冷库建设项目等终端型项目建设，发展农产品产加销一体化经营的终端型业态。开展蔬菜精深加工设备、工艺、技术的研究和改进，增加加工种类,提高加工质量，重点利用我市大蒜、西红柿、黄瓜、茄子、大葱、胡萝卜、干辣椒、食用菌等丰富的原材料资源，开展有关蔬菜生理活性物质等多种功能成分的分离、提取技术研究。重点打造一批蔬菜食用菌深加工企业。加强对农产品加工副产物的梯次利用，发展对农业废弃物和加工副产物资源化利用的循环型业态。充分利用林下土地资源，推广林菌、林药、林草、林菜、林禽、林畜等经营模式，推进林业复合型经营，加大有机林果、森林菌类等森林食品的研发与科技推广力度。到2022年,全市农产品加工转化率达到70％以上。</w:t>
      </w:r>
    </w:p>
    <w:p>
      <w:pPr>
        <w:ind w:firstLine="640"/>
        <w:rPr>
          <w:rFonts w:ascii="Times New Roman" w:hAnsi="Times New Roman" w:cs="Times New Roman"/>
        </w:rPr>
      </w:pPr>
      <w:r>
        <w:rPr>
          <w:rFonts w:ascii="Times New Roman" w:hAnsi="Times New Roman" w:cs="Times New Roman"/>
        </w:rPr>
        <w:t>3.实现全链条的优化融合。大力推进种植业结构调整,推动全市畜牧业、水产养殖业结构调整和转型升级，打造一批标准化绿色优质农产品生产基地，辐射带动全市农产品生产综合能力的提高，积极发展农产品加工业，大力推动农产品物流体系和品牌建设，建设集标准化种养殖、产品分级储运、加工、品牌推广销售于一体的农业全产业链示范模式, 推动粮经饲统筹、农林牧渔结合、种养加一体、一二三产业融合发展。打造全市蔬菜冷链物流，在有条件的基地中配置相应的预冷设施，完善冷链贮运体系，推广气调库等先进设施设备，加大冷藏保鲜企业升级改造力度，加强蔬菜产后清洗、分级、包装等商品化处理。</w:t>
      </w:r>
    </w:p>
    <w:p>
      <w:pPr>
        <w:ind w:firstLine="640"/>
        <w:rPr>
          <w:rFonts w:ascii="Times New Roman" w:hAnsi="Times New Roman" w:cs="Times New Roman"/>
        </w:rPr>
      </w:pPr>
      <w:r>
        <w:rPr>
          <w:rFonts w:ascii="Times New Roman" w:hAnsi="Times New Roman" w:cs="Times New Roman"/>
        </w:rPr>
        <w:t>4.加快发展休闲农业和乡村旅游。依托自然人文资源,大力发展休闲农业和乡村旅游业，推进农业与旅游、文化、健康等产业深度融合。挖掘特色农产品加工和传统农耕文化,培育、支持“新六产”融合项目、体验型项目，发展文化传承、农耕体验、休闲观光等体验型业态。以现有林业资源为依托，加快林相更新改造，大力发展深林游憩、森林体验等新业态，打造一批森林生态旅游精品。鼓励在城郊和近城村庄建设果品采摘园、森林人家，发展特色乡村经济。充分利用城市近郊景观，做足做活观光采摘型、垂钓休闲型、民俗文化体验型等特色化、多元化的农家乐休闲旅游项目,引导乡村旅游集中连片发展。到2022年实现临清市乡村旅游的提档升级。</w:t>
      </w:r>
    </w:p>
    <w:p>
      <w:pPr>
        <w:ind w:firstLine="640"/>
        <w:rPr>
          <w:rFonts w:ascii="Times New Roman" w:hAnsi="Times New Roman" w:cs="Times New Roman"/>
        </w:rPr>
      </w:pPr>
      <w:r>
        <w:rPr>
          <w:rFonts w:ascii="Times New Roman" w:hAnsi="Times New Roman" w:cs="Times New Roman"/>
        </w:rPr>
        <w:t>5.深入推进农村电子商务发展。在农业生产、加工、销售等各个环节充分运用新一代信息技术，加快发展农村电子商务，鼓励和引导新型农业经营主体、农民建立网上超市或网店，开展网上销售。推进龙头企业、合作社通过电子商务平台与采购商对接，实现农产品线上交易。加强与品牌农产品电商的合作对接，打造线下与线上深度融合的品牌农产品营销体系，推动品牌塑造向电商渠道延伸。利用电子商务平台在全国的分销优势，从而快速打开销路，扩大农产品市场销售半径，增加网上销售额。到2022年，全市农村农产品网络零售交易额增长5%以上。</w:t>
      </w:r>
    </w:p>
    <w:p>
      <w:pPr>
        <w:ind w:firstLine="640"/>
        <w:rPr>
          <w:rFonts w:ascii="Times New Roman" w:hAnsi="Times New Roman" w:cs="Times New Roman"/>
          <w:szCs w:val="32"/>
        </w:rPr>
      </w:pPr>
      <w:r>
        <w:rPr>
          <w:rFonts w:ascii="Times New Roman" w:hAnsi="Times New Roman" w:cs="Times New Roman"/>
        </w:rPr>
        <w:t>６.打造农业“新六产”平台载体。实施产业融合示范园工程,带动形成一批农村产业融合发展集群，形成全环节提升、全链条增值、全产业融合的农业“新六产”发展格局。重点抓好产业融合示范项目。结合美丽乡村建设，突出抓好特色镇村的培育，发挥产业优势，集中力量打造一批产业上“特而强”、机制上“新而活”、功能上“聚而合”、形态上“精而美”的特色小镇。发展田园综合体,以刘垓子鸿腾专业合作社、汇川养殖专业合作社，金郝庄海泰生态农业科技园以及绿泽园林中华海棠园等为重点，培育打造集休闲、观光、采摘与一体的现代农业田园综合体,继续抓好农业园区的建设,逐步形成梯次推进的现代农业产业园区发展格局。到2022年,农业“新六产”对农民增收贡献率显著提高，培育“新六产”示范镇2个,示范主体10家。</w:t>
      </w:r>
    </w:p>
    <w:p>
      <w:pPr>
        <w:pStyle w:val="5"/>
        <w:ind w:firstLine="640"/>
        <w:rPr>
          <w:rFonts w:ascii="Times New Roman" w:hAnsi="Times New Roman" w:cs="Times New Roman"/>
        </w:rPr>
      </w:pPr>
      <w:r>
        <w:rPr>
          <w:rFonts w:ascii="Times New Roman" w:hAnsi="Times New Roman" w:cs="Times New Roman"/>
        </w:rPr>
        <w:t>(三)深化农业科技“展翅”行动，强化农业科技支撑。</w:t>
      </w:r>
    </w:p>
    <w:p>
      <w:pPr>
        <w:ind w:firstLine="640"/>
        <w:rPr>
          <w:rFonts w:ascii="Times New Roman" w:hAnsi="Times New Roman" w:cs="Times New Roman"/>
          <w:szCs w:val="32"/>
          <w:shd w:val="clear" w:color="auto" w:fill="FFFFFF"/>
        </w:rPr>
      </w:pPr>
      <w:r>
        <w:rPr>
          <w:rFonts w:ascii="Times New Roman" w:hAnsi="Times New Roman" w:cs="Times New Roman"/>
        </w:rPr>
        <w:t>深化农业科技“展翅”行动,加强与高校院所的对接合作,搞好人才培育,抓好新技术、新品种的推广、研发，提高农产品品质和种植水平,建设一批科技示范园、示范基地,通过提升科技含量提高农业发展效益。</w:t>
      </w:r>
    </w:p>
    <w:p>
      <w:pPr>
        <w:ind w:firstLine="640"/>
        <w:rPr>
          <w:rFonts w:ascii="Times New Roman" w:hAnsi="Times New Roman" w:cs="Times New Roman"/>
        </w:rPr>
      </w:pPr>
      <w:r>
        <w:rPr>
          <w:rFonts w:ascii="Times New Roman" w:hAnsi="Times New Roman" w:cs="Times New Roman"/>
        </w:rPr>
        <w:t>1.加快推进农业科技创新。积极引进高端人才,加强与聊城市农业科学院等高校院所对接,积极聘请有实践经验、能解决基层实际困难的技术专家，组建种植、畜牧、水产、林业等行业专家顾问团。支持返乡下乡人员创业创新，吸引支持企业家、专家学者、农村大学生等通过投资兴业、包村包项目等方式服务乡村振兴事业。加强对农机骨干企业产品研发的支持力度，引导农机骨干企业积极开展“全程全面、高质高效”农业机械化关键急需机具的研发提升和推广应用。完善首席专家、农业技术推广人员和新型经营主体的联动机制,探索建立“创新团队＋基层农技推广体系＋新型职业农民培育”的新型农业科技服务模式。</w:t>
      </w:r>
    </w:p>
    <w:p>
      <w:pPr>
        <w:ind w:firstLine="640"/>
        <w:rPr>
          <w:rFonts w:ascii="Times New Roman" w:hAnsi="Times New Roman" w:cs="Times New Roman"/>
          <w:szCs w:val="32"/>
          <w:shd w:val="clear" w:color="auto" w:fill="FFFFFF"/>
        </w:rPr>
      </w:pPr>
      <w:r>
        <w:rPr>
          <w:rFonts w:ascii="Times New Roman" w:hAnsi="Times New Roman" w:cs="Times New Roman"/>
        </w:rPr>
        <w:t>2.加快推进智慧农业建设。运用“互联网＋”、大数据、云计算、人工智能等，大力发展智慧农业、数字农业。依托各类农业示范园区重点打造一批物联网应用示范基地，广泛应用基于物联网技术的农业环境监控系统，精准监测地温、气温、墒情、土壤养分等作物生产环境指标，科学组织生产活动。完善临清市农作物病虫害监测平台，通过智能化监测工具和信息采集传输装备，逐步提高病虫害监测水平。推动互联网技术和土肥、植保、节水灌溉技术的集成创新，指导农民精量精准科学施肥用药，提高水资源利用率。到2022年，建成1个智慧农业(生态农业)示范园区、10个农业物联网应用示范点(智慧大棚)。</w:t>
      </w:r>
    </w:p>
    <w:p>
      <w:pPr>
        <w:pStyle w:val="5"/>
        <w:ind w:firstLine="640"/>
        <w:jc w:val="both"/>
        <w:rPr>
          <w:rFonts w:ascii="Times New Roman" w:hAnsi="Times New Roman" w:cs="Times New Roman"/>
        </w:rPr>
      </w:pPr>
      <w:r>
        <w:rPr>
          <w:rFonts w:ascii="Times New Roman" w:hAnsi="Times New Roman" w:cs="Times New Roman"/>
        </w:rPr>
        <w:t>（四）加快培育现代农业经营体系,健全农业社会化服务体系,促进农户和现代农业有机衔接。</w:t>
      </w:r>
    </w:p>
    <w:p>
      <w:pPr>
        <w:ind w:firstLine="640"/>
        <w:rPr>
          <w:rFonts w:ascii="Times New Roman" w:hAnsi="Times New Roman" w:cs="Times New Roman"/>
        </w:rPr>
      </w:pPr>
      <w:r>
        <w:rPr>
          <w:rFonts w:ascii="Times New Roman" w:hAnsi="Times New Roman" w:cs="Times New Roman"/>
        </w:rPr>
        <w:t>培育不同类型的经营主体，提高适度规模经营水平和覆盖率,发展社会化服务组织,推进小农户与现代农业的利益联结,抱团闯市场,逐步解决小而散、散而乱的问题。</w:t>
      </w:r>
    </w:p>
    <w:p>
      <w:pPr>
        <w:ind w:firstLine="640"/>
        <w:rPr>
          <w:rFonts w:ascii="Times New Roman" w:hAnsi="Times New Roman" w:cs="Times New Roman"/>
        </w:rPr>
      </w:pPr>
      <w:r>
        <w:rPr>
          <w:rFonts w:ascii="Times New Roman" w:hAnsi="Times New Roman" w:cs="Times New Roman"/>
        </w:rPr>
        <w:t>1.培育壮大新型农业经营主体。壮大提升龙头企业，支持龙头企业通过兼并重组、强强联合，鼓励企业带动小农户及其他经营主体。积极培育不同类型农业龙头企业,实施农产品加工业提升行动,推进农产品就地加工转化增值,创新农产品加工产销模式，规范发展农民合作社，鼓励普通农户、家庭农场组建农民合作社，特别是规范提升农民专业合作社示范社；大力培育家庭农场，鼓励农户流转承包土地经营权,支持家庭农场与乡村旅游深度结合，培育发展适度规模经营的家庭农场。到2022年，聊城市级以上龙头企业达到70家，农民合作社达到</w:t>
      </w:r>
      <w:r>
        <w:rPr>
          <w:rFonts w:hint="eastAsia" w:ascii="Times New Roman" w:hAnsi="Times New Roman" w:cs="Times New Roman"/>
          <w:color w:val="FF0000"/>
        </w:rPr>
        <w:t>1500</w:t>
      </w:r>
      <w:r>
        <w:rPr>
          <w:rFonts w:ascii="Times New Roman" w:hAnsi="Times New Roman" w:cs="Times New Roman"/>
        </w:rPr>
        <w:t>个，家庭农场达到150家。</w:t>
      </w:r>
    </w:p>
    <w:p>
      <w:pPr>
        <w:ind w:firstLine="640"/>
        <w:rPr>
          <w:rFonts w:ascii="Times New Roman" w:hAnsi="Times New Roman" w:cs="Times New Roman"/>
        </w:rPr>
      </w:pPr>
      <w:r>
        <w:rPr>
          <w:rFonts w:ascii="Times New Roman" w:hAnsi="Times New Roman" w:cs="Times New Roman"/>
        </w:rPr>
        <w:t>2.推进现代农业适度规模经营。把适度规模经营作为推动乡村产业振兴的重要模式，稳步推进土地流转，通过做大做强农业龙头企业、发挥农民合作社纽带作用，以统防统治社会化服务主体建设为重点，健全完善产前、产中、产后各环节一体化服务，大力发展农业生产性服务业。探索开展农业生产全程社会化服务，扶持培育农机作业、农田灌排、统防统治、烘干仓储等经营性服务组织。发挥供销、邮政、农机等部门 (单位)农业服务规模化优势，创新“保姆式”“菜单式”“订单式”等服务模式，鼓励和支持开展土地全程托管或主要生产环节托管、跨区作业、订单作业，健全农业社会化服务体系。实现小农户和现代农业发展有机衔接。到2022年，全市土地经营规模化率达到40％左右。</w:t>
      </w:r>
    </w:p>
    <w:p>
      <w:pPr>
        <w:ind w:firstLine="640"/>
        <w:rPr>
          <w:rFonts w:ascii="Times New Roman" w:hAnsi="Times New Roman" w:cs="Times New Roman"/>
        </w:rPr>
      </w:pPr>
      <w:r>
        <w:rPr>
          <w:rFonts w:ascii="Times New Roman" w:hAnsi="Times New Roman" w:cs="Times New Roman"/>
        </w:rPr>
        <w:t>3.加强新型职业农民培育。全面建立职业农民制度，实施新型职业农民培育工程，将高效农业、生态农业和休闲农业创新发展融合发展，加大果品、畜牧、蔬菜等农村特色产业发展，因镇因村因户施策,精准实施“一村一品”特色发展战略，确保大部分农民群众都有稳定增收渠道。通过培育农村带头人，积极引导本土青年人员返乡创业，大力培育有文化、懂技术、会经营、晓政策、有组织、讲文明的新型农民。通过强化政策宣传、拓宽增收渠道、提高农民素养等方式，让农民经营有效益，让农业成为有奔头的产业，让农民成为体面的职业，让新型农民成为实现乡村振兴的主导力量。到2022年，全市培育新型职业农民达到 3000 人。</w:t>
      </w:r>
    </w:p>
    <w:p>
      <w:pPr>
        <w:pStyle w:val="5"/>
        <w:ind w:firstLine="640"/>
        <w:rPr>
          <w:rFonts w:ascii="Times New Roman" w:hAnsi="Times New Roman" w:cs="Times New Roman"/>
        </w:rPr>
      </w:pPr>
      <w:r>
        <w:rPr>
          <w:rFonts w:ascii="Times New Roman" w:hAnsi="Times New Roman" w:cs="Times New Roman"/>
        </w:rPr>
        <w:t>（五）坚持质量兴农战略</w:t>
      </w:r>
    </w:p>
    <w:p>
      <w:pPr>
        <w:ind w:firstLine="640"/>
        <w:rPr>
          <w:rFonts w:ascii="Times New Roman" w:hAnsi="Times New Roman" w:cs="Times New Roman"/>
        </w:rPr>
      </w:pPr>
      <w:r>
        <w:rPr>
          <w:rFonts w:ascii="Times New Roman" w:hAnsi="Times New Roman" w:cs="Times New Roman"/>
        </w:rPr>
        <w:t>引导企业牢固树立品牌意识,加强品牌培育,有计划地推广培养一批全国知名区域品牌和农产品品牌。借助“聊·胜一筹!”区域名牌，提升农产品影响力和竞争力。</w:t>
      </w:r>
    </w:p>
    <w:p>
      <w:pPr>
        <w:ind w:firstLine="640"/>
        <w:rPr>
          <w:rFonts w:ascii="Times New Roman" w:hAnsi="Times New Roman" w:cs="Times New Roman"/>
        </w:rPr>
      </w:pPr>
      <w:r>
        <w:rPr>
          <w:rFonts w:ascii="Times New Roman" w:hAnsi="Times New Roman" w:cs="Times New Roman"/>
        </w:rPr>
        <w:t>１.着力推进绿色标准生产技术，提升农业标准化建设。抓好绿色标准化生产技术规程的推广应用，切实推进我市农业标准化进程，大力推进农业标准化生产。健全食品安全和农产品质量全链条标准体系，开展标准化生产创建活动，打造一批瓜菜菌果、畜禽各类标准化生产基地。到2022年, 全市农产品标准化生产比重达到90%以上。</w:t>
      </w:r>
    </w:p>
    <w:p>
      <w:pPr>
        <w:ind w:firstLine="640"/>
        <w:rPr>
          <w:rFonts w:ascii="Times New Roman" w:hAnsi="Times New Roman" w:cs="Times New Roman"/>
        </w:rPr>
      </w:pPr>
      <w:r>
        <w:rPr>
          <w:rFonts w:ascii="Times New Roman" w:hAnsi="Times New Roman" w:cs="Times New Roman"/>
        </w:rPr>
        <w:t xml:space="preserve">2.着力推进品牌化，实施农产品品牌战略。建立完善农业品牌建设联席会议制度、成立农业品牌发展协会，实现农产品品牌建设专业化、市场化运作。严格执行《“聊·胜一筹！”品牌标识使用办法（暂行）》和省农业厅《知名农产品企业产品品牌评价》。做好“聊·胜一筹！”品牌和重点区域品牌、企业产品品牌相结合的传统媒体和新媒体宣传推介，积极参加各类展览展销活动，扩大“聊胜一筹!”品牌农产品知名度和市场影响力。大力培育“三品一标”农产品。把增加绿色优质农产品放在突出位置，按照上级要求继续落实无公害农产品、绿色食品、有机农产品和农产品地理标志“三品一标”奖补政策，严格审核监管。到2022年，培育省级以上农产品企业产品品牌2个，每年计划新增“三品一标”农产品8个，新增农业经营主体授权使用“聊·胜一筹！”品牌2家以上。  </w:t>
      </w:r>
    </w:p>
    <w:p>
      <w:pPr>
        <w:ind w:firstLine="640"/>
        <w:rPr>
          <w:rFonts w:ascii="Times New Roman" w:hAnsi="Times New Roman" w:cs="Times New Roman"/>
        </w:rPr>
      </w:pPr>
      <w:r>
        <w:rPr>
          <w:rFonts w:ascii="Times New Roman" w:hAnsi="Times New Roman" w:cs="Times New Roman"/>
        </w:rPr>
        <w:t>3.着力抓好农产品质量安全,筑牢农产品质量安全防线。创新监管模式,实施全产业链监管。落实好食用农产品“双证制”工作，逐步建立健全全市农产品产地准出制度,并做好与食药监管部门市场准入制度的有效衔接,推进全产业链监管。加强农业投入品的监管，继续完善“临清市农资配送中心”建设,推行集中采购、统一配送、分散经营、统一标识、全程追溯的管理模式,在源头上对农业投入品经营进行统一管理。大力推行病虫害专业化统防统治，扶持建设现代化水准的农药专业化服务合作社或公司，推广高效、低毒、低残留农药和生物农药。在全市农产品质量安全监管追溯全覆盖的基础上，逐步将农业标准化生产基地、“三品一标”农产品生产基地、规模化农产品生产基地和农资经营店纳入监管追溯范围，并逐步扩大追溯覆盖面，有效发挥农产品质量安全监管追溯平台作用,努力实现全市农产品质量安全监管可追溯，巩固“农产品质量安全县（市）”创建成果。</w:t>
      </w:r>
    </w:p>
    <w:p>
      <w:pPr>
        <w:pStyle w:val="5"/>
        <w:ind w:firstLine="640"/>
        <w:jc w:val="both"/>
        <w:rPr>
          <w:rFonts w:ascii="Times New Roman" w:hAnsi="Times New Roman" w:cs="Times New Roman"/>
        </w:rPr>
      </w:pPr>
      <w:r>
        <w:rPr>
          <w:rFonts w:ascii="Times New Roman" w:hAnsi="Times New Roman" w:cs="Times New Roman"/>
        </w:rPr>
        <w:t>(六)扩大农业对外开放,加强农业对外交流合作,构建农业外向型经济新格局。</w:t>
      </w:r>
    </w:p>
    <w:p>
      <w:pPr>
        <w:ind w:firstLine="640"/>
        <w:rPr>
          <w:rFonts w:ascii="Times New Roman" w:hAnsi="Times New Roman" w:cs="Times New Roman"/>
          <w:szCs w:val="32"/>
          <w:shd w:val="clear" w:color="auto" w:fill="FFFFFF"/>
        </w:rPr>
      </w:pPr>
      <w:r>
        <w:rPr>
          <w:rFonts w:ascii="Times New Roman" w:hAnsi="Times New Roman" w:cs="Times New Roman"/>
        </w:rPr>
        <w:t>发挥临清农业人文、地缘、资源等优势,充分利用国内国外 “两个市场”和“两种资源”，对接“一带一路”沿线国家和地区,积极引导和支持农业“走出去”，基本形成全方位、宽领域、多层次的农业开放合作新格局。</w:t>
      </w:r>
    </w:p>
    <w:p>
      <w:pPr>
        <w:ind w:firstLine="640"/>
        <w:rPr>
          <w:rFonts w:ascii="Times New Roman" w:hAnsi="Times New Roman" w:cs="Times New Roman"/>
        </w:rPr>
      </w:pPr>
      <w:r>
        <w:rPr>
          <w:rFonts w:ascii="Times New Roman" w:hAnsi="Times New Roman" w:cs="Times New Roman"/>
        </w:rPr>
        <w:t>1.提升农产品国际竞争力。强化提高和完善农田水利、灾害预警、病虫害防治等基础设施的建设,利用区域优势,因地制宜发展本地区特有的农产品,加大科技投入,对农产品进行深加工,订立科学严格的生产标准,提高农产品的品质,增强农产品出口贸易竞争力,提高农业生产的效益。加大对农业出口企业的税收优惠,对农民加大财政补贴，引入必须的资金，增强农业可持续发展的潜力,构建政府支持、企业投入、农民参与三位一体的农业发展模式。引导农业企业树立品牌意识,打造一批具有世界影响力的农产品企业品牌,将农业企业做大做强。</w:t>
      </w:r>
    </w:p>
    <w:p>
      <w:pPr>
        <w:ind w:firstLine="640"/>
        <w:rPr>
          <w:rFonts w:ascii="Times New Roman" w:hAnsi="Times New Roman" w:cs="Times New Roman"/>
        </w:rPr>
      </w:pPr>
      <w:r>
        <w:rPr>
          <w:rFonts w:ascii="Times New Roman" w:hAnsi="Times New Roman" w:cs="Times New Roman"/>
        </w:rPr>
        <w:t>2.加强农业对外交流合作。学习国外先进科技，大力引进测土配方施肥、水肥一体化、农药精准科学使用以及农业节水灌溉、畜禽养殖、果园生产管理等农业先进技术及装备。围绕农业技术、农产品加工、国际贸易、经营管理、农产品商标品牌战略等,加强与省外、国外先进农业企业、农业科研院所的交流合作,组织我市农技人员开展培训,多形式、多渠道培养具有操作技能和管理知识的农业科技队伍,为农业对外合作提供人才保障。</w:t>
      </w:r>
    </w:p>
    <w:p>
      <w:pPr>
        <w:ind w:firstLine="640"/>
        <w:rPr>
          <w:rFonts w:ascii="Times New Roman" w:hAnsi="Times New Roman" w:cs="Times New Roman"/>
        </w:rPr>
      </w:pPr>
      <w:r>
        <w:rPr>
          <w:rFonts w:ascii="Times New Roman" w:hAnsi="Times New Roman" w:cs="Times New Roman"/>
        </w:rPr>
        <w:t>3.加快农业“走出去”步伐。坚持走出去,引导农技人员市外、域外建设蔬菜等农产品基地,对接“一带一路”沿线国家和地区开展农业“走出去”重点国家的农业产业开发、基础设施建设、农业实用技术应用等活动,鼓励企业围绕瓜果、畜禽、粮食、蔬菜、菌类及农产品加工等,在境外地区开展种植、养殖、设施农业和生物能源等领域的投资。支持企业开发境外土地,建设各类农业开发园区、示范园区以及农产品交易中心等。支持企业在境外开展农产品加工和农资生产,建立产加销、贸工商一体化的农业境外开发产业体系。</w:t>
      </w:r>
    </w:p>
    <w:p>
      <w:pPr>
        <w:pStyle w:val="4"/>
        <w:spacing w:before="312" w:after="312"/>
        <w:ind w:firstLine="640"/>
        <w:rPr>
          <w:rFonts w:ascii="Times New Roman" w:hAnsi="Times New Roman" w:cs="Times New Roman"/>
        </w:rPr>
      </w:pPr>
      <w:bookmarkStart w:id="175" w:name="_Toc28297"/>
      <w:r>
        <w:rPr>
          <w:rFonts w:ascii="Times New Roman" w:hAnsi="Times New Roman" w:cs="Times New Roman"/>
        </w:rPr>
        <w:t>四、保障措施</w:t>
      </w:r>
      <w:bookmarkEnd w:id="175"/>
    </w:p>
    <w:p>
      <w:pPr>
        <w:pStyle w:val="8"/>
        <w:spacing w:line="600" w:lineRule="exact"/>
        <w:ind w:firstLine="640"/>
        <w:rPr>
          <w:rFonts w:ascii="Times New Roman" w:hAnsi="Times New Roman" w:eastAsia="仿宋_GB2312" w:cs="Times New Roman"/>
          <w:sz w:val="32"/>
          <w:szCs w:val="32"/>
          <w:shd w:val="clear" w:color="auto" w:fill="FFFFFF"/>
        </w:rPr>
      </w:pPr>
      <w:r>
        <w:rPr>
          <w:rStyle w:val="25"/>
          <w:rFonts w:ascii="Times New Roman" w:hAnsi="Times New Roman" w:cs="Times New Roman"/>
        </w:rPr>
        <w:t>(一)</w:t>
      </w:r>
      <w:r>
        <w:rPr>
          <w:rStyle w:val="25"/>
          <w:rFonts w:ascii="Times New Roman" w:hAnsi="Times New Roman" w:cs="Times New Roman"/>
          <w:lang w:val="en-US"/>
        </w:rPr>
        <w:t xml:space="preserve"> </w:t>
      </w:r>
      <w:r>
        <w:rPr>
          <w:rStyle w:val="25"/>
          <w:rFonts w:ascii="Times New Roman" w:hAnsi="Times New Roman" w:cs="Times New Roman"/>
        </w:rPr>
        <w:t>加强组织领导。</w:t>
      </w:r>
      <w:r>
        <w:rPr>
          <w:rFonts w:ascii="Times New Roman" w:hAnsi="Times New Roman" w:eastAsia="仿宋_GB2312" w:cs="Times New Roman"/>
          <w:sz w:val="32"/>
          <w:szCs w:val="32"/>
        </w:rPr>
        <w:t>各级、各有关部门要站在全局高度,充分认识推动乡村产业振兴的战略地位,处理好政府和市场关系、协调好各方面利益,形成部门齐抓共管、社会广泛参与的工作机制,在政策制订、制度完善、机制创新、市场协调等方面加大支持力度,形成齐抓共推的强大合力。</w:t>
      </w:r>
    </w:p>
    <w:p>
      <w:pPr>
        <w:pStyle w:val="8"/>
        <w:spacing w:line="600" w:lineRule="exact"/>
        <w:ind w:firstLine="640"/>
        <w:rPr>
          <w:rFonts w:ascii="Times New Roman" w:hAnsi="Times New Roman" w:eastAsia="仿宋_GB2312" w:cs="Times New Roman"/>
          <w:sz w:val="32"/>
          <w:szCs w:val="32"/>
        </w:rPr>
      </w:pPr>
      <w:r>
        <w:rPr>
          <w:rStyle w:val="25"/>
          <w:rFonts w:ascii="Times New Roman" w:hAnsi="Times New Roman" w:cs="Times New Roman"/>
        </w:rPr>
        <w:t>(二)强化财政保障。</w:t>
      </w:r>
      <w:r>
        <w:rPr>
          <w:rFonts w:ascii="Times New Roman" w:hAnsi="Times New Roman" w:eastAsia="仿宋_GB2312" w:cs="Times New Roman"/>
          <w:sz w:val="32"/>
          <w:szCs w:val="32"/>
        </w:rPr>
        <w:t>加大投入力度,公共财政更大力度向乡村产业倾斜,为乡村产业振兴提供政策和资金保障。加强财政支农政策顶层设计,强化涉农资金统筹整合及使用绩效监督,各类涉农基金向乡村产业倾斜。优化资金支出结构,突出绿色生态导向,增量资金主要向资源节约型、环境友好型农业倾斜,提高农业补贴政策效能。建立覆盖各类涉农资金的“任务清单”管理模式,支持县级政府将各级各类涉农资金向乡村振兴战略聚集,集中力量办大事。发挥财政资金的引导和杠杆作用,创新投入方式,通过政府与社会资本合作、政府购买服务、担保贴息、以奖代补、民办公助、风险补偿等措施,引导和撬动更多金融资本和社会资本投向农业农村。防范政府性债务风险,防止借乡村产业振兴之名大举借债,新增地方政府性债务。</w:t>
      </w:r>
    </w:p>
    <w:p>
      <w:pPr>
        <w:pStyle w:val="8"/>
        <w:spacing w:line="600" w:lineRule="exact"/>
        <w:ind w:firstLine="640"/>
        <w:rPr>
          <w:rFonts w:ascii="Times New Roman" w:hAnsi="Times New Roman" w:eastAsia="仿宋_GB2312" w:cs="Times New Roman"/>
          <w:sz w:val="32"/>
          <w:szCs w:val="32"/>
        </w:rPr>
      </w:pPr>
      <w:r>
        <w:rPr>
          <w:rStyle w:val="25"/>
          <w:rFonts w:ascii="Times New Roman" w:hAnsi="Times New Roman" w:cs="Times New Roman"/>
        </w:rPr>
        <w:t>(三)优化金融服务。</w:t>
      </w:r>
      <w:r>
        <w:rPr>
          <w:rFonts w:ascii="Times New Roman" w:hAnsi="Times New Roman" w:eastAsia="仿宋_GB2312" w:cs="Times New Roman"/>
          <w:sz w:val="32"/>
          <w:szCs w:val="32"/>
        </w:rPr>
        <w:t>支持工商资本进入乡村产业领域。充分发挥农业融资担保机构的作用,加大对新型农业经营主体支持力度,为乡村产业发展提供信贷保障。建立健全农业保险制度,增加保险种类,扩大保险覆盖面,提高保障水平。有序推进农村承包土地的经营权、农村住房财产权抵押贷款试点。稳步扩大新型农村合作金融试点规模,探索创新信用互助模式。</w:t>
      </w:r>
    </w:p>
    <w:p>
      <w:pPr>
        <w:pStyle w:val="8"/>
        <w:spacing w:line="600" w:lineRule="exact"/>
        <w:ind w:firstLine="640"/>
        <w:rPr>
          <w:rFonts w:ascii="Times New Roman" w:hAnsi="Times New Roman" w:eastAsia="仿宋_GB2312" w:cs="Times New Roman"/>
          <w:sz w:val="32"/>
          <w:szCs w:val="32"/>
        </w:rPr>
      </w:pPr>
      <w:r>
        <w:rPr>
          <w:rStyle w:val="25"/>
          <w:rFonts w:ascii="Times New Roman" w:hAnsi="Times New Roman" w:cs="Times New Roman"/>
        </w:rPr>
        <w:t>(四)完善土地政策。</w:t>
      </w:r>
      <w:r>
        <w:rPr>
          <w:rFonts w:ascii="Times New Roman" w:hAnsi="Times New Roman" w:eastAsia="仿宋_GB2312" w:cs="Times New Roman"/>
          <w:sz w:val="32"/>
          <w:szCs w:val="32"/>
        </w:rPr>
        <w:t>逐步提高土地出让纯收益用于乡村产业发展的比例。鼓励各地探索落实宅基地集体所有权、资格权、使用权“三权分置”的具体办法,增加村级集体收入和农民财产性收入。深化农村土地制度改革,加快释放农村土地制度改革的红利；通过农村闲置宅基地整理、土地整治等新增的耕地和建设用地,优先用于农村产业融合发展。对农村产业融合发展项目和农产品冷链、初加工、烘干、仓储、机库等设施建设用地,优先提供保障。</w:t>
      </w:r>
    </w:p>
    <w:p>
      <w:pPr>
        <w:ind w:firstLine="640"/>
        <w:rPr>
          <w:rFonts w:ascii="Times New Roman" w:hAnsi="Times New Roman" w:cs="Times New Roman"/>
          <w:szCs w:val="32"/>
        </w:rPr>
      </w:pPr>
    </w:p>
    <w:p>
      <w:pPr>
        <w:widowControl/>
        <w:ind w:firstLine="880"/>
        <w:jc w:val="left"/>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br w:type="page"/>
      </w:r>
    </w:p>
    <w:p>
      <w:pPr>
        <w:pStyle w:val="3"/>
        <w:spacing w:after="312"/>
        <w:rPr>
          <w:rFonts w:ascii="Times New Roman" w:hAnsi="Times New Roman" w:cs="Times New Roman"/>
        </w:rPr>
      </w:pPr>
      <w:bookmarkStart w:id="176" w:name="_Toc23585"/>
      <w:r>
        <w:rPr>
          <w:rFonts w:ascii="Times New Roman" w:hAnsi="Times New Roman" w:cs="Times New Roman"/>
        </w:rPr>
        <w:t>临清市推动乡村人才振兴工作方案</w:t>
      </w:r>
      <w:bookmarkEnd w:id="176"/>
    </w:p>
    <w:p>
      <w:pPr>
        <w:ind w:firstLine="640"/>
        <w:rPr>
          <w:rFonts w:ascii="Times New Roman" w:hAnsi="Times New Roman" w:cs="Times New Roman"/>
          <w:szCs w:val="32"/>
        </w:rPr>
      </w:pPr>
      <w:r>
        <w:rPr>
          <w:rFonts w:ascii="Times New Roman" w:hAnsi="Times New Roman" w:cs="Times New Roman"/>
        </w:rPr>
        <w:t>根据《山东省乡村振兴战略规划（2018-2022年）》《聊城市乡村振兴战略规划（2018-2022年）》《聊城市推动乡村人才振兴工作方案》总体部署，围绕大力推动我市乡村人才振兴，制定本工作方案。</w:t>
      </w:r>
    </w:p>
    <w:p>
      <w:pPr>
        <w:pStyle w:val="4"/>
        <w:spacing w:before="312" w:after="312"/>
        <w:ind w:firstLine="640"/>
        <w:rPr>
          <w:rFonts w:ascii="Times New Roman" w:hAnsi="Times New Roman" w:cs="Times New Roman"/>
        </w:rPr>
      </w:pPr>
      <w:bookmarkStart w:id="177" w:name="_Toc10830"/>
      <w:r>
        <w:rPr>
          <w:rFonts w:ascii="Times New Roman" w:hAnsi="Times New Roman" w:cs="Times New Roman"/>
        </w:rPr>
        <w:t>一、指导思想</w:t>
      </w:r>
      <w:bookmarkEnd w:id="177"/>
    </w:p>
    <w:p>
      <w:pPr>
        <w:ind w:firstLine="640"/>
        <w:rPr>
          <w:rFonts w:ascii="Times New Roman" w:hAnsi="Times New Roman" w:cs="Times New Roman"/>
        </w:rPr>
      </w:pPr>
      <w:r>
        <w:rPr>
          <w:rFonts w:ascii="Times New Roman" w:hAnsi="Times New Roman" w:cs="Times New Roman"/>
        </w:rPr>
        <w:t>以习近平新时代中国特色社会主义思想为指导，全面贯彻党的十九大和十九届二中、三中全会精神，认真落实习近平总书记视察山东系列重要讲话和指示批示精神，坚持把人力资本开发放在首要位置，着力破除束缚人才发展的体制机制障碍，着力培养懂农业、爱农村、爱农民的农业农村人才队伍，激励各类人才在农村广阔天地大施所能、大展才华、大显身手，汇聚全社会力量，不断强化乡村振兴人才支撑打造一支强大的乡村振兴人才队伍，为推动临清乡村振兴提供坚强的人才支撑和智力保障。</w:t>
      </w:r>
    </w:p>
    <w:p>
      <w:pPr>
        <w:pStyle w:val="4"/>
        <w:spacing w:before="312" w:after="312"/>
        <w:ind w:firstLine="640"/>
        <w:rPr>
          <w:rFonts w:ascii="Times New Roman" w:hAnsi="Times New Roman" w:cs="Times New Roman"/>
        </w:rPr>
      </w:pPr>
      <w:bookmarkStart w:id="178" w:name="_Toc2458"/>
      <w:r>
        <w:rPr>
          <w:rFonts w:ascii="Times New Roman" w:hAnsi="Times New Roman" w:cs="Times New Roman"/>
        </w:rPr>
        <w:t>二、目标任务</w:t>
      </w:r>
      <w:bookmarkEnd w:id="178"/>
    </w:p>
    <w:p>
      <w:pPr>
        <w:pStyle w:val="5"/>
        <w:ind w:firstLine="640"/>
        <w:rPr>
          <w:rFonts w:ascii="Times New Roman" w:hAnsi="Times New Roman" w:cs="Times New Roman"/>
        </w:rPr>
      </w:pPr>
      <w:r>
        <w:rPr>
          <w:rFonts w:ascii="Times New Roman" w:hAnsi="Times New Roman" w:cs="Times New Roman"/>
        </w:rPr>
        <w:t>（一）总体目标</w:t>
      </w:r>
    </w:p>
    <w:p>
      <w:pPr>
        <w:ind w:firstLine="640"/>
        <w:rPr>
          <w:rFonts w:ascii="Times New Roman" w:hAnsi="Times New Roman" w:cs="Times New Roman"/>
        </w:rPr>
      </w:pPr>
      <w:r>
        <w:rPr>
          <w:rFonts w:ascii="Times New Roman" w:hAnsi="Times New Roman" w:cs="Times New Roman"/>
        </w:rPr>
        <w:t>2018年，全市基本构建起乡村人才振兴的政策框架，创新引才、用才、育才体制机制，形成上下贯通、协同配合的良好工作格局；到2020年，培养和造就一批具有引领和带动作用的乡村人才，人才的基础性、战略性作用更加凸显，基本满足乡村振兴战略要求；到2022年，全市基本建立起规模宏大、结构合理、素质优良的乡村人才队伍和机制完善、充满活力、富有效率的人才支撑体系，在乡村形成人才、土地、资金、产业汇聚的良性循环。</w:t>
      </w:r>
    </w:p>
    <w:p>
      <w:pPr>
        <w:pStyle w:val="5"/>
        <w:ind w:firstLine="640"/>
        <w:rPr>
          <w:rFonts w:ascii="Times New Roman" w:hAnsi="Times New Roman" w:cs="Times New Roman"/>
        </w:rPr>
      </w:pPr>
      <w:r>
        <w:rPr>
          <w:rFonts w:ascii="Times New Roman" w:hAnsi="Times New Roman" w:cs="Times New Roman"/>
        </w:rPr>
        <w:t>（二）主要任务</w:t>
      </w:r>
    </w:p>
    <w:p>
      <w:pPr>
        <w:ind w:firstLine="640"/>
        <w:rPr>
          <w:rFonts w:ascii="Times New Roman" w:hAnsi="Times New Roman" w:cs="Times New Roman"/>
        </w:rPr>
      </w:pPr>
      <w:r>
        <w:rPr>
          <w:rFonts w:ascii="Times New Roman" w:hAnsi="Times New Roman" w:cs="Times New Roman"/>
        </w:rPr>
        <w:t>围绕产业链、价值链、创新链布局人才链，统筹抓好农业科技人才、农村专业人才、新型职业农民、农村乡土人才、农村创新创业人才等五支乡村人才队伍建设。</w:t>
      </w:r>
    </w:p>
    <w:p>
      <w:pPr>
        <w:ind w:firstLine="640"/>
        <w:rPr>
          <w:rFonts w:ascii="Times New Roman" w:hAnsi="Times New Roman" w:cs="Times New Roman"/>
        </w:rPr>
      </w:pPr>
      <w:r>
        <w:rPr>
          <w:rFonts w:ascii="Times New Roman" w:hAnsi="Times New Roman" w:cs="Times New Roman"/>
        </w:rPr>
        <w:t>——农业科技人才队伍。加强协同培养，加大稳定支持，围绕种业发展、农机装备、绿色高效、市场信息、农产品质量安全等，打造一批国内领先、具有国际水平的农业科研领军人才和创新团队。</w:t>
      </w:r>
    </w:p>
    <w:p>
      <w:pPr>
        <w:ind w:firstLine="640"/>
        <w:rPr>
          <w:rFonts w:ascii="Times New Roman" w:hAnsi="Times New Roman" w:cs="Times New Roman"/>
        </w:rPr>
      </w:pPr>
      <w:r>
        <w:rPr>
          <w:rFonts w:ascii="Times New Roman" w:hAnsi="Times New Roman" w:cs="Times New Roman"/>
        </w:rPr>
        <w:t>——农村专业人才队伍。实施分类培养，健全评价激励，围绕农技推广、畜牧兽医、渔业渔政、农村卫生、乡村教育、农村事务管理、农村法治、建设规划、环境整治、改厕节水等，建设一批扎根农村、服务基层的农村专业化技能人才队伍。</w:t>
      </w:r>
    </w:p>
    <w:p>
      <w:pPr>
        <w:ind w:firstLine="640"/>
        <w:rPr>
          <w:rFonts w:ascii="Times New Roman" w:hAnsi="Times New Roman" w:cs="Times New Roman"/>
        </w:rPr>
      </w:pPr>
      <w:r>
        <w:rPr>
          <w:rFonts w:ascii="Times New Roman" w:hAnsi="Times New Roman" w:cs="Times New Roman"/>
        </w:rPr>
        <w:t>——新型职业农民队伍。创新培育机制，规范管理服务，围绕种植业、养殖业、农产品加工、农村物流、电子商务、农业职业经理人等，培育一批爱农业、懂技术、善经营的现代农业经营者队伍。</w:t>
      </w:r>
    </w:p>
    <w:p>
      <w:pPr>
        <w:ind w:firstLine="640"/>
        <w:rPr>
          <w:rFonts w:ascii="Times New Roman" w:hAnsi="Times New Roman" w:cs="Times New Roman"/>
        </w:rPr>
      </w:pPr>
      <w:r>
        <w:rPr>
          <w:rFonts w:ascii="Times New Roman" w:hAnsi="Times New Roman" w:cs="Times New Roman"/>
        </w:rPr>
        <w:t>——农村乡土人才队伍。深入挖掘培养，突出带动致</w:t>
      </w:r>
      <w:bookmarkStart w:id="179" w:name="page133"/>
      <w:bookmarkEnd w:id="179"/>
      <w:r>
        <w:rPr>
          <w:rFonts w:ascii="Times New Roman" w:hAnsi="Times New Roman" w:cs="Times New Roman"/>
        </w:rPr>
        <w:t>富，围绕休闲农业、乡村旅游、特色产业、文化传承、家庭服务等，开发一批富有工匠精神的乡土人才和能工巧匠。</w:t>
      </w:r>
    </w:p>
    <w:p>
      <w:pPr>
        <w:ind w:firstLine="640"/>
        <w:rPr>
          <w:rFonts w:ascii="Times New Roman" w:hAnsi="Times New Roman" w:cs="Times New Roman"/>
          <w:szCs w:val="32"/>
        </w:rPr>
      </w:pPr>
      <w:r>
        <w:rPr>
          <w:rFonts w:ascii="Times New Roman" w:hAnsi="Times New Roman" w:cs="Times New Roman"/>
        </w:rPr>
        <w:t>——农村创新创业人才队伍。强化政策支持，构建良好环境，围绕培育新型农业经营主体、发展农业农村经济，壮大一批富有活力的农村发展带头人和“引领者”。</w:t>
      </w:r>
    </w:p>
    <w:p>
      <w:pPr>
        <w:pStyle w:val="4"/>
        <w:spacing w:before="312" w:after="312"/>
        <w:ind w:firstLine="640"/>
        <w:rPr>
          <w:rFonts w:ascii="Times New Roman" w:hAnsi="Times New Roman" w:cs="Times New Roman"/>
        </w:rPr>
      </w:pPr>
      <w:bookmarkStart w:id="180" w:name="_Toc8747"/>
      <w:r>
        <w:rPr>
          <w:rFonts w:ascii="Times New Roman" w:hAnsi="Times New Roman" w:cs="Times New Roman"/>
        </w:rPr>
        <w:t>三、重点工作</w:t>
      </w:r>
      <w:bookmarkEnd w:id="180"/>
    </w:p>
    <w:p>
      <w:pPr>
        <w:pStyle w:val="5"/>
        <w:ind w:firstLine="640"/>
        <w:rPr>
          <w:rFonts w:ascii="Times New Roman" w:hAnsi="Times New Roman" w:cs="Times New Roman"/>
        </w:rPr>
      </w:pPr>
      <w:r>
        <w:rPr>
          <w:rFonts w:ascii="Times New Roman" w:hAnsi="Times New Roman" w:cs="Times New Roman"/>
        </w:rPr>
        <w:t>（一）精准引进农业高端人才</w:t>
      </w:r>
    </w:p>
    <w:p>
      <w:pPr>
        <w:ind w:firstLine="640"/>
        <w:rPr>
          <w:rFonts w:ascii="Times New Roman" w:hAnsi="Times New Roman" w:cs="Times New Roman"/>
        </w:rPr>
      </w:pPr>
      <w:r>
        <w:rPr>
          <w:rFonts w:ascii="Times New Roman" w:hAnsi="Times New Roman" w:cs="Times New Roman"/>
        </w:rPr>
        <w:t>1.加大引进培养力度。依托泰山人才工程、外专双百计划，加大农业科技领军人才引进培养力度。持续做好泰山产业领军人才工程高效生态农业创新类推荐申报工作。扩大引进国内外高层次人才规模，积极引进高端专家，着力提升国内外先进农业科学技术和科研成果开发利用水平。【责任单位：市人社局、市科技局、市发改局、市工业和信息化局、市农业农村局】</w:t>
      </w:r>
    </w:p>
    <w:p>
      <w:pPr>
        <w:ind w:firstLine="640"/>
        <w:rPr>
          <w:rFonts w:ascii="Times New Roman" w:hAnsi="Times New Roman" w:cs="Times New Roman"/>
        </w:rPr>
      </w:pPr>
      <w:r>
        <w:rPr>
          <w:rFonts w:ascii="Times New Roman" w:hAnsi="Times New Roman" w:cs="Times New Roman"/>
        </w:rPr>
        <w:t>2.加大鼓励扶持力度。对接现代高效农业高端人才需求，面向国内外引进顶尖人才团队，落实各级人才引进优惠政策，对其承担的重大科研或产业项目，通过引进人才“一站式”服务平台申报“一事一议”，最高可给予5000万元项目资助或6000万元的直接股权投资支持。【责任单位：市农业农村局、市人社局、市财政局】</w:t>
      </w:r>
    </w:p>
    <w:p>
      <w:pPr>
        <w:pStyle w:val="5"/>
        <w:ind w:firstLine="640"/>
        <w:rPr>
          <w:rFonts w:ascii="Times New Roman" w:hAnsi="Times New Roman" w:cs="Times New Roman"/>
        </w:rPr>
      </w:pPr>
      <w:r>
        <w:rPr>
          <w:rFonts w:ascii="Times New Roman" w:hAnsi="Times New Roman" w:cs="Times New Roman"/>
        </w:rPr>
        <w:t>（二）分类培养乡村实用人才</w:t>
      </w:r>
    </w:p>
    <w:p>
      <w:pPr>
        <w:ind w:firstLine="640"/>
        <w:rPr>
          <w:rFonts w:ascii="Times New Roman" w:hAnsi="Times New Roman" w:cs="Times New Roman"/>
        </w:rPr>
      </w:pPr>
      <w:r>
        <w:rPr>
          <w:rFonts w:ascii="Times New Roman" w:hAnsi="Times New Roman" w:cs="Times New Roman"/>
        </w:rPr>
        <w:t>1.培育新型职业农民。实施新型职业农民培育工程，</w:t>
      </w:r>
      <w:bookmarkStart w:id="181" w:name="page134"/>
      <w:bookmarkEnd w:id="181"/>
      <w:r>
        <w:rPr>
          <w:rFonts w:ascii="Times New Roman" w:hAnsi="Times New Roman" w:cs="Times New Roman"/>
        </w:rPr>
        <w:t>创新培训模式，做好队伍管理和延伸服务，全面建立职业农民培育制度。建立一批综合培育基地、农民田间学校、实训基地，以家庭农场、农民合作社、农业企业、种养大户等新型农业经营主体领办人和骨干为重点，开展新型经营主体带头人轮训和现代青年农场主培养，分类型、分层次培育新型职业农民。到2022年，培训新型职业农民3000人。【责任单位：市农业农村局】</w:t>
      </w:r>
    </w:p>
    <w:p>
      <w:pPr>
        <w:ind w:firstLine="640"/>
        <w:rPr>
          <w:rFonts w:ascii="Times New Roman" w:hAnsi="Times New Roman" w:cs="Times New Roman"/>
        </w:rPr>
      </w:pPr>
      <w:r>
        <w:rPr>
          <w:rFonts w:ascii="Times New Roman" w:hAnsi="Times New Roman" w:cs="Times New Roman"/>
        </w:rPr>
        <w:t>2.强化基层农技推广体系建设。加强部门协调，做好《山东省加强基层农技推广人才队伍建设的二十条措施》的贯彻落实工作，通过定向培养、服务保障、激励考核机制等，稳定基层农技推广队伍。依托基层农技推广体系建设补助项目，完善基层农技人员培训机制，立足需求选准培训对象、优化培训内容、完善培训方式，每年分层分批培训基层农技人员100人，着力提升农技推广人才综合素质和服务能力。加强农业科技试验示范基地建设，使基地成为基层农技人员开展指导服务的综合平台。【责任单位：市农业农村局】</w:t>
      </w:r>
    </w:p>
    <w:p>
      <w:pPr>
        <w:ind w:firstLine="640"/>
        <w:rPr>
          <w:rFonts w:ascii="Times New Roman" w:hAnsi="Times New Roman" w:cs="Times New Roman"/>
        </w:rPr>
      </w:pPr>
      <w:r>
        <w:rPr>
          <w:rFonts w:ascii="Times New Roman" w:hAnsi="Times New Roman" w:cs="Times New Roman"/>
        </w:rPr>
        <w:t>3.优化整合农科教人才资源。依托临清市人民政府与聊城市农科院农业战略合作协议，以农产品为单元、以全产业链为主线，吸纳全市农业科研教学推广单位及新型农业经营主体的农业科技人才，建立服务大宗主导农产品、优势特色农产品产业的技术团队，大力提高农业自主创新能力，加快科技成果向农业各个领域的转化与应用。到2022年，基本实现对主要</w:t>
      </w:r>
      <w:bookmarkStart w:id="182" w:name="page135"/>
      <w:bookmarkEnd w:id="182"/>
      <w:r>
        <w:rPr>
          <w:rFonts w:ascii="Times New Roman" w:hAnsi="Times New Roman" w:cs="Times New Roman"/>
        </w:rPr>
        <w:t>农产品的人才与技术支撑全覆盖。【责任单位：市农业农村局】</w:t>
      </w:r>
    </w:p>
    <w:p>
      <w:pPr>
        <w:ind w:firstLine="640"/>
        <w:rPr>
          <w:rFonts w:ascii="Times New Roman" w:hAnsi="Times New Roman" w:cs="Times New Roman"/>
        </w:rPr>
      </w:pPr>
      <w:r>
        <w:rPr>
          <w:rFonts w:ascii="Times New Roman" w:hAnsi="Times New Roman" w:cs="Times New Roman"/>
        </w:rPr>
        <w:t>4.提升农村技能人才创新创业能力。实施农村实用人才培育工程，以提高科技素质、职业技能和经营能力为核心，大规模开展创新创业培训。实施乡村人才技能培训计划，对具有劳动能力和一定文化素质的农村劳动力、高校毕业生、退役士兵等返乡下乡创业人员开展就业创业培训；以农产品市场行情、选种育苗、病虫害防治、种植管理及农副产品深加工技术等为重点，开展实用技术培训；以“集中授课、田间课堂、外出观摩”等多种形式，开展职业技能培训。鼓励围绕乡村特色产业、乡村旅游和家庭服务业发展，开展特色产业培训。深入推进农村改厕工程，培育技术精良、服务到位的专业化队伍。开展“送智下乡”活动，培育乡村职业经理人、乡贤名人、乡村工匠、非遗传人等，促进乡村旅游人才振兴。依托上级开展的乡村振兴“巾帼行动”，加强对乡村振兴巾帼女带头人的培训，提升新型女农民的综合素质，加快农村妇女人力资源向人才资源转化。【责任单位：市农业农村局、市人社局、市文化和旅游局、市妇联】</w:t>
      </w:r>
    </w:p>
    <w:p>
      <w:pPr>
        <w:ind w:firstLine="640"/>
        <w:rPr>
          <w:rFonts w:ascii="Times New Roman" w:hAnsi="Times New Roman" w:cs="Times New Roman"/>
          <w:szCs w:val="32"/>
        </w:rPr>
      </w:pPr>
      <w:r>
        <w:rPr>
          <w:rFonts w:ascii="Times New Roman" w:hAnsi="Times New Roman" w:cs="Times New Roman"/>
        </w:rPr>
        <w:t>5.加强农村党组织人才队伍建设。聚焦乡村振兴，每年优选部分农村党支部书记到先进地区开展专题培训，着力优化提升农村党组织带头人队伍。对村“两委”成员开展集中轮训。依托广播电视大学等培</w:t>
      </w:r>
      <w:bookmarkStart w:id="183" w:name="page136"/>
      <w:bookmarkEnd w:id="183"/>
      <w:r>
        <w:rPr>
          <w:rFonts w:ascii="Times New Roman" w:hAnsi="Times New Roman" w:cs="Times New Roman"/>
        </w:rPr>
        <w:t>训机构，开展农村干部学历及非学历教育。对工作基础薄弱村，从各级机关选派优秀干部担任党组织书记。【责任单位：市委组织部、市农业农村局】</w:t>
      </w:r>
    </w:p>
    <w:p>
      <w:pPr>
        <w:pStyle w:val="5"/>
        <w:ind w:firstLine="640"/>
        <w:rPr>
          <w:rFonts w:ascii="Times New Roman" w:hAnsi="Times New Roman" w:cs="Times New Roman"/>
        </w:rPr>
      </w:pPr>
      <w:r>
        <w:rPr>
          <w:rFonts w:ascii="Times New Roman" w:hAnsi="Times New Roman" w:cs="Times New Roman"/>
        </w:rPr>
        <w:t>（三）统筹集聚乡村人才资源</w:t>
      </w:r>
    </w:p>
    <w:p>
      <w:pPr>
        <w:ind w:firstLine="640"/>
        <w:rPr>
          <w:rFonts w:ascii="Times New Roman" w:hAnsi="Times New Roman" w:cs="Times New Roman"/>
        </w:rPr>
      </w:pPr>
      <w:r>
        <w:rPr>
          <w:rFonts w:ascii="Times New Roman" w:hAnsi="Times New Roman" w:cs="Times New Roman"/>
        </w:rPr>
        <w:t>1.利用好科技副职资源优势。积极落实上级关于吸引高层次人才到我市挂任科技副职的激励措施；充分利用科技副职拥有高校、技术、人才、项目、成果等方面的信息优势和人脉优势，搭建“产学研”和农业科技创新合作的桥梁。【责任单位：</w:t>
      </w:r>
      <w:r>
        <w:rPr>
          <w:rFonts w:hint="eastAsia" w:ascii="Times New Roman" w:hAnsi="Times New Roman" w:cs="Times New Roman"/>
        </w:rPr>
        <w:t>政府办公室、</w:t>
      </w:r>
      <w:r>
        <w:rPr>
          <w:rFonts w:ascii="Times New Roman" w:hAnsi="Times New Roman" w:cs="Times New Roman"/>
        </w:rPr>
        <w:t>市委组织部</w:t>
      </w:r>
      <w:r>
        <w:rPr>
          <w:rFonts w:hint="eastAsia" w:ascii="Times New Roman" w:hAnsi="Times New Roman" w:cs="Times New Roman"/>
        </w:rPr>
        <w:t>、科技局、农业农村局、工信局</w:t>
      </w:r>
      <w:r>
        <w:rPr>
          <w:rFonts w:ascii="Times New Roman" w:hAnsi="Times New Roman" w:cs="Times New Roman"/>
        </w:rPr>
        <w:t>】</w:t>
      </w:r>
    </w:p>
    <w:p>
      <w:pPr>
        <w:ind w:firstLine="640"/>
        <w:rPr>
          <w:rFonts w:ascii="Times New Roman" w:hAnsi="Times New Roman" w:cs="Times New Roman"/>
        </w:rPr>
      </w:pPr>
      <w:r>
        <w:rPr>
          <w:rFonts w:ascii="Times New Roman" w:hAnsi="Times New Roman" w:cs="Times New Roman"/>
        </w:rPr>
        <w:t>2.持续推进访学研修。深入推进城乡医院对口支援工作，每年选拨10名以上医疗人才到基层一线服务，10名以上基层医疗卫生人才到上级医疗机构进修学习。认真落实城市医生、教师、科技、文化人员等定期服务乡村机制，推动城乡、区域、校地之间人才培养合作与交流。加快人才双向流动，每年定期开展科技、教育、文化、医疗人才到基层一线进行文艺辅导，推荐优秀基层人才到省内高等院校、科研院所、文化单位、医疗机构访学研修，畅通智力、技术、管理下乡通道，推动各类人才、项目、资源向基层下沉。【责任单位：市农业农村局、市卫生健康局、市教育和体育局、市文化和旅游局、市科技局】</w:t>
      </w:r>
    </w:p>
    <w:p>
      <w:pPr>
        <w:ind w:firstLine="640"/>
        <w:rPr>
          <w:rFonts w:ascii="Times New Roman" w:hAnsi="Times New Roman" w:cs="Times New Roman"/>
        </w:rPr>
      </w:pPr>
      <w:r>
        <w:rPr>
          <w:rFonts w:ascii="Times New Roman" w:hAnsi="Times New Roman" w:cs="Times New Roman"/>
        </w:rPr>
        <w:t>3.深化提升第一书记工作。建立选派第一书记工作长效机制，在实现第一书记对扶贫工作重点村、软弱涣散村全覆盖的基础上，从2019年开始，推行向集体经济薄弱村选派第一书记。持续开展对口帮包、联系帮带、干部驻村、双向挂职等工作。以市镇为主体，全面选派乡村振兴指导员，实现对乡村组织的工作指导全覆盖，探索选派乡村振兴驻村工作队。【责任单位：市委组织部、市农业农村局】</w:t>
      </w:r>
    </w:p>
    <w:p>
      <w:pPr>
        <w:ind w:firstLine="640"/>
        <w:rPr>
          <w:rFonts w:ascii="Times New Roman" w:hAnsi="Times New Roman" w:cs="Times New Roman"/>
        </w:rPr>
      </w:pPr>
      <w:r>
        <w:rPr>
          <w:rFonts w:ascii="Times New Roman" w:hAnsi="Times New Roman" w:cs="Times New Roman"/>
        </w:rPr>
        <w:t>4.支持青年人才返乡创新创业。实施“村村都有好青年”选培计划，吸引各行各业优秀青年返乡下乡创业。加快构建引导鼓励高校毕业生“下得去、留得住、干得好、流得动”的长效机制，引导鼓励高校毕业生到基层工作。【责任单位：市人社局、市农业农村局、团市委】</w:t>
      </w:r>
    </w:p>
    <w:p>
      <w:pPr>
        <w:ind w:firstLine="640"/>
        <w:rPr>
          <w:rFonts w:ascii="Times New Roman" w:hAnsi="Times New Roman" w:cs="Times New Roman"/>
        </w:rPr>
      </w:pPr>
      <w:r>
        <w:rPr>
          <w:rFonts w:ascii="Times New Roman" w:hAnsi="Times New Roman" w:cs="Times New Roman"/>
        </w:rPr>
        <w:t>5.鼓励社会事业人才服务基层。</w:t>
      </w:r>
      <w:r>
        <w:rPr>
          <w:rFonts w:ascii="Times New Roman" w:hAnsi="Times New Roman" w:cs="Times New Roman"/>
          <w:color w:val="FF0000"/>
        </w:rPr>
        <w:t>加快推进医</w:t>
      </w:r>
      <w:r>
        <w:rPr>
          <w:rFonts w:hint="eastAsia" w:ascii="Times New Roman" w:hAnsi="Times New Roman" w:cs="Times New Roman"/>
          <w:color w:val="FF0000"/>
          <w:lang w:eastAsia="zh-CN"/>
        </w:rPr>
        <w:t>共</w:t>
      </w:r>
      <w:r>
        <w:rPr>
          <w:rFonts w:ascii="Times New Roman" w:hAnsi="Times New Roman" w:cs="Times New Roman"/>
          <w:color w:val="FF0000"/>
        </w:rPr>
        <w:t>体建设，</w:t>
      </w:r>
      <w:r>
        <w:rPr>
          <w:rFonts w:ascii="Times New Roman" w:hAnsi="Times New Roman" w:cs="Times New Roman"/>
        </w:rPr>
        <w:t>鼓励引导优质医疗资源向农村延伸，加快发展远程医疗服务网络，覆盖全部乡镇卫生院，实现医院与各级各类医疗卫生服务机构互联互通。推进中小学教师“县管校聘”管理改革，逐步建立义务教育学段教师农村学校服务期制度。按照上级部署，落实走教教师补助政策，探索开展银龄讲学计划，推动城镇优秀教师、校长向乡村学校、薄弱学校流动交流。鼓励各级文化艺术专业人员赴乡村开展文化服务活动。发现、培养、壮大新乡贤队伍，引导村内老党员、老干部、人大代表、退伍军人、经济文化能人等群体扎根本土。鼓励乡村规划、文创、旅游等各类高端人才及专业化社会工作者参与农村基层服务。积极组织农业、科技、卫生、文化等领域人才和青年志愿者到村开展志愿服务。【责任单位：市农业农村局、市科技局、市卫生健康局、市文化和旅游局、团市委】</w:t>
      </w:r>
    </w:p>
    <w:p>
      <w:pPr>
        <w:ind w:firstLine="640"/>
        <w:rPr>
          <w:rFonts w:ascii="Times New Roman" w:hAnsi="Times New Roman" w:cs="Times New Roman"/>
        </w:rPr>
      </w:pPr>
      <w:r>
        <w:rPr>
          <w:rFonts w:ascii="Times New Roman" w:hAnsi="Times New Roman" w:cs="Times New Roman"/>
        </w:rPr>
        <w:t>6.针对急需人才设立“特岗”。通过特设岗位，鼓励和引导高层次急需紧缺人才到基层一线工作。探索实施农技推广服务特聘计划，通过政府购买服务方式，从新毕业大学生、农业乡土专家、种养能手、新型农业经营主体技术骨干、科研教学单位一线服务人员中招募一批特聘农技员。继续开展全科医师转岗培训工作，加强全科医生队伍建设，探</w:t>
      </w:r>
      <w:bookmarkStart w:id="184" w:name="page139"/>
      <w:bookmarkEnd w:id="184"/>
      <w:r>
        <w:rPr>
          <w:rFonts w:ascii="Times New Roman" w:hAnsi="Times New Roman" w:cs="Times New Roman"/>
        </w:rPr>
        <w:t>索开展全科医生特设岗位试点，招聘全科医生到乡镇卫生院工作。【责任单位：市农业农村局、市卫生健康局】</w:t>
      </w:r>
    </w:p>
    <w:p>
      <w:pPr>
        <w:ind w:firstLine="640"/>
        <w:rPr>
          <w:rFonts w:ascii="Times New Roman" w:hAnsi="Times New Roman" w:cs="Times New Roman"/>
        </w:rPr>
      </w:pPr>
      <w:r>
        <w:rPr>
          <w:rFonts w:ascii="Times New Roman" w:hAnsi="Times New Roman" w:cs="Times New Roman"/>
        </w:rPr>
        <w:t>7.开展科技人员下乡服务活动。制定科技人员下乡实施方案，成立活动领导小组和专家指导组，每年组织100名农业科技人员，以推广绿色优质、稳产增产和抗灾减灾技术为重点，以加快农业科技进步、保障粮食等主要农产品有效供给和质量安全为目标，在农业关键时节、关键环节，深入生产一线，进村、入户、到田，开展技术指导和农民培训，每年指导主要农作物种植户1.5万人（次）以上。【责任单位：市农业农村局、市科技局】</w:t>
      </w:r>
    </w:p>
    <w:p>
      <w:pPr>
        <w:ind w:firstLine="640"/>
        <w:rPr>
          <w:rFonts w:ascii="Times New Roman" w:hAnsi="Times New Roman" w:cs="Times New Roman"/>
        </w:rPr>
      </w:pPr>
      <w:r>
        <w:rPr>
          <w:rFonts w:ascii="Times New Roman" w:hAnsi="Times New Roman" w:cs="Times New Roman"/>
        </w:rPr>
        <w:t>8.强化脱贫攻坚和重点区域人才支撑。积极争取西部经济隆起带和省扶贫开发重点区域人才政策支持，在每年遴选的急需紧缺人才项目中向现代农业领域项目倾斜，每个项目给予最高150万元资金资助。积极落实上级关于技工院校服务脱贫攻坚行动计划，面向乡村开展技工教育和职业培训。从二级医院中选拔具有中级职称以上、有一定管理经验的优秀卫生人员，到扶贫重点乡镇和薄弱卫生院任“业务院长”，任期二年，期间工作业绩可作为职称评审、岗位聘用的主要依据，予以优先考虑。【责任单位：市发改局、市农业农村局、市卫生健康局、市扶贫办】</w:t>
      </w:r>
    </w:p>
    <w:p>
      <w:pPr>
        <w:ind w:firstLine="640"/>
        <w:rPr>
          <w:rFonts w:ascii="Times New Roman" w:hAnsi="Times New Roman" w:cs="Times New Roman"/>
        </w:rPr>
      </w:pPr>
      <w:r>
        <w:rPr>
          <w:rFonts w:ascii="Times New Roman" w:hAnsi="Times New Roman" w:cs="Times New Roman"/>
        </w:rPr>
        <w:t>9.大力推进农民工返乡创业。用好我市外出就业农民工较多的优势，在北京、深圳等农民工集聚区，设立农民工返乡创业工作站，定期开展政策推介会、联谊座谈会，落实创业场所、担保贷款、税费减免等有关优惠政策，吸引优秀临清籍农民工带资金、技术、项目返乡创业。【责任单位：市人社局、市农业农村局】</w:t>
      </w:r>
    </w:p>
    <w:p>
      <w:pPr>
        <w:pStyle w:val="5"/>
        <w:ind w:firstLine="640"/>
        <w:rPr>
          <w:rFonts w:ascii="Times New Roman" w:hAnsi="Times New Roman" w:cs="Times New Roman"/>
        </w:rPr>
      </w:pPr>
      <w:r>
        <w:rPr>
          <w:rFonts w:ascii="Times New Roman" w:hAnsi="Times New Roman" w:cs="Times New Roman"/>
        </w:rPr>
        <w:t>（四）营造拴心留人良好环境</w:t>
      </w:r>
    </w:p>
    <w:p>
      <w:pPr>
        <w:ind w:firstLine="640"/>
        <w:rPr>
          <w:rFonts w:ascii="Times New Roman" w:hAnsi="Times New Roman" w:cs="Times New Roman"/>
        </w:rPr>
      </w:pPr>
      <w:r>
        <w:rPr>
          <w:rFonts w:ascii="Times New Roman" w:hAnsi="Times New Roman" w:cs="Times New Roman"/>
        </w:rPr>
        <w:t>1.探索人力资本开发新方法。加大现有人才培育力度，吸引临清籍高层次人才柔性回归乡村，建立自主培养与人才引进相结合、学历教育、技能培训、实践锻炼等多种方式并举的农村人力资源开发机制。以大学生、进城务工人员、退伍军人等群体为重点，吸引更多人才投身现代农业，培养造就心怀农业、情系农村、视野宽阔、理念先进的新农民。【责任单位：市人社局、市农业农村局、市教育和体育局】</w:t>
      </w:r>
    </w:p>
    <w:p>
      <w:pPr>
        <w:ind w:firstLine="640"/>
        <w:rPr>
          <w:rFonts w:ascii="Times New Roman" w:hAnsi="Times New Roman" w:cs="Times New Roman"/>
        </w:rPr>
      </w:pPr>
      <w:r>
        <w:rPr>
          <w:rFonts w:ascii="Times New Roman" w:hAnsi="Times New Roman" w:cs="Times New Roman"/>
        </w:rPr>
        <w:t>2.激发人才创新创业新活力。引导鼓励城市专业人才参与乡村振兴。落实事业单位专业技术人员到乡村和农业企业挂职、兼职和离职创新创业制度，按规定保障其在职称评定、工资福利、社会保障等方面的权益。健全农业科技领域科研人员以知识产权明晰为基础、以知识价值为导向的分配政策。支持新型职业农民享受有关创新创业扶持政策。【责任单位：市人社局、市农业农村局、市科技局】</w:t>
      </w:r>
    </w:p>
    <w:p>
      <w:pPr>
        <w:ind w:firstLine="640"/>
        <w:rPr>
          <w:rFonts w:ascii="Times New Roman" w:hAnsi="Times New Roman" w:cs="Times New Roman"/>
        </w:rPr>
      </w:pPr>
      <w:r>
        <w:rPr>
          <w:rFonts w:ascii="Times New Roman" w:hAnsi="Times New Roman" w:cs="Times New Roman"/>
        </w:rPr>
        <w:t>3.鼓励工商资本下乡引人才。鼓励引导工商资本参与乡村振兴，有效整合项目资金投向，建立财政引导、金融支持、群众参与多元化支撑的投入体系，吸引、撬动工商资本投入，提高财政资金使用绩效。通过</w:t>
      </w:r>
      <w:bookmarkStart w:id="185" w:name="page141"/>
      <w:bookmarkEnd w:id="185"/>
      <w:r>
        <w:rPr>
          <w:rFonts w:ascii="Times New Roman" w:hAnsi="Times New Roman" w:cs="Times New Roman"/>
        </w:rPr>
        <w:t>“双招双引”方式，吸引社会各界投身乡村建设，带动工商资本及产业返乡。鼓励工商资本投资适合产业化、规模化、集约化经营的农业领域，参与农村教育、医疗、文化、公共基础设施等领域建设，发展智慧农业、循环农业、休闲旅游，进行环境整治，通过项目建设带动人才回流农村。【责任单位：市市场监督管理局、市财政局、市经济发展服务中心】</w:t>
      </w:r>
    </w:p>
    <w:p>
      <w:pPr>
        <w:ind w:firstLine="640"/>
        <w:rPr>
          <w:rFonts w:ascii="Times New Roman" w:hAnsi="Times New Roman" w:cs="Times New Roman"/>
        </w:rPr>
      </w:pPr>
      <w:r>
        <w:rPr>
          <w:rFonts w:ascii="Times New Roman" w:hAnsi="Times New Roman" w:cs="Times New Roman"/>
        </w:rPr>
        <w:t>4.构建基层人才评聘新标准。推进人才发展体制机制改革，落实好基层专业技术人才职称评聘、创业扶持、待遇保障等措施，和“定向评价、定向使用”的基层专业技术职称评价使用制度，侧重考察实际工作业绩。对具有副高级以上专业技术职务资格到乡镇事业单位工作的，可聘用到正高级基层专业技术岗位。研究制定农村人才培养和评价标准，开展农村人才评价与认定工作。【责任单位：市人社局、市农业农村局】</w:t>
      </w:r>
    </w:p>
    <w:p>
      <w:pPr>
        <w:ind w:firstLine="640"/>
        <w:rPr>
          <w:rFonts w:ascii="Times New Roman" w:hAnsi="Times New Roman" w:cs="Times New Roman"/>
        </w:rPr>
      </w:pPr>
      <w:r>
        <w:rPr>
          <w:rFonts w:ascii="Times New Roman" w:hAnsi="Times New Roman" w:cs="Times New Roman"/>
        </w:rPr>
        <w:t>5.健全人才待遇保障新政策。依托人才“一站式”服务平台，为乡村人才提供政策咨询、项目申报、融资对接、业务办理等服务。按照上级规定，引导符合条件的新型职业农民参加城镇职工基本养老保险、职工基本医疗保险等社会保障制度，支持乡村医生按规定参加当地企业职工基本养老保险，全面落实乡村教师享受乡镇工作补贴、交通补助、教师体检、乡村特困教师资助等政策。【责任单位：市人社局、市财政局、市教育和体育局、市卫生健康局】</w:t>
      </w:r>
    </w:p>
    <w:p>
      <w:pPr>
        <w:ind w:firstLine="640"/>
        <w:rPr>
          <w:rFonts w:ascii="Times New Roman" w:hAnsi="Times New Roman" w:cs="Times New Roman"/>
          <w:szCs w:val="32"/>
        </w:rPr>
      </w:pPr>
      <w:bookmarkStart w:id="186" w:name="page142"/>
      <w:bookmarkEnd w:id="186"/>
      <w:r>
        <w:rPr>
          <w:rFonts w:ascii="Times New Roman" w:hAnsi="Times New Roman" w:cs="Times New Roman"/>
        </w:rPr>
        <w:t>6.创新人才激励奖励新举措。在推荐、选拔国家百千万人才工程人选、享受国务院政府特殊津贴专家、省有突出贡献的中青年专家、齐鲁和谐使者、齐鲁文化英才、齐鲁名师、齐鲁首席技师、省突出贡献技师、聊城市首席技师、聊城市有突出贡献的中青年专家等国家级、省级、聊城市级人才时，注重向基层专业技术人才倾斜。对长期在基层工作且业绩优异的农业科技人员、农技推广人员、卫生专业技术人员、乡村学校教师等，按照上级认定规定给予表扬奖励，奖励结果作为职称评审重要依据。扎实开展乡村之星评选培育，不断增强优秀农村实用人才示范带动作用。【责任单位：市人社局、市农业农村局、市民政局、市教育和体育局、市文化和旅游局】</w:t>
      </w:r>
    </w:p>
    <w:p>
      <w:pPr>
        <w:pStyle w:val="4"/>
        <w:spacing w:before="312" w:after="312"/>
        <w:ind w:firstLine="640"/>
        <w:rPr>
          <w:rFonts w:ascii="Times New Roman" w:hAnsi="Times New Roman" w:cs="Times New Roman"/>
        </w:rPr>
      </w:pPr>
      <w:bookmarkStart w:id="187" w:name="_Toc14671"/>
      <w:r>
        <w:rPr>
          <w:rFonts w:ascii="Times New Roman" w:hAnsi="Times New Roman" w:cs="Times New Roman"/>
        </w:rPr>
        <w:t>四、保障措施</w:t>
      </w:r>
      <w:bookmarkEnd w:id="187"/>
    </w:p>
    <w:p>
      <w:pPr>
        <w:overflowPunct w:val="0"/>
        <w:ind w:firstLine="640"/>
        <w:rPr>
          <w:rFonts w:ascii="Times New Roman" w:hAnsi="Times New Roman" w:cs="Times New Roman"/>
          <w:szCs w:val="32"/>
        </w:rPr>
      </w:pPr>
      <w:r>
        <w:rPr>
          <w:rStyle w:val="25"/>
          <w:rFonts w:ascii="Times New Roman" w:hAnsi="Times New Roman" w:cs="Times New Roman"/>
        </w:rPr>
        <w:t>（一）加强组织领导。</w:t>
      </w:r>
      <w:r>
        <w:rPr>
          <w:rFonts w:ascii="Times New Roman" w:hAnsi="Times New Roman" w:cs="Times New Roman"/>
          <w:szCs w:val="32"/>
        </w:rPr>
        <w:t>推动乡村人才振兴工作由市人才工作领导小组统一领导，市农业农村局牵头，市直有关部门分工负责，协调推进各项举措的具体实施，做到统筹规划，务求实效。各级党委（党小组）要把推进乡村人才振兴纳入乡村振兴战略总体规划，切实抓好落实。</w:t>
      </w:r>
    </w:p>
    <w:p>
      <w:pPr>
        <w:overflowPunct w:val="0"/>
        <w:ind w:firstLine="640"/>
        <w:rPr>
          <w:rFonts w:ascii="Times New Roman" w:hAnsi="Times New Roman" w:cs="Times New Roman"/>
          <w:szCs w:val="32"/>
        </w:rPr>
      </w:pPr>
      <w:r>
        <w:rPr>
          <w:rStyle w:val="25"/>
          <w:rFonts w:ascii="Times New Roman" w:hAnsi="Times New Roman" w:cs="Times New Roman"/>
        </w:rPr>
        <w:t>（二）加大投入力度。</w:t>
      </w:r>
      <w:r>
        <w:rPr>
          <w:rFonts w:ascii="Times New Roman" w:hAnsi="Times New Roman" w:cs="Times New Roman"/>
          <w:szCs w:val="32"/>
        </w:rPr>
        <w:t>坚持把乡村人才振兴放在公共财政优先支持的位置，进一步加大财政投入力度。落实和完善融资贷款、配套设施建设补助、税费减免等扶持政策。引导工商资本积极投入乡村振兴事业，带动人才回流农村，为乡村振兴注入现代生产元素和提供人力支撑。</w:t>
      </w:r>
      <w:bookmarkStart w:id="188" w:name="page143"/>
      <w:bookmarkEnd w:id="188"/>
    </w:p>
    <w:p>
      <w:pPr>
        <w:overflowPunct w:val="0"/>
        <w:ind w:firstLine="640"/>
        <w:rPr>
          <w:rFonts w:ascii="Times New Roman" w:hAnsi="Times New Roman" w:cs="Times New Roman"/>
          <w:szCs w:val="32"/>
        </w:rPr>
      </w:pPr>
      <w:r>
        <w:rPr>
          <w:rStyle w:val="25"/>
          <w:rFonts w:ascii="Times New Roman" w:hAnsi="Times New Roman" w:cs="Times New Roman"/>
        </w:rPr>
        <w:t>（三）强化考核引导。</w:t>
      </w:r>
      <w:r>
        <w:rPr>
          <w:rFonts w:ascii="Times New Roman" w:hAnsi="Times New Roman" w:cs="Times New Roman"/>
          <w:szCs w:val="32"/>
        </w:rPr>
        <w:t>从2018年开始，把推动乡村人才振兴做为人才工作重点项目列入各镇（街道）、各相关单位人才工作目标责任制考核。完善督导落实机制，夯实工作责任，引导人才工作资源向乡村人才振兴聚焦聚力。</w:t>
      </w:r>
    </w:p>
    <w:p>
      <w:pPr>
        <w:ind w:firstLine="640"/>
        <w:rPr>
          <w:rFonts w:ascii="Times New Roman" w:hAnsi="Times New Roman" w:cs="Times New Roman"/>
          <w:szCs w:val="32"/>
        </w:rPr>
      </w:pPr>
      <w:r>
        <w:rPr>
          <w:rStyle w:val="25"/>
          <w:rFonts w:ascii="Times New Roman" w:hAnsi="Times New Roman" w:cs="Times New Roman"/>
        </w:rPr>
        <w:t>（四）注重宣传总结。</w:t>
      </w:r>
      <w:r>
        <w:rPr>
          <w:rFonts w:ascii="Times New Roman" w:hAnsi="Times New Roman" w:cs="Times New Roman"/>
          <w:szCs w:val="32"/>
        </w:rPr>
        <w:t>坚持正确舆论导向，广泛宣传中央、省、聊城市关于乡村振兴战略的路线方针政策，加大对各类乡村人才典型的宣传力度，及时总结好经验、好做法，努力形成一批可推广、可复制的乡村人才资源开发新模式，</w:t>
      </w:r>
      <w:r>
        <w:rPr>
          <w:rFonts w:ascii="Times New Roman" w:hAnsi="Times New Roman" w:cs="Times New Roman"/>
          <w:bCs/>
          <w:szCs w:val="32"/>
        </w:rPr>
        <w:t>最大限度激发和释放人才创新创造创业活力，</w:t>
      </w:r>
      <w:r>
        <w:rPr>
          <w:rFonts w:ascii="Times New Roman" w:hAnsi="Times New Roman" w:cs="Times New Roman"/>
          <w:szCs w:val="32"/>
        </w:rPr>
        <w:t>在全社会营造尊重、关心、爱护乡村人才发展的良好氛围。</w:t>
      </w: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widowControl/>
        <w:ind w:firstLine="880"/>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pStyle w:val="3"/>
        <w:spacing w:after="312"/>
        <w:rPr>
          <w:rFonts w:ascii="Times New Roman" w:hAnsi="Times New Roman" w:cs="Times New Roman"/>
        </w:rPr>
      </w:pPr>
      <w:bookmarkStart w:id="189" w:name="_Toc1232"/>
      <w:r>
        <w:rPr>
          <w:rFonts w:ascii="Times New Roman" w:hAnsi="Times New Roman" w:cs="Times New Roman"/>
        </w:rPr>
        <w:t>临清市推动乡村文化振兴工作方案</w:t>
      </w:r>
      <w:bookmarkEnd w:id="189"/>
    </w:p>
    <w:p>
      <w:pPr>
        <w:ind w:firstLine="640"/>
        <w:rPr>
          <w:rFonts w:ascii="Times New Roman" w:hAnsi="Times New Roman" w:cs="Times New Roman"/>
          <w:szCs w:val="32"/>
        </w:rPr>
      </w:pPr>
      <w:r>
        <w:rPr>
          <w:rFonts w:ascii="Times New Roman" w:hAnsi="Times New Roman" w:cs="Times New Roman"/>
        </w:rPr>
        <w:t>按照《临清市乡村振兴战略规划（2018-2022年）》相关要求，结合我市工作实际，围绕推进乡村文化振兴，制定如下工作方案。</w:t>
      </w:r>
    </w:p>
    <w:p>
      <w:pPr>
        <w:pStyle w:val="4"/>
        <w:spacing w:before="312" w:after="312"/>
        <w:ind w:firstLine="640"/>
        <w:rPr>
          <w:rFonts w:ascii="Times New Roman" w:hAnsi="Times New Roman" w:cs="Times New Roman"/>
        </w:rPr>
      </w:pPr>
      <w:bookmarkStart w:id="190" w:name="_Toc5427"/>
      <w:r>
        <w:rPr>
          <w:rFonts w:ascii="Times New Roman" w:hAnsi="Times New Roman" w:cs="Times New Roman"/>
        </w:rPr>
        <w:t>一、总体要求</w:t>
      </w:r>
      <w:bookmarkEnd w:id="190"/>
    </w:p>
    <w:p>
      <w:pPr>
        <w:ind w:firstLine="640"/>
        <w:rPr>
          <w:rFonts w:ascii="Times New Roman" w:hAnsi="Times New Roman" w:cs="Times New Roman"/>
        </w:rPr>
      </w:pPr>
      <w:r>
        <w:rPr>
          <w:rStyle w:val="25"/>
          <w:rFonts w:ascii="Times New Roman" w:hAnsi="Times New Roman" w:cs="Times New Roman"/>
        </w:rPr>
        <w:t>（一）指导思想。</w:t>
      </w:r>
      <w:r>
        <w:rPr>
          <w:rFonts w:ascii="Times New Roman" w:hAnsi="Times New Roman" w:cs="Times New Roman"/>
        </w:rPr>
        <w:t>以习近平新时代中国特色社会主义思想为指导，认真贯彻落实习近平总书记在十三届全国人大一次会议山东代表团审议时的重要讲话精神，全面贯彻落实党的十九大和十九届二中、三中全会精神，坚持物质文明和精神文明一起抓，坚持既要塑形也要铸魂，坚持以社会主义核心价值观为引领，全面推进乡村思想道德建设、文明创建、文化发展、文化传承，培育文明乡风、良好家风、淳朴民风，改善农民精神风貌，提高全市乡村社会文明程度，焕发乡村文明新气象，打造乡村文化振兴齐鲁样板的典型。</w:t>
      </w:r>
    </w:p>
    <w:p>
      <w:pPr>
        <w:ind w:firstLine="640"/>
        <w:rPr>
          <w:rFonts w:ascii="Times New Roman" w:hAnsi="Times New Roman" w:cs="Times New Roman"/>
          <w:szCs w:val="32"/>
        </w:rPr>
      </w:pPr>
      <w:r>
        <w:rPr>
          <w:rStyle w:val="25"/>
          <w:rFonts w:ascii="Times New Roman" w:hAnsi="Times New Roman" w:cs="Times New Roman"/>
        </w:rPr>
        <w:t>（二）工作目标。</w:t>
      </w:r>
      <w:r>
        <w:rPr>
          <w:rFonts w:ascii="Times New Roman" w:hAnsi="Times New Roman" w:cs="Times New Roman"/>
        </w:rPr>
        <w:t>到2020年全面建成小康社会，乡村文化振兴取得重要进展，公共文化服务基本实现标准化均等化，农村公共文化设施、队伍、活动、投入得到保障，群众喜闻乐见的文化产品和文化服务更加丰富繁荣，农村文化人才支撑力明显增强，素质高、业务精、结构稳的乡土专业文化人才队伍进一步壮大;农村思想道德建设切实加强，乡村文明水平显著提升，良好社会风尚进一步形成;优秀传统农耕文化传承发展富有成效，其教化群众、淳化民风的作用充分发挥，新时代文明实践中心建设形成品牌，富有时代精神和临清特色的新乡贤文化加快培育。</w:t>
      </w:r>
    </w:p>
    <w:p>
      <w:pPr>
        <w:pStyle w:val="4"/>
        <w:spacing w:before="312" w:after="312"/>
        <w:ind w:firstLine="640"/>
        <w:rPr>
          <w:rFonts w:ascii="Times New Roman" w:hAnsi="Times New Roman" w:cs="Times New Roman"/>
        </w:rPr>
      </w:pPr>
      <w:bookmarkStart w:id="191" w:name="_Toc23108"/>
      <w:r>
        <w:rPr>
          <w:rFonts w:ascii="Times New Roman" w:hAnsi="Times New Roman" w:cs="Times New Roman"/>
        </w:rPr>
        <w:t>二、实施铸魂强农工程，强化乡村思想政治引领</w:t>
      </w:r>
      <w:bookmarkEnd w:id="191"/>
    </w:p>
    <w:p>
      <w:pPr>
        <w:ind w:firstLine="640"/>
        <w:rPr>
          <w:rFonts w:ascii="Times New Roman" w:hAnsi="Times New Roman" w:cs="Times New Roman"/>
        </w:rPr>
      </w:pPr>
      <w:r>
        <w:rPr>
          <w:rStyle w:val="25"/>
          <w:rFonts w:ascii="Times New Roman" w:hAnsi="Times New Roman" w:cs="Times New Roman"/>
        </w:rPr>
        <w:t>（一）坚持不懈用习近平新时代中国特色社会主义思想武装教育农村干部群众。</w:t>
      </w:r>
      <w:r>
        <w:rPr>
          <w:rFonts w:ascii="Times New Roman" w:hAnsi="Times New Roman" w:cs="Times New Roman"/>
        </w:rPr>
        <w:t>深入开展面向乡村的理论学习宣传普及，让习近平新时代中国特色社会主义思想在临清家喻户晓、落地生根，像阳光雨露一样走进千家万户，滋润干部群众心田，提振乡村精气神，引导干部群众心往一处想、劲往一处使，齐心协力创造幸福生活。深入开展“百姓宣讲”活动，贴近农民群众生活实际，采取群众喜闻乐见的形式，运用群众听得懂、听得进的语言，增进人们对习近平新时代中国特色社会主义思想的政治认同、思想认同、情感认同。满足基层干部群众对理论图书的需求，开展理论图书配送，重点向农家书屋、村居讲堂、社区阅览室等赠送理论读物，及时传播党的理论路线方针政策。加强对社会思潮的辨析引导，正本清源，扶正祛邪，帮助人们划清是非界限、澄清模糊认识，巩固和壮大乡村意识形态阵地。加强农村宗教管理，引导群众合法信仰宗教，依法治理农村宗教领域乱象。【牵头部门:市委宣传部;责任部门:市委政法委、市委统战部、市委党校、市教体局、市文旅局、市农业农村局、各镇（街道）】</w:t>
      </w:r>
    </w:p>
    <w:p>
      <w:pPr>
        <w:ind w:firstLine="640"/>
        <w:rPr>
          <w:rFonts w:ascii="Times New Roman" w:hAnsi="Times New Roman" w:cs="Times New Roman"/>
        </w:rPr>
      </w:pPr>
      <w:r>
        <w:rPr>
          <w:rStyle w:val="25"/>
          <w:rFonts w:ascii="Times New Roman" w:hAnsi="Times New Roman" w:cs="Times New Roman"/>
        </w:rPr>
        <w:t>（二）推进社科理论普及。</w:t>
      </w:r>
      <w:r>
        <w:rPr>
          <w:rFonts w:ascii="Times New Roman" w:hAnsi="Times New Roman" w:cs="Times New Roman"/>
        </w:rPr>
        <w:t>结合新时代文明实践中心建设工程试点，贴近基层干部群众的理论需求，加强政策宣传、知识传授、价值传播，提高农村群众人文素养。开展“社科普及周”基层延伸行动，面向农村举办讲座、志愿服务等社科普及主题活动。借力省实施社科普及示范体系建设行动计划，积极培育推荐省社科普及示范乡镇（街道）、省级社科普及示范村（社区）。开展社科普及志愿服务行动，加强社科普及教育基地建设，组织社科专家基层行活动，发挥新时代文明实践中心、道德讲堂等各类阵地作用，推动党的理论和社科知识普及。开发中小学乡土特色校本课程，培养学生热爱家乡、建设家乡的情怀。【牵头部门:市委宣传部;责任部门:市委党校、市文明办、市社科联、市农业农村局、市教体局、团市委、各镇（街道）】</w:t>
      </w:r>
    </w:p>
    <w:p>
      <w:pPr>
        <w:ind w:firstLine="640"/>
        <w:rPr>
          <w:rFonts w:ascii="Times New Roman" w:hAnsi="Times New Roman" w:cs="Times New Roman"/>
        </w:rPr>
      </w:pPr>
      <w:r>
        <w:rPr>
          <w:rStyle w:val="25"/>
          <w:rFonts w:ascii="Times New Roman" w:hAnsi="Times New Roman" w:cs="Times New Roman"/>
        </w:rPr>
        <w:t>（三）开展政策宣讲。</w:t>
      </w:r>
      <w:r>
        <w:rPr>
          <w:rFonts w:ascii="Times New Roman" w:hAnsi="Times New Roman" w:cs="Times New Roman"/>
        </w:rPr>
        <w:t>紧紧围绕党的理论创新成果、中央的决策部署和省委、市委的政策要求，发挥党校的作用，综合运用各类新闻媒体和宣传文化阵地，推动民生政策宣讲，深入解读宣传党的“三农”政策和强农惠农富农举措，把政策措施讲透彻、讲明白，让党和政府的政策深入人心。注重吸纳农民宣讲员进入宣讲队伍，用亲身经历现身说法宣讲党的十九大精神。【牵头部门:市委宣传部;责任部门:市委党校、市农业农村局、市文旅局、市融媒体中心、各镇（街道）】</w:t>
      </w:r>
    </w:p>
    <w:p>
      <w:pPr>
        <w:ind w:firstLine="640"/>
        <w:rPr>
          <w:rFonts w:ascii="Times New Roman" w:hAnsi="Times New Roman" w:cs="Times New Roman"/>
          <w:szCs w:val="32"/>
        </w:rPr>
      </w:pPr>
      <w:r>
        <w:rPr>
          <w:rStyle w:val="25"/>
          <w:rFonts w:ascii="Times New Roman" w:hAnsi="Times New Roman" w:cs="Times New Roman"/>
        </w:rPr>
        <w:t>（四）加强基层理论骨干培训。</w:t>
      </w:r>
      <w:r>
        <w:rPr>
          <w:rFonts w:ascii="Times New Roman" w:hAnsi="Times New Roman" w:cs="Times New Roman"/>
        </w:rPr>
        <w:t>发挥党校的资源优势，加强对全市宣传文化工作者特别是社科理论工作者、活跃在基层的专兼职理论宣讲员的集中培训。通过举办培训班、现场示范辅导、实地观摩等形式，推动基层理论宣讲骨干进乡入村进行讲习、培训，不断提高农民群众思想道德素质和科学文化水平。【牵头部门:市委宣传部;责任部门:市委党校、各镇（街道）】</w:t>
      </w:r>
    </w:p>
    <w:p>
      <w:pPr>
        <w:pStyle w:val="4"/>
        <w:spacing w:before="312" w:after="312"/>
        <w:ind w:firstLine="640"/>
        <w:rPr>
          <w:rFonts w:ascii="Times New Roman" w:hAnsi="Times New Roman" w:cs="Times New Roman"/>
        </w:rPr>
      </w:pPr>
      <w:bookmarkStart w:id="192" w:name="_Toc31632"/>
      <w:r>
        <w:rPr>
          <w:rFonts w:ascii="Times New Roman" w:hAnsi="Times New Roman" w:cs="Times New Roman"/>
        </w:rPr>
        <w:t>三、实施文化惠民工程，保障文化民生</w:t>
      </w:r>
      <w:bookmarkEnd w:id="192"/>
    </w:p>
    <w:p>
      <w:pPr>
        <w:ind w:firstLine="640"/>
        <w:rPr>
          <w:rFonts w:ascii="Times New Roman" w:hAnsi="Times New Roman" w:cs="Times New Roman"/>
        </w:rPr>
      </w:pPr>
      <w:r>
        <w:rPr>
          <w:rStyle w:val="25"/>
          <w:rFonts w:ascii="Times New Roman" w:hAnsi="Times New Roman" w:cs="Times New Roman"/>
        </w:rPr>
        <w:t>（一）建强基层公共文化服务阵地。</w:t>
      </w:r>
      <w:r>
        <w:rPr>
          <w:rFonts w:ascii="Times New Roman" w:hAnsi="Times New Roman" w:cs="Times New Roman"/>
        </w:rPr>
        <w:t>加强投入保障、政策保障和机制保障，坚持一院多能、一室多用，整合基层宣传文化、党员教育、科学普及、体育健身等设施，统筹建设各类活动场所。推进镇、村两级文化服务设施建设，2018年实现全市镇、村两级综合性文化服务中心基本覆盖，达标率95％以上。实施农家书屋网络化建设工程，推广图书馆总分馆制，构建以县级图书馆为总馆、镇文化站为分馆、村（社区）农家书屋为馆藏点的总分馆服务网络。实施农村文化广场——“百姓舞台”提升工程，建设农民群众欢迎、实用性强的农村文化广场设施网络，建立可持续发展的广场文化活动运行机制。加大文化扶贫力度，到2020年，全面完成市扶贫工作重点村综合文化活动室建设任务，全面完成市扶贫工作重点村通有线电视任务。【牵头部门:市文旅局;责任部门:市委宣传部、市教体局、市文联、市扶贫办、各镇（街道）】</w:t>
      </w:r>
    </w:p>
    <w:p>
      <w:pPr>
        <w:ind w:firstLine="640"/>
        <w:rPr>
          <w:rFonts w:ascii="Times New Roman" w:hAnsi="Times New Roman" w:cs="Times New Roman"/>
        </w:rPr>
      </w:pPr>
      <w:r>
        <w:rPr>
          <w:rStyle w:val="25"/>
          <w:rFonts w:ascii="Times New Roman" w:hAnsi="Times New Roman" w:cs="Times New Roman"/>
        </w:rPr>
        <w:t>（二）开展丰富多彩的群众性文化活动。</w:t>
      </w:r>
      <w:r>
        <w:rPr>
          <w:rFonts w:ascii="Times New Roman" w:hAnsi="Times New Roman" w:cs="Times New Roman"/>
        </w:rPr>
        <w:t>加强资源整合，综合用好文化科技卫生“三下乡”、文化惠民消费季、文艺汇演展演、“一村一年一场戏”免费送戏工程等平台载体，把更多优秀的电影、戏曲、图书、期刊、科普活动、文艺演出、全民健身活动送到农民中间，丰富农民群众文化生活。持续办好“文化惠民、服务群众”实事项目，每年为农村（社区）免费送戏200场。深化“深入基层、扎根人民”主题活动，深入开展“我们的中国梦—文化进万家”活动，组织文艺小分队深入乡村开展送文化活动。加快推进“书香乡村”建设，精心组织农民读书节、读书月和“三农”主题书展、书市、大讲堂等活动。【牵头部门:市文旅局;责任部门:市委宣传部、市教体局、市文联、各镇（街道）】</w:t>
      </w:r>
    </w:p>
    <w:p>
      <w:pPr>
        <w:ind w:firstLine="640"/>
        <w:rPr>
          <w:rFonts w:ascii="Times New Roman" w:hAnsi="Times New Roman" w:cs="Times New Roman"/>
        </w:rPr>
      </w:pPr>
      <w:r>
        <w:rPr>
          <w:rStyle w:val="25"/>
          <w:rFonts w:ascii="Times New Roman" w:hAnsi="Times New Roman" w:cs="Times New Roman"/>
        </w:rPr>
        <w:t>（三）提高公共文化服务供给质量。</w:t>
      </w:r>
      <w:r>
        <w:rPr>
          <w:rFonts w:ascii="Times New Roman" w:hAnsi="Times New Roman" w:cs="Times New Roman"/>
        </w:rPr>
        <w:t>深入开展“服务基层、服务农民”活动，推动文化资源向基层农村倾斜，推进市、县、乡三级联合购买文化惠民演出，建设网上综合服务平台，创新政策扶持和资金投入办法，引入竞争机制，以奖代补，激发各类文艺院团、演出机构、演出场所发展活力，满足农民群众日益增长的精神文化需求。【牵头部门:市文旅局;责任部门:市委宣传部、市文联、各镇（街道）】</w:t>
      </w:r>
    </w:p>
    <w:p>
      <w:pPr>
        <w:ind w:firstLine="640"/>
        <w:rPr>
          <w:rFonts w:ascii="Times New Roman" w:hAnsi="Times New Roman" w:cs="Times New Roman"/>
        </w:rPr>
      </w:pPr>
      <w:r>
        <w:rPr>
          <w:rStyle w:val="25"/>
          <w:rFonts w:ascii="Times New Roman" w:hAnsi="Times New Roman" w:cs="Times New Roman"/>
        </w:rPr>
        <w:t>（四）繁荣农村题材文艺创作。</w:t>
      </w:r>
      <w:r>
        <w:rPr>
          <w:rFonts w:ascii="Times New Roman" w:hAnsi="Times New Roman" w:cs="Times New Roman"/>
        </w:rPr>
        <w:t>加强农村题材文艺创作的规划和扶持，组织动员作家艺术家开展农村题材文艺创作生产，推出一批具有浓郁乡村特色、充满正能量、深受农民欢迎的农村题材文艺作品。评选推出一批优秀农村现实题材文艺作品，全市性文艺评奖突出农村题材，市级报刊、广播电视台对优秀农村题材作品在刊发、播出、宣传评价等方面给予重点支持。探索建立“深入生活、扎根人民”资金政策保障机制和作家艺术家下基层挂职锻炼制度，组织作家艺术家开展采访采风活动，筛选一批重点优秀作品，在出版、展示、推介等方面给予资金扶持。打造自下而上的群众文艺作品选拔提升平台，引导全市群众性戏剧、音乐、曲艺、舞蹈、杂技、美术、书法、摄影、民间艺术创作。【牵头部门:市委宣传部;责任部门:市文联、市文旅局、市融媒体中心、各镇（街道）】</w:t>
      </w:r>
    </w:p>
    <w:p>
      <w:pPr>
        <w:ind w:firstLine="640"/>
        <w:rPr>
          <w:rFonts w:ascii="Times New Roman" w:hAnsi="Times New Roman" w:cs="Times New Roman"/>
          <w:szCs w:val="32"/>
        </w:rPr>
      </w:pPr>
      <w:r>
        <w:rPr>
          <w:rStyle w:val="25"/>
          <w:rFonts w:ascii="Times New Roman" w:hAnsi="Times New Roman" w:cs="Times New Roman"/>
        </w:rPr>
        <w:t>（五）繁荣发展乡村文化产业。</w:t>
      </w:r>
      <w:r>
        <w:rPr>
          <w:rFonts w:ascii="Times New Roman" w:hAnsi="Times New Roman" w:cs="Times New Roman"/>
        </w:rPr>
        <w:t>委托第三方编写《临清市文化产业发展规划》,实施乡村传统工艺振兴计划，培育有地域特色的传统工艺产品，开发民间艺术、民俗表演项目，推动我市民俗文化产业加快发展。加大对乡村文化产业的扶持力度，以康庄国学小镇项目为重点，培育一批特色突出的文化小镇。实行乡村文化产业精品工程，发展基于互联网的新型乡村文化产业模式，推动特色鲜明的“非遗”项目传承发展，到2022年，培育一批具有临清特色的乡村文化品牌。实施休闲农业和乡村旅游精品工程，重点在文化遗产、修学研习、养生文化、民俗文化、名人文化等方面进行创意开发，打造一批美食村、艺术村、养生村、休闲村等特色村，实行差异化发展，推出具有地方特色的精品民俗活动和精品农业体验旅游活动。【牵头部门:市委宣传部;责任部门:市文旅局、市文联、市商务和投资促进局、市发改局、市财政局、各镇（街道）】</w:t>
      </w:r>
    </w:p>
    <w:p>
      <w:pPr>
        <w:pStyle w:val="4"/>
        <w:spacing w:before="312" w:after="312"/>
        <w:ind w:firstLine="640"/>
        <w:jc w:val="both"/>
        <w:rPr>
          <w:rFonts w:ascii="Times New Roman" w:hAnsi="Times New Roman" w:cs="Times New Roman"/>
        </w:rPr>
      </w:pPr>
      <w:bookmarkStart w:id="193" w:name="_Toc3232"/>
      <w:r>
        <w:rPr>
          <w:rFonts w:ascii="Times New Roman" w:hAnsi="Times New Roman" w:cs="Times New Roman"/>
        </w:rPr>
        <w:t>四、实施优秀传统文化传承发展工程，弘扬中华传统美德和红色基因</w:t>
      </w:r>
      <w:bookmarkEnd w:id="193"/>
    </w:p>
    <w:p>
      <w:pPr>
        <w:ind w:firstLine="640"/>
        <w:rPr>
          <w:rFonts w:ascii="Times New Roman" w:hAnsi="Times New Roman" w:cs="Times New Roman"/>
        </w:rPr>
      </w:pPr>
      <w:r>
        <w:rPr>
          <w:rStyle w:val="25"/>
          <w:rFonts w:ascii="Times New Roman" w:hAnsi="Times New Roman" w:cs="Times New Roman"/>
        </w:rPr>
        <w:t>（一）传承发展优秀传统文化。</w:t>
      </w:r>
      <w:r>
        <w:rPr>
          <w:rFonts w:ascii="Times New Roman" w:hAnsi="Times New Roman" w:cs="Times New Roman"/>
        </w:rPr>
        <w:t>深入挖掘优秀传统农耕文化蕴含的思想观念、人文精神、道德规范，结合时代要求进行创新，强化道德教化作用，引导农民群众爱党爱国、向上向善、孝老爱亲、重义守信、勤俭持家。推进尼山书院标准化建设，继续实施乡村儒学和社区儒学推进计划，以基层群众喜闻乐见的形式，推动有条件的乡镇综合文化站、农村（社区）基层综合性文化中心设立儒学讲堂，推动儒家文化进乡村，到2025年，全市乡镇综合文化站儒学讲堂实现基本覆盖。筛选推荐出一批符合农村群众需求的传统文化通俗读物。开展“我们的节日”主题活动，利用传统节日组织开展花会、灯会、庙会等民俗活动，打造节会品牌。梳理挖掘地域文化、乡土文化，指导各地科学策划、组织开展节事活动，打造乡村文化名片。【牵头部门:市委宣传部;责任部门:市文旅局、市文明办、市文联、各镇（街道）】</w:t>
      </w:r>
    </w:p>
    <w:p>
      <w:pPr>
        <w:ind w:firstLine="640"/>
        <w:rPr>
          <w:rFonts w:ascii="Times New Roman" w:hAnsi="Times New Roman" w:cs="Times New Roman"/>
        </w:rPr>
      </w:pPr>
      <w:r>
        <w:rPr>
          <w:rStyle w:val="25"/>
          <w:rFonts w:ascii="Times New Roman" w:hAnsi="Times New Roman" w:cs="Times New Roman"/>
        </w:rPr>
        <w:t>（二）积极培育新乡贤文化。</w:t>
      </w:r>
      <w:r>
        <w:rPr>
          <w:rFonts w:ascii="Times New Roman" w:hAnsi="Times New Roman" w:cs="Times New Roman"/>
        </w:rPr>
        <w:t>制定关于培育和弘扬新乡贤文化的工作方案，深化研究阐释，厘清新乡贤文化发展脉络，明确新乡贤文化建设思路，推动建设一批乡贤馆、农耕文化展馆，弘扬传播新乡贤文化。开展新乡贤选树活动，通过“举乡贤、颂乡贤、学乡贤、礼乡贤”，把一批群众公认、品德高尚、处事公道、热心公益、积极参与地方管理、起到模范带头作用、真正为群众服务、推动家乡经济发展的人士选出来、评出来。开展新乡贤文化进中心、进家庭、进校园活动，结合新时代文明实践中心建设试点工作，运用实践中心、乡村儒学讲堂、道德讲堂、科学大讲堂等阵地，把新乡贤请到中心、讲堂，通过“讲、评、帮、乐、庆”等多种形式，讲好新乡贤故事，彰显新乡贤道德精神;把新乡贤文化与家庭家教家风主题教育活动结合起来，推动乡镇村志编修，挖掘、整理、编写弘扬传统美德、体现时代要求、贴近生活实际的家规家训，引导人们继承传统美德、树立家国情怀;把新乡贤文化与学校教育、青少年思想道德建设有机结合，深化“新礼仪新礼节”培育行动，涵育文明校风。开展弘扬新乡贤文化活动，积极组织创作具有地域特色的新乡贤文化文艺作品，组织多种形式的新乡贤主题文艺演出、文化活动，生动活泼地传播新乡贤文化。充分运用微博、微信、微视频和手机客户端等方式，拓展新乡贤文化传播平台。积极探索有效途径和办法，推出新乡贤特色品牌项目，培育发展新乡贤理事会等新乡贤组织，充分发挥农村基层党支部的战斗堡垒作用，探索引导新乡贤依法参与乡村治理，促进乡村经济发展与社会和谐。【牵头部门:市委宣传部;责任部门:市文明办、市民政局、市教体局、市文旅局、市农业农村局、市科协、团市委、市妇联、各镇（街道）】</w:t>
      </w:r>
    </w:p>
    <w:p>
      <w:pPr>
        <w:ind w:firstLine="640"/>
        <w:rPr>
          <w:rFonts w:ascii="Times New Roman" w:hAnsi="Times New Roman" w:cs="Times New Roman"/>
        </w:rPr>
      </w:pPr>
      <w:r>
        <w:rPr>
          <w:rStyle w:val="25"/>
          <w:rFonts w:ascii="Times New Roman" w:hAnsi="Times New Roman" w:cs="Times New Roman"/>
        </w:rPr>
        <w:t>（三）大力传承红色基因。</w:t>
      </w:r>
      <w:r>
        <w:rPr>
          <w:rFonts w:ascii="Times New Roman" w:hAnsi="Times New Roman" w:cs="Times New Roman"/>
        </w:rPr>
        <w:t>认真践行“红色基因就是要传承”，深入挖掘我市丰富的革命历史文化资源，统筹全市红色文化资源保护开发利用。实施红色基因传承工程，组织创作一批以弘扬红色革命精神为主题的文学、戏剧、影视剧、音乐等优秀文艺作品。打造红色革命老区，推动革命文化教育普及，建好用好我市红色教育基地，深化党史、国史学习教育，讲好临清故事。加强爱国主义教育基地建设，推动爱国主义教育基地改陈布展，编写临清党史，为建党100周年献礼。深入推进爱国主义教育基地网上展馆建设。积极开展形式多样的群众性主题教育活动。扶持乡村红色文化旅游开发，推动红色旅游与民俗游、生态游等相结合，打造一批乡村红色旅游精品景区和精品线路。【牵头部门:市委宣传部;责任部门:市委党史研究中心、市文旅局、市文联、各镇（街道）】</w:t>
      </w:r>
    </w:p>
    <w:p>
      <w:pPr>
        <w:ind w:firstLine="640"/>
        <w:rPr>
          <w:rFonts w:ascii="Times New Roman" w:hAnsi="Times New Roman" w:cs="Times New Roman"/>
        </w:rPr>
      </w:pPr>
      <w:r>
        <w:rPr>
          <w:rStyle w:val="25"/>
          <w:rFonts w:ascii="Times New Roman" w:hAnsi="Times New Roman" w:cs="Times New Roman"/>
        </w:rPr>
        <w:t>（四）加强乡村文化遗产保护展示。</w:t>
      </w:r>
      <w:r>
        <w:rPr>
          <w:rFonts w:ascii="Times New Roman" w:hAnsi="Times New Roman" w:cs="Times New Roman"/>
        </w:rPr>
        <w:t>实施传统文化乡镇、传统村落及传统建筑维修、保护和利用工程，划定乡村建设的历史文化保护线，分批次开展重点保护项目规划、设计、修复和建设，加强历史文化名镇、名村、传统民居、古树名木保护。整理保护有地方特色的物质文化遗产，传承保护传统美术、戏剧、曲艺、民间舞蹈、杂技和民间传说等非物质文化遗产，鼓励支持非物质文化遗产传承人、其他文化遗产持有人开展传承、传播活动。实施县及县以下历史文化展示工程，做好县级历史文化展示场所的充实、改造、提升工作。大力推进我市“乡村记忆”和历史文化展示工程，深入挖掘乡村历史文化，建设乡村记忆展馆、乡村记忆村落。到2022年，我市计划建设松林镇马张村历史记忆展馆、康庄镇侯寨子村傅家老宅抗日历史红色文化展馆、八岔路镇辛集南村五花槐历史记忆展等乡村记忆展馆、八岔路镇杨二庄村汪广洋家族文化展馆、金郝庄镇杜洼村王岩叟故里文化展馆。依托运河、戴湾闸，在戴湾闸打造运河文化古镇，依托运河、山东省文化产业基地——魏家湾贡砖文化传播展示基地在魏湾镇打造运河文化、贡砖文化古镇，依托国学大师季羡林故居在康庄镇大官庄村打造国学小镇，依托彭祖文化在潘庄镇潘彭店村建设养生文化村落，依托轴承产业在烟店镇打造轴承文化小镇，依托中共清平县委旧址打造魏湾镇李圈村红色革命历史文化村落。深入挖掘乡村文化特色内涵，依托乡村传统文化，非遗项目、红色文化等，建立历史文化展览馆、非遗展馆、红色教育基地等，到2022年,我市计划建设松林马张村历史文化展示工程，青年办事处薛店村博物馆、先锋办事处孟店民俗展馆、尚店镇社火技艺展厅、烟店竹马非遗展馆等工程，以点带面，全面推开，展示乡村文化的独特魅力。【牵头部门:市文旅局;责任部门:市委宣传部、市文联、各镇（街道）】</w:t>
      </w:r>
    </w:p>
    <w:p>
      <w:pPr>
        <w:pStyle w:val="4"/>
        <w:spacing w:before="312" w:after="312"/>
        <w:ind w:firstLine="640"/>
        <w:rPr>
          <w:rFonts w:ascii="Times New Roman" w:hAnsi="Times New Roman" w:cs="Times New Roman"/>
          <w:szCs w:val="32"/>
        </w:rPr>
      </w:pPr>
      <w:bookmarkStart w:id="194" w:name="_Toc26439"/>
      <w:r>
        <w:rPr>
          <w:rFonts w:ascii="Times New Roman" w:hAnsi="Times New Roman" w:cs="Times New Roman"/>
        </w:rPr>
        <w:t>五、实施新时代文明实践工程，培育文明风尚</w:t>
      </w:r>
      <w:bookmarkEnd w:id="194"/>
    </w:p>
    <w:p>
      <w:pPr>
        <w:ind w:firstLine="640"/>
        <w:rPr>
          <w:rFonts w:ascii="Times New Roman" w:hAnsi="Times New Roman" w:cs="Times New Roman"/>
        </w:rPr>
      </w:pPr>
      <w:r>
        <w:rPr>
          <w:rStyle w:val="25"/>
          <w:rFonts w:ascii="Times New Roman" w:hAnsi="Times New Roman" w:cs="Times New Roman"/>
        </w:rPr>
        <w:t>（一）推进新时代文明实践中心建设。</w:t>
      </w:r>
      <w:r>
        <w:rPr>
          <w:rFonts w:ascii="Times New Roman" w:hAnsi="Times New Roman" w:cs="Times New Roman"/>
        </w:rPr>
        <w:t>2019年实现镇（街道）文明实践中心建设全覆盖，适宜建设文明实践站（所）的村居（社区）全部建成，到2022年，镇（街道）、村居（社区）新时代文明实践中心、站（所）建设实现全面持续深化提升。镇（街道）、村居（社区）建立志愿服务站，发挥学校教师、党校教员、在职或退休干部、民间文化文艺人才等作用，在信息服务、农技传授、文化活动、移风易俗、邻里互助以及关爱贫困学生、留守儿童等各项工作中宣传普及科学理论，到2022年农村志愿服务站建设率达到80％以上。【牵头部门:市委宣传部;责任部门:市文明办、市民政局、市教体局、市文旅局、市业农村局、市科协、团市委、市妇联，各镇（街道）】</w:t>
      </w:r>
    </w:p>
    <w:p>
      <w:pPr>
        <w:ind w:firstLine="640"/>
        <w:rPr>
          <w:rFonts w:ascii="Times New Roman" w:hAnsi="Times New Roman" w:cs="Times New Roman"/>
        </w:rPr>
      </w:pPr>
      <w:r>
        <w:rPr>
          <w:rStyle w:val="25"/>
          <w:rFonts w:ascii="Times New Roman" w:hAnsi="Times New Roman" w:cs="Times New Roman"/>
        </w:rPr>
        <w:t>（二）深入实施</w:t>
      </w:r>
      <w:r>
        <w:rPr>
          <w:rStyle w:val="25"/>
          <w:rFonts w:ascii="Times New Roman" w:hAnsi="Times New Roman" w:cs="Times New Roman"/>
        </w:rPr>
        <w:tab/>
      </w:r>
      <w:r>
        <w:rPr>
          <w:rStyle w:val="25"/>
          <w:rFonts w:ascii="Times New Roman" w:hAnsi="Times New Roman" w:cs="Times New Roman"/>
        </w:rPr>
        <w:t>“孝诚爱仁”四德工程。</w:t>
      </w:r>
      <w:r>
        <w:rPr>
          <w:rFonts w:ascii="Times New Roman" w:hAnsi="Times New Roman" w:cs="Times New Roman"/>
        </w:rPr>
        <w:t>加强对全市“四德工程”示范点动态管理，深化基层道德品牌创建，打造一乡镇（街道）一道德品牌。总结推广基层企业、农村、机关、学校、科研院所、社区街道、社会组织等四德工程建设经验，命名一批社会主义核心价值观四德工程建设示范点。加大对四德先进典型的推荐、评选和宣传力度，广泛开展市、乡、村三级“榜上有名”先模人物评选活动，建好用活善行义举四德榜，推动建立一批四德主题广场、主题公园、主题社区、主题街道。注重发挥农村党员、基层干部、道德模范的示范带动作用，以身边人、身边事为教材，教育引导广大农民见贤思齐、崇德向善。【牵头部门:市委宣传部;责任部门:市融媒体中心、各镇（街道）】</w:t>
      </w:r>
    </w:p>
    <w:p>
      <w:pPr>
        <w:ind w:firstLine="640"/>
        <w:rPr>
          <w:rFonts w:ascii="Times New Roman" w:hAnsi="Times New Roman" w:cs="Times New Roman"/>
        </w:rPr>
      </w:pPr>
      <w:r>
        <w:rPr>
          <w:rStyle w:val="25"/>
          <w:rFonts w:ascii="Times New Roman" w:hAnsi="Times New Roman" w:cs="Times New Roman"/>
        </w:rPr>
        <w:t>（三）深入开展移风易俗行动。</w:t>
      </w:r>
      <w:r>
        <w:rPr>
          <w:rFonts w:ascii="Times New Roman" w:hAnsi="Times New Roman" w:cs="Times New Roman"/>
        </w:rPr>
        <w:t>传承中华文化精髓，融入现代文明理念，突出庄重感仪式感，用蕴含优秀民俗、体现时代风尚的婚丧新文化取代旧陋习旧风俗。在婚事办理上，倡导集体婚礼、公益婚礼、慈善婚礼等现代文明婚礼形式，推行免费颁证和婚礼式颁证服务。提倡厚养薄葬，倡导仪式从简办理、文明办理。实施公益性公墓建设工程，深入开展殡葬改革综合试点，加大对殡葬公共服务的资金投入，把公益墓地建设作为民生需求和移风易俗的重点项目加以推进，到2020年基本建立覆盖城乡居民的殡葬公共服务体系，到2022年节地生态安葬率达到60％。推动文明祭祀，改变农村陈规陋习。【牵头部门:市委宣传部;责任部门:市民政局、市教体局、市文旅局、市农业农村局、市科协、团市委、市妇联，各镇（街道）】</w:t>
      </w:r>
    </w:p>
    <w:p>
      <w:pPr>
        <w:ind w:firstLine="640"/>
        <w:rPr>
          <w:rFonts w:ascii="Times New Roman" w:hAnsi="Times New Roman" w:cs="Times New Roman"/>
        </w:rPr>
      </w:pPr>
      <w:r>
        <w:rPr>
          <w:rStyle w:val="25"/>
          <w:rFonts w:ascii="Times New Roman" w:hAnsi="Times New Roman" w:cs="Times New Roman"/>
        </w:rPr>
        <w:t>（四）深化家风村风行风建设。</w:t>
      </w:r>
      <w:r>
        <w:rPr>
          <w:rFonts w:ascii="Times New Roman" w:hAnsi="Times New Roman" w:cs="Times New Roman"/>
        </w:rPr>
        <w:t>以美丽乡村建设为主题，深入挖掘临清优秀传统文化，以家庭、村居、行业为基本单元，以家风促村风带行风，推动形成家风正、村风淳、行风清、乡风美的良好社会风尚。开展家风建设，以“家和万事兴”为主题传承良好家风和家训，抓好宣传教育、征集评选、展示推广等各个环节，引导广大群众晒家训、传播治家格言、讲好家风故事，传承优秀家风，潜移默化影响农民群众的价值取向和道德观念。开展村风建设，以村居为切入点，进一步规范壮大村居道德评议会、村民议事会和红白理事会等群众自治组织，积极修订完善村规民约，用民间舆论褒贬是非，扶正祛邪;围绕思想道德、移风易俗、环境卫生等重点内容，组织开展评议活动。开展行风建设，以行业为切入点，广泛开展诚实守信、信用至上、诚信兴业、履约守信等主题宣传实践活动，大力培育农村行业品牌;加大信用顶层设计，深入开展农村行业领域诚信突出问题专项整治，建立诚信“红黑榜”制度，完善守信激励和失信惩治机制，促进由征信到诚信，推进诚信建设制度化，打造信用临清。【牵头部门:市委宣传部;责任部门:市民政局、市教体局、市农业农村局、市科协、市文旅局、团市委、市妇联，各镇（街道）】</w:t>
      </w:r>
    </w:p>
    <w:p>
      <w:pPr>
        <w:ind w:firstLine="640"/>
        <w:rPr>
          <w:rFonts w:ascii="Times New Roman" w:hAnsi="Times New Roman" w:cs="Times New Roman"/>
        </w:rPr>
      </w:pPr>
      <w:r>
        <w:rPr>
          <w:rStyle w:val="25"/>
          <w:rFonts w:ascii="Times New Roman" w:hAnsi="Times New Roman" w:cs="Times New Roman"/>
        </w:rPr>
        <w:t>（五）深化乡村文明行动。</w:t>
      </w:r>
      <w:r>
        <w:rPr>
          <w:rFonts w:ascii="Times New Roman" w:hAnsi="Times New Roman" w:cs="Times New Roman"/>
        </w:rPr>
        <w:t>深化文明村镇创建，作为推进乡村文明行动的总抓手，到2020年，全市80％以上的村镇达到县级及县级以上文明村镇标准。打造一批孝心村、和谐村、生态文明村、移风易俗村、兴业富民村等特色示范典型。加强文明村镇创建工作动态管理，将文明村覆盖率及上升幅度等内容纳入文明村镇的评选指标体系。开展科普示范乡村创建活动，不断提升农民科学素质。开展“新农村新生活新农民”培训，围绕居家美化净化、家庭伦理道德、亲子教育、文化娱乐、身心保健等内容，将现代意识、科学精神、文明理念逐步渗入到群众头脑、转化为自觉行动，到2020年，实现农村中青年妇女培训全覆盖。扎实推进文明家庭创建，以家庭素质、家庭伦理、家庭教育、家庭生活、家庭责任建设为重点，广泛开展家风家训教育活动、特色家庭文化活动、家庭志愿服务活动，继续深化“五星级文明户”、评选“五个好”家庭成员等创建活动，宣传文明家庭建设新成效，充分展现家庭文明建设新气象新风貌。不断扩大“山东好人”“聊城好人”“临清好人”“最美临清人”和“道德模范”等评选活动影响力。加强孝道文化宣传教育，建立完善文明家庭标准体系、推荐机制、动态管理、尊崇礼遇等长效机制。推动开展“无邪教创建”示范活动，打造一批无邪教创建示范镇、村。【牵头部门:市委宣传部;责任部门:市委政法委、市文明办、市住建局、市民政局、市教体局、市农业农村局、市科协、市文旅局、团市委、市妇联，各镇（街道）】</w:t>
      </w:r>
    </w:p>
    <w:p>
      <w:pPr>
        <w:pStyle w:val="4"/>
        <w:spacing w:before="312" w:after="312"/>
        <w:ind w:firstLine="640"/>
        <w:rPr>
          <w:rFonts w:ascii="Times New Roman" w:hAnsi="Times New Roman" w:cs="Times New Roman"/>
        </w:rPr>
      </w:pPr>
      <w:bookmarkStart w:id="195" w:name="_Toc10177"/>
      <w:r>
        <w:rPr>
          <w:rFonts w:ascii="Times New Roman" w:hAnsi="Times New Roman" w:cs="Times New Roman"/>
        </w:rPr>
        <w:t>六、实施乡村网络文化建设工程，推动网络惠民</w:t>
      </w:r>
      <w:bookmarkEnd w:id="195"/>
    </w:p>
    <w:p>
      <w:pPr>
        <w:ind w:firstLine="640"/>
        <w:rPr>
          <w:rFonts w:ascii="Times New Roman" w:hAnsi="Times New Roman" w:cs="Times New Roman"/>
        </w:rPr>
      </w:pPr>
      <w:r>
        <w:rPr>
          <w:rStyle w:val="25"/>
          <w:rFonts w:ascii="Times New Roman" w:hAnsi="Times New Roman" w:cs="Times New Roman"/>
        </w:rPr>
        <w:t>（一）推进乡村公共文化网络载体建设。</w:t>
      </w:r>
      <w:r>
        <w:rPr>
          <w:rFonts w:ascii="Times New Roman" w:hAnsi="Times New Roman" w:cs="Times New Roman"/>
        </w:rPr>
        <w:t>依据全市农村实际情况，统筹建设简便易用、高效快捷、资源充足、服务规范的乡村文化网络载体。高起点制定建设标准，推进文化站、农家书屋网络化建设。进一步增加网络设备数量，构建以市级图书馆为总馆，镇文化站为分馆、村（社区）农家书屋为馆藏点的总分馆，逐步实现借阅一卡通用。积极推动由平面化向数字化转变，打造可推广样板，以点带面，扎实推进乡村公共文化振兴。鼓励有条件的乡村建立乡村数字图书馆、乡村远程教育中心、乡村网络服务中心、乡村旅游网上展馆、乡村文化网上展馆等基层公共文化网络基础设施。积极推广适合农村实际移动互联网新媒体新应用，鼓励文化站开展相关技能培训，真正做到让农民懂网用网，提升乡村居民互联网应用技术水平，打造全平台、多媒体、多样态的乡村公共文化网络载体集群，推动网络文化建设惠及广大农民群众。【牵头部门:市网信办;责任部门:市工业和信息化局、市教体局、市农业农村局、市文旅局、各镇（街道）】</w:t>
      </w:r>
    </w:p>
    <w:p>
      <w:pPr>
        <w:ind w:firstLine="640"/>
        <w:rPr>
          <w:rFonts w:ascii="Times New Roman" w:hAnsi="Times New Roman" w:cs="Times New Roman"/>
        </w:rPr>
      </w:pPr>
      <w:r>
        <w:rPr>
          <w:rStyle w:val="25"/>
          <w:rFonts w:ascii="Times New Roman" w:hAnsi="Times New Roman" w:cs="Times New Roman"/>
        </w:rPr>
        <w:t>（二）鼓励乡村题材网络文艺作品创作。</w:t>
      </w:r>
      <w:r>
        <w:rPr>
          <w:rFonts w:ascii="Times New Roman" w:hAnsi="Times New Roman" w:cs="Times New Roman"/>
        </w:rPr>
        <w:t>集纳创作一批反映乡村风貌、农民生产生活的网络文学、微视频、网络演出、网络动漫等新型文艺作品，推动全市乡村网络文艺健康繁荣发展。利用临清新闻网、临清零距离微信公众号、智慧临清APP、临清发布微博、山东手机报临清专刊等平台，开展网络文明传播主题网络展演，把农村题材代表性作品地进行网上展示。充分发挥新媒体的独特优势，把握传播规律，运用微博、微信、移动客户端等载体，促进优秀作品多渠道传输、多平台展示、多终端推送；加强内容管理，创新管理方式，规范传播秩序，让正能量引领乡村网络文艺作品发展。【牵头部门:市网信办;责任部门:市文旅局、市文联、市融媒体中心、各镇（街道）】</w:t>
      </w:r>
    </w:p>
    <w:p>
      <w:pPr>
        <w:ind w:firstLine="640"/>
        <w:rPr>
          <w:rFonts w:ascii="Times New Roman" w:hAnsi="Times New Roman" w:cs="Times New Roman"/>
          <w:szCs w:val="32"/>
        </w:rPr>
      </w:pPr>
      <w:r>
        <w:rPr>
          <w:rStyle w:val="25"/>
          <w:rFonts w:ascii="Times New Roman" w:hAnsi="Times New Roman" w:cs="Times New Roman"/>
        </w:rPr>
        <w:t>（三）持续深入开展乡村网络公益活动。</w:t>
      </w:r>
      <w:r>
        <w:rPr>
          <w:rFonts w:ascii="Times New Roman" w:hAnsi="Times New Roman" w:cs="Times New Roman"/>
        </w:rPr>
        <w:t>充分临清新闻网、临清零距离微信公众号、智慧临清APP、临清发布微博、山东手机报临清专刊等网络宣传平台，围绕脱贫攻坚、惠农助农、弱势群体帮扶等主题，打造各类乡村网络公益频道或专题，积极推送乡村网络公益主题的新媒体作品，开展网络公益典型宣传，推广乡村网络公益理念。聚焦临清乡村特色，创新挖掘独立公益项目，精心打造具有较强影响力和公信力的临清乡村网络公益品牌。团结凝聚一批参加网络公益的网民，积极构建全网公益、全面公益的生动局面。【牵头部门:市网信办;责任部门:市农业农村局、市扶贫办、市文旅局、市融媒体中心、各镇（街道）】</w:t>
      </w:r>
    </w:p>
    <w:p>
      <w:pPr>
        <w:pStyle w:val="4"/>
        <w:spacing w:before="312" w:after="312"/>
        <w:ind w:firstLine="640"/>
        <w:rPr>
          <w:rFonts w:ascii="Times New Roman" w:hAnsi="Times New Roman" w:cs="Times New Roman"/>
          <w:szCs w:val="32"/>
        </w:rPr>
      </w:pPr>
      <w:bookmarkStart w:id="196" w:name="_Toc18230"/>
      <w:r>
        <w:rPr>
          <w:rFonts w:ascii="Times New Roman" w:hAnsi="Times New Roman" w:cs="Times New Roman"/>
        </w:rPr>
        <w:t>七、实施乡村文化人才培育工程，强化人才支撑</w:t>
      </w:r>
      <w:bookmarkEnd w:id="196"/>
    </w:p>
    <w:p>
      <w:pPr>
        <w:ind w:firstLine="640"/>
        <w:rPr>
          <w:rFonts w:ascii="Times New Roman" w:hAnsi="Times New Roman" w:cs="Times New Roman"/>
        </w:rPr>
      </w:pPr>
      <w:r>
        <w:rPr>
          <w:rStyle w:val="25"/>
          <w:rFonts w:ascii="Times New Roman" w:hAnsi="Times New Roman" w:cs="Times New Roman"/>
        </w:rPr>
        <w:t>（一）加大高层次文化人才培养力度。</w:t>
      </w:r>
      <w:r>
        <w:rPr>
          <w:rFonts w:ascii="Times New Roman" w:hAnsi="Times New Roman" w:cs="Times New Roman"/>
        </w:rPr>
        <w:t>制定全市优秀传统文化人才培养规划，研究制定扶持政策，引入一批高层次儒家文化、红色文化、农耕文化研究高端人才。通过齐鲁文化之星评选，加大优秀乡村文化人才选拔培养、资助扶持力度。加强临清本地传统戏剧、曲艺及民间歌舞、民间音乐高层次人才培养基地建设。支持上级文艺团体。研究机构加强编纂出版、传播推广、影视制作、创意策划人才培养。充分发挥高校、文艺团队在人才培养培育方面的优势，通过对口“一对一”帮扶、设立联系点等形式，特别是针对艺术创作和艺术人才培养开展智力帮扶，以框架协议形式推动建立对口帮扶机制，开展专业人才进基层活动，弥补人才短板。【牵头部门:市委宣传部;责任部门:市文旅局、市文联、各镇（街道）】</w:t>
      </w:r>
    </w:p>
    <w:p>
      <w:pPr>
        <w:ind w:firstLine="640"/>
        <w:rPr>
          <w:rFonts w:ascii="Times New Roman" w:hAnsi="Times New Roman" w:cs="Times New Roman"/>
        </w:rPr>
      </w:pPr>
      <w:r>
        <w:rPr>
          <w:rStyle w:val="25"/>
          <w:rFonts w:ascii="Times New Roman" w:hAnsi="Times New Roman" w:cs="Times New Roman"/>
        </w:rPr>
        <w:t>（二）培育乡村“非遗”文化传承人。</w:t>
      </w:r>
      <w:r>
        <w:rPr>
          <w:rFonts w:ascii="Times New Roman" w:hAnsi="Times New Roman" w:cs="Times New Roman"/>
        </w:rPr>
        <w:t>依托国家级、省级非遗传承人群研修研习培训院校及我省“扶持1000位非遗传承人、民间艺人”收徒传艺计划，对掌握一定技艺、有学习意愿的乡村非遗传承人进行培训。鼓励技艺精湛、符合条件的中青年传承人申报并进入各级非物质文化遗产代表性项目代表性传承人队伍，形成合理梯队，培养高水平工匠队伍。鼓励各地开展延伸培训，支持学有所成的传承人创新创业。到2022年，依托市文化馆、非遗中心开展乡村“非遗”文化传承人培训活动，组建乡村文化业余团体，培训乡村非遗传承人50人次。【牵头部门:市文旅局;责任部门:市委宣传部、市文联、各镇（街道）】</w:t>
      </w:r>
    </w:p>
    <w:p>
      <w:pPr>
        <w:ind w:firstLine="640"/>
        <w:rPr>
          <w:rFonts w:ascii="Times New Roman" w:hAnsi="Times New Roman" w:cs="Times New Roman"/>
        </w:rPr>
      </w:pPr>
      <w:r>
        <w:rPr>
          <w:rStyle w:val="25"/>
          <w:rFonts w:ascii="Times New Roman" w:hAnsi="Times New Roman" w:cs="Times New Roman"/>
        </w:rPr>
        <w:t>（三）壮大乡村文化人才队伍。</w:t>
      </w:r>
      <w:r>
        <w:rPr>
          <w:rFonts w:ascii="Times New Roman" w:hAnsi="Times New Roman" w:cs="Times New Roman"/>
        </w:rPr>
        <w:t>加强基层宣传文化队伍建设，对现有乡镇（街道）综合文化站人员进行登记，及时补充专业人员，做到专岗专用。每年对文化站长和工作人员培训三次，提升乡镇文化站组织管理水平。在村、社区配备宣传员，加强农村社区文艺骨干免费公益培训，提高文艺队伍专业水平。大力培养尼山书院和乡村儒学师资，建立乡村儒学人才库。开展文艺志愿服务，培育打造一批优秀基层戏曲院团、庄户剧团、民间班社，培养带动一批基层文化工作者、民间文化能手。发展壮大文化志愿者队伍，把企事业单位退休人员、返乡大中专学生等吸纳到乡村文化队伍中来，增强乡村文化自我发展能力。引导返乡下乡人员结合自身优势和特长，发展传统工艺、文化创意等产业。【牵头部门:市委宣传部;责任部门:市文旅局、市文联、团市委、各镇（街道）】</w:t>
      </w:r>
    </w:p>
    <w:p>
      <w:pPr>
        <w:pStyle w:val="4"/>
        <w:spacing w:before="312" w:after="312"/>
        <w:ind w:firstLine="640"/>
        <w:rPr>
          <w:rFonts w:ascii="Times New Roman" w:hAnsi="Times New Roman" w:cs="Times New Roman"/>
        </w:rPr>
      </w:pPr>
      <w:bookmarkStart w:id="197" w:name="_Toc3997"/>
      <w:r>
        <w:rPr>
          <w:rFonts w:ascii="Times New Roman" w:hAnsi="Times New Roman" w:cs="Times New Roman"/>
        </w:rPr>
        <w:t>八、加强组织领导，为乡村文化振兴提供有力保障</w:t>
      </w:r>
      <w:bookmarkEnd w:id="197"/>
    </w:p>
    <w:p>
      <w:pPr>
        <w:ind w:firstLine="640"/>
        <w:rPr>
          <w:rFonts w:ascii="Times New Roman" w:hAnsi="Times New Roman" w:cs="Times New Roman"/>
        </w:rPr>
      </w:pPr>
      <w:r>
        <w:rPr>
          <w:rStyle w:val="25"/>
          <w:rFonts w:ascii="Times New Roman" w:hAnsi="Times New Roman" w:cs="Times New Roman"/>
        </w:rPr>
        <w:t>（一）狠抓工作落实。</w:t>
      </w:r>
      <w:r>
        <w:rPr>
          <w:rFonts w:ascii="Times New Roman" w:hAnsi="Times New Roman" w:cs="Times New Roman"/>
        </w:rPr>
        <w:t>宣传思想文化战线把乡村文化振兴摆上重要位置，精心组织、细化措施，推动上级决策部署落实落地。坚持项目化运作、工程化实施，明确项目实施时间表、路线图、责任制和奖惩措施，加强组织领导和督促检查，确保各项任务落实落地。定期召开农村文化振兴工作联席会议，统筹解决乡村文化振兴工作的重大问题。【牵头部门:市委宣传部;责任部门:市直宣传文化系统各部门、单位】</w:t>
      </w:r>
    </w:p>
    <w:p>
      <w:pPr>
        <w:ind w:firstLine="640"/>
        <w:rPr>
          <w:rFonts w:ascii="Times New Roman" w:hAnsi="Times New Roman" w:cs="Times New Roman"/>
        </w:rPr>
      </w:pPr>
      <w:r>
        <w:rPr>
          <w:rStyle w:val="25"/>
          <w:rFonts w:ascii="Times New Roman" w:hAnsi="Times New Roman" w:cs="Times New Roman"/>
        </w:rPr>
        <w:t>（二）强化政策保障。</w:t>
      </w:r>
      <w:r>
        <w:rPr>
          <w:rFonts w:ascii="Times New Roman" w:hAnsi="Times New Roman" w:cs="Times New Roman"/>
        </w:rPr>
        <w:t>认真梳理现有政策，用足用好用活“三农”各项政策。抓好相关试点工作，及时总结推广试点经验。坚持问题导向，着眼抓重点、破难点、补短板，深入研究政策措施，为乡村文化振兴创造良好环境和条件。【牵头部门:市委宣传部;责任部门:市直各有关部门】</w:t>
      </w:r>
    </w:p>
    <w:p>
      <w:pPr>
        <w:ind w:firstLine="640"/>
        <w:rPr>
          <w:rFonts w:ascii="Times New Roman" w:hAnsi="Times New Roman" w:cs="Times New Roman"/>
        </w:rPr>
      </w:pPr>
      <w:r>
        <w:rPr>
          <w:rStyle w:val="25"/>
          <w:rFonts w:ascii="Times New Roman" w:hAnsi="Times New Roman" w:cs="Times New Roman"/>
        </w:rPr>
        <w:t>（三）加大资金投入。</w:t>
      </w:r>
      <w:r>
        <w:rPr>
          <w:rFonts w:ascii="Times New Roman" w:hAnsi="Times New Roman" w:cs="Times New Roman"/>
        </w:rPr>
        <w:t>加强农村文化振兴的财政保障，持续加大投入力度，创新财政资金投入方式，提高资金使用效率。引导鼓励社会力量投资兴办乡村文化事业。加大对庄户剧团和民间艺人开展文化活动的资金扶持。加强农村金融服务和产品创新，加大金融对乡村文化振兴的支持力度。【牵头部门:市委宣传部;责任部门:市财政局、市文旅局、市地方金融服务中心、人民银行临清支行】</w:t>
      </w:r>
    </w:p>
    <w:p>
      <w:pPr>
        <w:ind w:firstLine="640"/>
        <w:rPr>
          <w:rFonts w:ascii="Times New Roman" w:hAnsi="Times New Roman" w:cs="Times New Roman"/>
          <w:szCs w:val="32"/>
        </w:rPr>
      </w:pPr>
      <w:r>
        <w:rPr>
          <w:rStyle w:val="25"/>
          <w:rFonts w:ascii="Times New Roman" w:hAnsi="Times New Roman" w:cs="Times New Roman"/>
        </w:rPr>
        <w:t>（四）加强新闻宣传。</w:t>
      </w:r>
      <w:r>
        <w:rPr>
          <w:rFonts w:ascii="Times New Roman" w:hAnsi="Times New Roman" w:cs="Times New Roman"/>
        </w:rPr>
        <w:t>做好政策解读和评论引导，广泛宣传市委市政府关于贯彻落实中央决策部署实施乡村振兴战略的政策举措，使乡村振兴成为全市共识和自觉行动，调动各级各界积极性创造性，形成强大工作合力。市主要新闻媒体开设专栏，策划推出系列乡村题材主题采访活动，围绕乡村振兴主题，讲好乡村振兴临清故事，展示工作进展成效，推广典型经验做法。做好优秀乡村文化融媒传播，围绕弘扬优秀农耕文化、推动乡村文化振兴主题，运用新技术制作鲜活生动的融媒体产品和公益广告，做好报、台、网、微、端融合推送传播，使文明乡风、良好家风、淳朴民风深入人心。【牵头部门:市委宣传部;责任部门:市网信办、市融媒体中心、各镇（街道）】</w:t>
      </w:r>
    </w:p>
    <w:p>
      <w:pPr>
        <w:ind w:firstLine="640"/>
        <w:rPr>
          <w:rFonts w:ascii="Times New Roman" w:hAnsi="Times New Roman" w:cs="Times New Roman"/>
          <w:szCs w:val="32"/>
        </w:rPr>
      </w:pPr>
    </w:p>
    <w:p>
      <w:pPr>
        <w:widowControl/>
        <w:ind w:firstLine="880"/>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pStyle w:val="3"/>
        <w:spacing w:after="312"/>
        <w:rPr>
          <w:rFonts w:ascii="Times New Roman" w:hAnsi="Times New Roman" w:cs="Times New Roman"/>
        </w:rPr>
      </w:pPr>
      <w:bookmarkStart w:id="198" w:name="_Toc9672"/>
      <w:r>
        <w:rPr>
          <w:rFonts w:ascii="Times New Roman" w:hAnsi="Times New Roman" w:cs="Times New Roman"/>
        </w:rPr>
        <w:t>临清市推动乡村生态振兴工作方案</w:t>
      </w:r>
      <w:bookmarkEnd w:id="198"/>
    </w:p>
    <w:p>
      <w:pPr>
        <w:ind w:firstLine="640"/>
        <w:rPr>
          <w:rFonts w:ascii="Times New Roman" w:hAnsi="Times New Roman" w:cs="Times New Roman"/>
        </w:rPr>
      </w:pPr>
      <w:r>
        <w:rPr>
          <w:rFonts w:ascii="Times New Roman" w:hAnsi="Times New Roman" w:cs="Times New Roman"/>
        </w:rPr>
        <w:t>为扎实推进乡村生态振兴，加快特色美丽乡村建设步伐，打造农民安居乐业的幸福家园、美丽家园、和谐家园，根据《聊城市推动乡村生态振兴工作方案》和《临清市乡村振兴战略规划（2018-2022年）》任务目标，制定本工作方案。</w:t>
      </w:r>
    </w:p>
    <w:p>
      <w:pPr>
        <w:pStyle w:val="4"/>
        <w:spacing w:before="312" w:after="312"/>
        <w:ind w:firstLine="640"/>
        <w:rPr>
          <w:rFonts w:ascii="Times New Roman" w:hAnsi="Times New Roman" w:cs="Times New Roman"/>
        </w:rPr>
      </w:pPr>
      <w:bookmarkStart w:id="199" w:name="_Toc10772"/>
      <w:r>
        <w:rPr>
          <w:rFonts w:ascii="Times New Roman" w:hAnsi="Times New Roman" w:cs="Times New Roman"/>
        </w:rPr>
        <w:t>一、总体要求</w:t>
      </w:r>
      <w:bookmarkEnd w:id="199"/>
    </w:p>
    <w:p>
      <w:pPr>
        <w:ind w:firstLine="640"/>
        <w:rPr>
          <w:rFonts w:ascii="Times New Roman" w:hAnsi="Times New Roman" w:cs="Times New Roman"/>
        </w:rPr>
      </w:pPr>
      <w:r>
        <w:rPr>
          <w:rFonts w:ascii="Times New Roman" w:hAnsi="Times New Roman" w:cs="Times New Roman"/>
        </w:rPr>
        <w:t>以习近平新时代中国特色社会主义思想为指导，全面贯彻落实党的十九大和十九届二中、三中全会精神，深入贯彻落实习近平总书记关于山东实施乡村振兴战略的重要指示精神，牢固树立和贯彻落实新发展理念，顺应广大农民过上美好生活的新期待，以建设美丽宜居村庄为导向，坚定践行绿水青山就是金山银山的理念，学习借鉴浙江“千万工程”经验，以乡村绿色发展、环境靓丽为主攻方向，加大生态保护与修复力度，统筹山水林田湖草系统治理，大力发展美丽、生态经济，聚焦聚力农村“七改”，加快补齐农村人居环境突出短板，全面提升美丽乡村建设水平，强化农业农村生态产品供给，推动经济生态化、生态经济化，把生态优势转化为产业优势、可持续发展优势，实现百姓富与生态美的统一，促进乡村生态振兴。</w:t>
      </w:r>
    </w:p>
    <w:p>
      <w:pPr>
        <w:pStyle w:val="4"/>
        <w:spacing w:before="312" w:after="312"/>
        <w:ind w:firstLine="640"/>
        <w:rPr>
          <w:rFonts w:ascii="Times New Roman" w:hAnsi="Times New Roman" w:cs="Times New Roman"/>
          <w:szCs w:val="32"/>
        </w:rPr>
      </w:pPr>
      <w:bookmarkStart w:id="200" w:name="_Toc18932"/>
      <w:r>
        <w:rPr>
          <w:rFonts w:ascii="Times New Roman" w:hAnsi="Times New Roman" w:cs="Times New Roman"/>
        </w:rPr>
        <w:t>二、任务目标</w:t>
      </w:r>
      <w:bookmarkEnd w:id="200"/>
    </w:p>
    <w:p>
      <w:pPr>
        <w:ind w:firstLine="640"/>
        <w:rPr>
          <w:rFonts w:ascii="Times New Roman" w:hAnsi="Times New Roman" w:cs="Times New Roman"/>
        </w:rPr>
      </w:pPr>
      <w:r>
        <w:rPr>
          <w:rStyle w:val="25"/>
          <w:rFonts w:ascii="Times New Roman" w:hAnsi="Times New Roman" w:cs="Times New Roman"/>
        </w:rPr>
        <w:t>（一）农村人居环境整治。</w:t>
      </w:r>
      <w:r>
        <w:rPr>
          <w:rFonts w:ascii="Times New Roman" w:hAnsi="Times New Roman" w:cs="Times New Roman"/>
        </w:rPr>
        <w:t>经过三年集中攻坚行动，到2020年，全市农村人居环境明显改善，实施乡村振兴战略取得重要阶段性成效。基本实现村庄规划编制、生活垃圾收运处置、无害化卫生厕所改造全覆盖，生活污水处理率大幅提高，村容村貌明显改观。到2020年，各项管护长效机制建立完善并规范运行，农民健康卫生意识普遍增强，农村生态环境质量显著提升，建成一批特色鲜明、生态宜居的美丽乡村。到2035年，广大农村生态宜居，广大农民安居乐业，生态绿色深入人心，传统文化一脉相承，处处呈现“生产美、生活美、生态美”的新时代农村面貌。到2050年，形成遍布临清大地、各具特色的现代版“富春山居图”。</w:t>
      </w:r>
    </w:p>
    <w:p>
      <w:pPr>
        <w:ind w:firstLine="640"/>
        <w:rPr>
          <w:rFonts w:ascii="Times New Roman" w:hAnsi="Times New Roman" w:cs="Times New Roman"/>
        </w:rPr>
      </w:pPr>
      <w:r>
        <w:rPr>
          <w:rStyle w:val="25"/>
          <w:rFonts w:ascii="Times New Roman" w:hAnsi="Times New Roman" w:cs="Times New Roman"/>
        </w:rPr>
        <w:t>(二)农业绿色发展。</w:t>
      </w:r>
      <w:r>
        <w:rPr>
          <w:rFonts w:ascii="Times New Roman" w:hAnsi="Times New Roman" w:cs="Times New Roman"/>
        </w:rPr>
        <w:t>保护和节约利用农业资源，努力实现耕地数量不减少、耕地质量不降低。推进农业投入品减量化、规范化使用，不断提高农业废弃物资源化利用和无害化处理水平。构建与资源环境承载力相匹配的农业发展新格局，农业可持续发展、绿色供给能力明显提升。到2020年，全市耕地质量平均比2015年提高0.06个等级。到2022年，全市农田灌溉水有效利用系数提高到0.6363，主要农作物化肥、农药利用率分别达到40％以上，秸秆综合利用率达到94％以上，畜禽粪污综合利用率达到84％，力争实现全市废弃农膜基本回收利用。到2035年，全市耕地质量水平和农业用水效率进一步提高，化肥、农药利用率进一步提升，农业废弃物全面实现资源化利用，全市农牧循环格局基本形成。</w:t>
      </w:r>
    </w:p>
    <w:p>
      <w:pPr>
        <w:ind w:firstLine="640"/>
        <w:rPr>
          <w:rFonts w:ascii="Times New Roman" w:hAnsi="Times New Roman" w:cs="Times New Roman"/>
        </w:rPr>
      </w:pPr>
      <w:r>
        <w:rPr>
          <w:rStyle w:val="25"/>
          <w:rFonts w:ascii="Times New Roman" w:hAnsi="Times New Roman" w:cs="Times New Roman"/>
        </w:rPr>
        <w:t>(三)生态保护与修复。</w:t>
      </w:r>
      <w:r>
        <w:rPr>
          <w:rFonts w:ascii="Times New Roman" w:hAnsi="Times New Roman" w:cs="Times New Roman"/>
        </w:rPr>
        <w:t>到2020年，基本建成与我市经济社会发展相适应的水土流失综合防治体系，基本实现预防保护，重点防治地区的水土流失得到有效治理，基本具备可持续发展能力，自然生态系统进一步趋向好转。到2020年，完成水土流失综合治理面积4.33平方公里，水土流失面积和侵蚀强度有所下降，人为水土流失得到有效控制；林草植被得到有效保护与恢复；年均减少土壤流失量35万吨；全市湿地面积不少于1.7万亩，湿地面积不减少。</w:t>
      </w:r>
    </w:p>
    <w:p>
      <w:pPr>
        <w:ind w:firstLine="640"/>
        <w:rPr>
          <w:rFonts w:ascii="Times New Roman" w:hAnsi="Times New Roman" w:cs="Times New Roman"/>
          <w:szCs w:val="32"/>
        </w:rPr>
      </w:pPr>
      <w:r>
        <w:rPr>
          <w:rStyle w:val="25"/>
          <w:rFonts w:ascii="Times New Roman" w:hAnsi="Times New Roman" w:cs="Times New Roman"/>
        </w:rPr>
        <w:t>(四)生态资源价值实现。</w:t>
      </w:r>
      <w:r>
        <w:rPr>
          <w:rFonts w:ascii="Times New Roman" w:hAnsi="Times New Roman" w:cs="Times New Roman"/>
        </w:rPr>
        <w:t>2018-2020年，完成新增、更新和低效林提升改造3万亩，森林抚育5万亩，聊城市级及以上森林乡镇不少于2个、森林村居不少于6个。2021-2022年，完成新增、更新和低效林提升改造2万亩，森林抚育5万亩，力争每年建成1个森林乡镇、3个森林村居。</w:t>
      </w:r>
    </w:p>
    <w:p>
      <w:pPr>
        <w:pStyle w:val="4"/>
        <w:spacing w:before="312" w:after="312"/>
        <w:ind w:firstLine="640"/>
        <w:rPr>
          <w:rFonts w:ascii="Times New Roman" w:hAnsi="Times New Roman" w:cs="Times New Roman"/>
        </w:rPr>
      </w:pPr>
      <w:bookmarkStart w:id="201" w:name="_Toc8312"/>
      <w:r>
        <w:rPr>
          <w:rFonts w:ascii="Times New Roman" w:hAnsi="Times New Roman" w:cs="Times New Roman"/>
        </w:rPr>
        <w:t>三、重点工作</w:t>
      </w:r>
      <w:bookmarkEnd w:id="201"/>
    </w:p>
    <w:p>
      <w:pPr>
        <w:ind w:firstLine="640"/>
        <w:rPr>
          <w:rFonts w:ascii="Times New Roman" w:hAnsi="Times New Roman" w:cs="Times New Roman"/>
          <w:szCs w:val="32"/>
        </w:rPr>
      </w:pPr>
      <w:r>
        <w:rPr>
          <w:rFonts w:ascii="Times New Roman" w:hAnsi="Times New Roman" w:cs="Times New Roman"/>
        </w:rPr>
        <w:t>围绕改善农村人居环境、推进农业绿色发展、加强乡村生态保护与修复、推动实现生态资源价值４项重点任务，主要开展25项重点工程。</w:t>
      </w:r>
    </w:p>
    <w:p>
      <w:pPr>
        <w:ind w:firstLine="640"/>
        <w:rPr>
          <w:rFonts w:ascii="Times New Roman" w:hAnsi="Times New Roman" w:cs="Times New Roman"/>
        </w:rPr>
      </w:pPr>
      <w:r>
        <w:rPr>
          <w:rStyle w:val="25"/>
          <w:rFonts w:ascii="Times New Roman" w:hAnsi="Times New Roman" w:cs="Times New Roman"/>
        </w:rPr>
        <w:t>(一)持续改善农村人居环境。</w:t>
      </w:r>
      <w:r>
        <w:rPr>
          <w:rFonts w:ascii="Times New Roman" w:hAnsi="Times New Roman" w:cs="Times New Roman"/>
        </w:rPr>
        <w:t>立足我市现有条件，区分轻重缓急，以“一年提标扩面、两年初见成效、三年全面提升”为目标，以实施村庄清洁行动为基础，做好村庄“三清一改”，将垃圾污水治理、厕所改造和村容村貌提升作为主攻方向，开展农村人居环境整治三年行动，着力补齐农村人居环境短板。加快建设美丽乡村，每年培育打造美丽乡村示范村4个以上，到2020年30％以上的村庄建成美丽乡村。到2022年40％以上的村庄建成美丽乡村，重点实施６项工程。【牵头单位:市农业农村局、市住建局；责任单位:各镇街】</w:t>
      </w:r>
    </w:p>
    <w:p>
      <w:pPr>
        <w:ind w:firstLine="640"/>
        <w:rPr>
          <w:rFonts w:ascii="Times New Roman" w:hAnsi="Times New Roman" w:cs="Times New Roman"/>
        </w:rPr>
      </w:pPr>
      <w:r>
        <w:rPr>
          <w:rFonts w:ascii="Times New Roman" w:hAnsi="Times New Roman" w:cs="Times New Roman"/>
        </w:rPr>
        <w:t>1.农村垃圾综合治理工程。在实现城乡环卫一体化全覆盖的基础上，逐步建立农村生活垃圾处理市场化运作、减量化处理、资源化利用、数字化管理、法治化保障的工作机制，到2020年，95％以上的村庄实现生活垃圾无害化处理。提高农村生活垃圾收运处置能力，探索适合我市农村特点的垃圾就地分类和资源化利用方式。开展工业固废、河湖水面漂浮垃圾、农业生产废弃物、建设垃圾等非正规垃圾堆放点排查整治，加快清理公路边、铁路边、河边 (沟渠)，特别是村庄内外积存的建筑和生产生活垃圾，重点整治垃圾山、垃圾围村、垃圾围坝等问题。【牵头单位:市农业农村局；配合单位:市住建局、市文明办、聊城市生态环境局临清市分局、市水利局、市综合行政执法局、各镇街】</w:t>
      </w:r>
    </w:p>
    <w:p>
      <w:pPr>
        <w:ind w:firstLine="640"/>
        <w:rPr>
          <w:rFonts w:ascii="Times New Roman" w:hAnsi="Times New Roman" w:cs="Times New Roman"/>
        </w:rPr>
      </w:pPr>
      <w:r>
        <w:rPr>
          <w:rFonts w:ascii="Times New Roman" w:hAnsi="Times New Roman" w:cs="Times New Roman"/>
        </w:rPr>
        <w:t>2.农村厕所改造工程。持续推进农村“厕所革命”，进一步巩固提升我市农村改厕工作，按要求完成全覆盖验收。坚持建管并重，加快建立并运行农村改厕管护长效机制，推广市场化运作模式，以镇街为单位，结合城乡环卫一体化等工作，鼓励成立农村厕所管护服务站，扎实做好厕具维护、故障维修、粪液收运、无害化处理等服务工作；市财政将农村改厕管护运行进行补贴并纳入预算予以保障。鼓励建设农村公共厕所，对于人口规模较大，以及发展乡村旅游的村庄，在村庄活动中心、集贸市场、村庄游园、游客中心等公共活动场所，配套建设干净卫生且男女厕位比例符合相关标准的公共厕所；结合城乡环卫一体化，将公厕保洁、设施设备管理维护纳入村镇保洁范围，保障厕所外观整洁、内部干净、方便使用。全市按要求完成农村改厕全覆盖验收；2020年，所有镇街300户以上自然村基本完成农村公共厕所无害化建设改造。【牵头单位:市住建局；配合单位:市卫生健康局、聊城市生态环境局临清市分局、市农业农村局、市文化和旅游局、各镇街】</w:t>
      </w:r>
    </w:p>
    <w:p>
      <w:pPr>
        <w:ind w:firstLine="640"/>
        <w:rPr>
          <w:rFonts w:ascii="Times New Roman" w:hAnsi="Times New Roman" w:cs="Times New Roman"/>
        </w:rPr>
      </w:pPr>
      <w:r>
        <w:rPr>
          <w:rFonts w:ascii="Times New Roman" w:hAnsi="Times New Roman" w:cs="Times New Roman"/>
        </w:rPr>
        <w:t>3.农村生活污水治理工程。按照统筹城乡生活污水处理、统筹改水改厕的原则，编制全市村镇生活污水治理专项规划，合理确定规划布局。对我市南水北调工程输水沿线、集中式饮用水水源地等环境敏感区域的村庄，优先解决污水治理问题。推动城镇污水管网向周边村庄延伸覆盖，将城市、镇区和园区周边的村庄，接入城镇污水管网；对不具备连接主管网条件，位置偏远、达到一定规模的村庄，鼓励采用生态处理工艺，积极推广低成本、低能耗、易操作、易维护、高效率的污水处理技术，建设经济实用的污水处理设施。加强改厕与农村生活污水治理的有效衔接，将厕所、厨房、洗浴等生活污水全部收集一体化处理。到2020年，50％以上的村庄对生活污水进行处理；农村新型社区基本实现污水收集处理。【牵头单位:市住建局、聊城市生态环境局临清市分局；配合单位:市综合行政执法局、市水利局、各镇街】</w:t>
      </w:r>
    </w:p>
    <w:p>
      <w:pPr>
        <w:ind w:firstLine="640"/>
        <w:rPr>
          <w:rFonts w:ascii="Times New Roman" w:hAnsi="Times New Roman" w:cs="Times New Roman"/>
        </w:rPr>
      </w:pPr>
      <w:r>
        <w:rPr>
          <w:rFonts w:ascii="Times New Roman" w:hAnsi="Times New Roman" w:cs="Times New Roman"/>
        </w:rPr>
        <w:t>4.村容村貌改善提升工程。加快推进“四好农村路”建设，开展农村公路“三年集中攻坚”专项行动，提升农村公路技术状况水平，到2020年，全市农村基本实现1-2条村内硬化路，基本解决村内道路泥泞、村民出行不便等问题。实施农村饮水安全巩固提升工程，充分利用平原水库，尽快实现城乡供水一体化，到2020年，农村自来水普及率达到95％以上，集中供水率达到85％以上。整治公共空间和庭院环境，开展美丽庭院创建活动；到2020年，农村50％以上庭院建成美丽庭院，10％的庭院建成精品庭院。推进村庄绿化亮化，建设绿色生态村庄，在村庄主要街道两侧，文化广场、学校、村民中心等重要场所安装照明设施。扎实推进农村危房改造，全面核实危房改造对象，对新出现的群众住房安全问题，及时纳入改造计划，改善农村贫困群众居住条件。稳妥推进农村地区清洁供暖，实现农村清洁供暖规划全覆盖，农村幼儿园、中小学、卫生室、养老院、便民服务中心等公共场所和农村新型社区实现冬季清洁供暖；到2022年，全市75％以上的村庄实现冬季清洁供暖。实施农网改造升级工程计划，为农民生活和农业灌溉提供保障。【牵头单位:市住建局、市交通局、市自然资源和规划局、市水利局；配合单位:市发改局、市民政局、市文明办、市扶贫办、市残联、市妇联、市供电公司、各镇街】</w:t>
      </w:r>
    </w:p>
    <w:p>
      <w:pPr>
        <w:ind w:firstLine="640"/>
        <w:rPr>
          <w:rFonts w:ascii="Times New Roman" w:hAnsi="Times New Roman" w:cs="Times New Roman"/>
        </w:rPr>
      </w:pPr>
      <w:r>
        <w:rPr>
          <w:rFonts w:ascii="Times New Roman" w:hAnsi="Times New Roman" w:cs="Times New Roman"/>
        </w:rPr>
        <w:t>5.“美丽村居”建设工程。发挥规划引领作用，加快建设美丽乡村，学习浙江、贵州等省及沂蒙特色民居经验做法，实施田园建筑示范，引导规划师、建筑师下乡进行设计指导。积极实施山东省美丽村居413行动方案，全市新型农村社区建设要按照省美丽村居的规划建设标准进行打造，到2020年，形成一批体现地方特色的传统民居，建设一批富有乡村气息的田园建筑，培养一批传承古法技艺的乡村建筑工匠；编制村庄保护发展规划，挖掘传承传统文化，加大历史文化名村和传统村落保护力度，加强对古居、古街、古井、古树、古桥、匾额等历史文化要素的保护利用，并注重注入旅游元素，发展乡村旅游；开展乡村风貌建设提升行动，划定乡村风貌分区、特色风貌带、田园建筑示范点，保护山水田园景观，整治美化公共空间，发展体现地域特点、历史文脉和时代特征的乡村建筑。【牵头单位:市住建局、市自然资源和规划局、市农业农村局；配合单位:市文化和旅游局】</w:t>
      </w:r>
    </w:p>
    <w:p>
      <w:pPr>
        <w:ind w:firstLine="640"/>
        <w:rPr>
          <w:rFonts w:ascii="Times New Roman" w:hAnsi="Times New Roman" w:cs="Times New Roman"/>
        </w:rPr>
      </w:pPr>
      <w:r>
        <w:rPr>
          <w:rFonts w:ascii="Times New Roman" w:hAnsi="Times New Roman" w:cs="Times New Roman"/>
        </w:rPr>
        <w:t xml:space="preserve"> 6.管理维护提升工程。明确管理运行责任，加快构建有制度、有标准、有队伍、有经费、有督查的农村人居环境管护长效机制。以利用促保护，鼓励采取市场化运作手段，支持环保设备生产企业、第三方环保服务公司、旅游开发公司等市场主体，通过“认养、托管、建养一体”等模式开展后期管护，有条件的农村新型社区及经济强村，可以探索建立物业公司。探索推行城乡垃圾污水处理统一规划、建设、运行、管理。提倡相邻村庄联合建设基础设施，实现区域统筹、共建共享。推行环境治理依效付费制度，健全服务绩效评价考核机制，保障设施可持续运转。完善村级公益事业建设“一事一议”财政奖补机制，探索建立农村垃圾污水治理农户付费制度，健全财政补贴和农户付费合理分担机制。加大城乡统筹力度，推广城乡环卫一体化管理模式，将农村厕所、污水、供暖等基础设施改造和管理纳入城市管理体制，建立以城带乡、以工补农、城乡一体的长效管护机制。【牵头单位:市农业农村局、市财政局；配合单位:市综合行政执法局、市住建局、聊城市生态环境局临清市分局】</w:t>
      </w:r>
    </w:p>
    <w:p>
      <w:pPr>
        <w:ind w:firstLine="640"/>
        <w:rPr>
          <w:rFonts w:ascii="Times New Roman" w:hAnsi="Times New Roman" w:cs="Times New Roman"/>
        </w:rPr>
      </w:pPr>
      <w:r>
        <w:rPr>
          <w:rStyle w:val="25"/>
          <w:rFonts w:ascii="Times New Roman" w:hAnsi="Times New Roman" w:cs="Times New Roman"/>
        </w:rPr>
        <w:t>(二)加快推进农业绿色发展。</w:t>
      </w:r>
      <w:r>
        <w:rPr>
          <w:rFonts w:ascii="Times New Roman" w:hAnsi="Times New Roman" w:cs="Times New Roman"/>
        </w:rPr>
        <w:t>以绿色发展为导向，推进投入品减量化、生产清洁化、废弃物资源化、产业模式生态化，走出一条产出高效、产品安全、资源节约、环境友好的可持续发展道路，重点实施７项工程。【牵头单位:市农业农村局；责任单位:各镇街】</w:t>
      </w:r>
    </w:p>
    <w:p>
      <w:pPr>
        <w:ind w:firstLine="640"/>
        <w:rPr>
          <w:rFonts w:ascii="Times New Roman" w:hAnsi="Times New Roman" w:cs="Times New Roman"/>
        </w:rPr>
      </w:pPr>
      <w:r>
        <w:rPr>
          <w:rFonts w:ascii="Times New Roman" w:hAnsi="Times New Roman" w:cs="Times New Roman"/>
        </w:rPr>
        <w:t>1.农业节水工程。落实最严格水资源管理制度，坚持以水定发展、以水定规模、以水定结构的原则，合理明晰农业水权，大力推广喷灌、微灌、管道输水等先进节水灌溉技术，不断构建完善有利于农业节水的政策、工程、技术、管理、机制体系。开展高效节水灌溉示范县创建，打造一批设施先进、管理科学、服务到位、运行良好的示范项目，引领全市高效节水灌溉发展。坚持政策引导、政府扶持、市场机制共同发力，鼓励农民合作社、家庭农场、农民用水户协会等新型农业经营主体作为项目法人开展高效节水灌溉工程建设与管理。到2020年，全市节水灌溉工程面积达到66.52万亩以上，占灌溉面积的比例提高到77％以上。到2022年，农田灌溉水有效利用系数达到０.6363。【牵头单位:市农业农村局；配合单位:市水利局】</w:t>
      </w:r>
    </w:p>
    <w:p>
      <w:pPr>
        <w:ind w:firstLine="640"/>
        <w:rPr>
          <w:rFonts w:ascii="Times New Roman" w:hAnsi="Times New Roman" w:cs="Times New Roman"/>
        </w:rPr>
      </w:pPr>
      <w:r>
        <w:rPr>
          <w:rFonts w:ascii="Times New Roman" w:hAnsi="Times New Roman" w:cs="Times New Roman"/>
        </w:rPr>
        <w:t>2.农业废弃物资源化利用工程</w:t>
      </w:r>
    </w:p>
    <w:p>
      <w:pPr>
        <w:ind w:firstLine="640"/>
        <w:rPr>
          <w:rFonts w:ascii="Times New Roman" w:hAnsi="Times New Roman" w:cs="Times New Roman"/>
        </w:rPr>
      </w:pPr>
      <w:r>
        <w:rPr>
          <w:rFonts w:ascii="Times New Roman" w:hAnsi="Times New Roman" w:cs="Times New Roman"/>
        </w:rPr>
        <w:t>(１)畜禽粪污资源化利用项目。改造完善粪污收集、处理、利用等整套粪污处理设施，探索建立“企业主体、政府推动、市场运作、保险联动”的病死畜禽无害化处理和收集体系运行模式。大力推广畜禽粪便自然发酵、直接还田、好氧发酵、有机肥生产、沼气生产、渣液还田等资源化利用技术，到2022年，全市畜禽粪污综合利用率达到83％以上，培育建设一批以畜禽粪便为原料的有机肥生产主体。</w:t>
      </w:r>
    </w:p>
    <w:p>
      <w:pPr>
        <w:ind w:firstLine="640"/>
        <w:rPr>
          <w:rFonts w:ascii="Times New Roman" w:hAnsi="Times New Roman" w:cs="Times New Roman"/>
        </w:rPr>
      </w:pPr>
      <w:r>
        <w:rPr>
          <w:rFonts w:ascii="Times New Roman" w:hAnsi="Times New Roman" w:cs="Times New Roman"/>
        </w:rPr>
        <w:t>(２)秸秆综合利用项目。依托国家和省秸秆综合利用项目，以秸秆肥料化、饲料化、基料化等利用为主导，以燃料化、原料化利用为辅助，大力推进秸秆还田和秸秆养畜，在商品有机肥加工、秸秆养殖食用菌、生物质能源和新型材料等领域积极推进秸秆综合利用，探索建立完善秸秆收储运体系，构建秸秆综合利用长效机制。到2022年，全市秸秆综合利用率达到94％以上，基本形成布局合理、多元利用的秸秆综合利用产业化格局。</w:t>
      </w:r>
    </w:p>
    <w:p>
      <w:pPr>
        <w:ind w:firstLine="640"/>
        <w:rPr>
          <w:rFonts w:ascii="Times New Roman" w:hAnsi="Times New Roman" w:cs="Times New Roman"/>
        </w:rPr>
      </w:pPr>
      <w:r>
        <w:rPr>
          <w:rFonts w:ascii="Times New Roman" w:hAnsi="Times New Roman" w:cs="Times New Roman"/>
        </w:rPr>
        <w:t>(３)地膜污染防治项目。按照我市不同作物覆膜面积和种植区域分布，在棉花、花生、马铃薯和设施蔬菜集中种植区域，开展地膜污染防治工程。推广双降解地膜和0.01毫米以上地膜，全面提高废旧农地膜的回收利用率，积极探索地膜回收、加工网点建设和生态补偿体制机制。【牵头单位:市农业农村局；配合单位:聊城市生态环境局临清市分局】</w:t>
      </w:r>
    </w:p>
    <w:p>
      <w:pPr>
        <w:ind w:firstLine="640"/>
        <w:rPr>
          <w:rFonts w:ascii="Times New Roman" w:hAnsi="Times New Roman" w:cs="Times New Roman"/>
        </w:rPr>
      </w:pPr>
      <w:r>
        <w:rPr>
          <w:rFonts w:ascii="Times New Roman" w:hAnsi="Times New Roman" w:cs="Times New Roman"/>
        </w:rPr>
        <w:t>3.化肥农药减量增效工程。在粮食、果品、蔬菜优势产区大力推广测土配方施肥、水肥一体化、秸秆还田、增施有机肥、新型肥料替代等技术措施，减少化肥施用量，提高化肥利用率。大力推广小麦、玉米种肥同播、机械深施等技术，积极推广宽行作物追肥机械串施。在设施蔬菜、果树等经济作物上广泛推广应用水肥一体化技术模式。开展农药零增长工程，依托病虫测报体系，建设自动化、智能化田间监测网点，提高监测预警的时效性和准确性。抓好剧毒高毒农药的全程监管，争取高效低毒生物农药补贴项目，加快高效低毒农药品种的筛选和推广应用。深入推进专业化统防统治，推广大型施药器械和航空植保机械，提高农药利用率。规范植保专业化服务组织建设，完善管理、运行机制，提高市场化服务水平，扩大统防统治作业覆盖面积。“三品一标”农产品生产基地，建设绿色防控示范区。到2022年，测土配方施肥技术推广覆盖率稳定在90％以上，全市主要农作物病虫害专业化统防统治覆盖率达到</w:t>
      </w:r>
      <w:r>
        <w:rPr>
          <w:rFonts w:hint="eastAsia" w:ascii="Times New Roman" w:hAnsi="Times New Roman" w:cs="Times New Roman"/>
          <w:color w:val="FF0000"/>
        </w:rPr>
        <w:t>4</w:t>
      </w:r>
      <w:r>
        <w:rPr>
          <w:rFonts w:ascii="Times New Roman" w:hAnsi="Times New Roman" w:cs="Times New Roman"/>
          <w:color w:val="FF0000"/>
        </w:rPr>
        <w:t>0</w:t>
      </w:r>
      <w:r>
        <w:rPr>
          <w:rFonts w:ascii="Times New Roman" w:hAnsi="Times New Roman" w:cs="Times New Roman"/>
        </w:rPr>
        <w:t>％以上，主要农作物农药利用率达到40％以上，绿色防控覆盖率达到30％以上，高效低毒低残留农药比例明显提高，全市农药使用折百量在2015年前三年平均的基础上减量10％以上。【牵头单位:市农业农村局；配合单位:聊城市生态环境局临清市分局】</w:t>
      </w:r>
    </w:p>
    <w:p>
      <w:pPr>
        <w:ind w:firstLine="640"/>
        <w:rPr>
          <w:rFonts w:ascii="Times New Roman" w:hAnsi="Times New Roman" w:cs="Times New Roman"/>
        </w:rPr>
      </w:pPr>
      <w:r>
        <w:rPr>
          <w:rFonts w:ascii="Times New Roman" w:hAnsi="Times New Roman" w:cs="Times New Roman"/>
        </w:rPr>
        <w:t>4.生态循环农业示范工程。</w:t>
      </w:r>
    </w:p>
    <w:p>
      <w:pPr>
        <w:ind w:firstLine="640"/>
        <w:rPr>
          <w:rFonts w:ascii="Times New Roman" w:hAnsi="Times New Roman" w:cs="Times New Roman"/>
        </w:rPr>
      </w:pPr>
      <w:r>
        <w:rPr>
          <w:rFonts w:ascii="Times New Roman" w:hAnsi="Times New Roman" w:cs="Times New Roman"/>
        </w:rPr>
        <w:t>(１)开展示范创建工作。一是积极创建生态循环农业示范县。统筹规划产业布局、技术模式、科技支撑、服务设施和配套政策，构建农业生产、加工、流通、服务、休闲相协调的生态循环农业产业和生产经营体系，形成县域大循环，到2020年，力争创建成为省级生态循环农业示范县。二是创建生态循环农业示范区。依托各类现代农业园区及优势农产品主产区合理确定创建区域，以各类新型经营组织为实施主体，合理布局生态循环产业和生产模式，形成区域中循环。选择生态农业发展基础好、发展思路清晰、循环模式相对成熟、新型农业经营主体发育良好的生态农业园区，通过集成推广农业清洁生产、资源循环利用、废弃物无害化处理技术，促进园区内乃至周围区域农业生产废弃物生态消纳和循环利用、农牧结合互动，产业融合发展，实现农业生产环境改善、资源利用水平提高、农业功能拓展、可持续发展能力提高的目标。三是创建生态循环农业示范基地。选择生态环境好、科技含量高、辐射带动强的农业生产基地，集成推广生态循环农业技术，建立一套成熟的生态循环农业模式，实现基地小循环。</w:t>
      </w:r>
    </w:p>
    <w:p>
      <w:pPr>
        <w:ind w:firstLine="640"/>
        <w:rPr>
          <w:rFonts w:ascii="Times New Roman" w:hAnsi="Times New Roman" w:cs="Times New Roman"/>
        </w:rPr>
      </w:pPr>
      <w:r>
        <w:rPr>
          <w:rFonts w:ascii="Times New Roman" w:hAnsi="Times New Roman" w:cs="Times New Roman"/>
        </w:rPr>
        <w:t>(２)推广生态循环模式。大力推广标准化、绿色化、清洁化的现代生态循环农业技术和模式，推进良种良法配套、农机农艺融合。调整优化农业结构，大力推广种养平衡、农牧结合、立体农业，充分利用种养业生产中产生的农作物秸秆、蔬菜残渣、食用菌废渣、畜禽粪便等有机废弃物，促进秸秆还田、生产有机肥、生物发酵生产沼气、沼渣沼液综合利用等，推进构建 “资源—产品—废弃物—再生资源”的循环农业模式，增强农业可持续发展能力；推广农村清洁能源。以秸秆、畜禽粪便等为原料，以改善农村能源结构为目标，稳步推进农村沼气、秸秆气化建设。在规模化畜禽养殖场、养殖小区、农村社区推进规模化沼气工程建设。依托我市丰富的秸秆资源，积极推广秸秆生物气化、热解气化、固化成型及碳化等技术，推进生物质能利用。大力推广太阳能杀虫灯等新能源设备，推动光能在农户屋顶、养殖场屋顶、瓜菜设施棚顶及沼气工程配套设施上的推广应用。</w:t>
      </w:r>
    </w:p>
    <w:p>
      <w:pPr>
        <w:ind w:firstLine="640"/>
        <w:rPr>
          <w:rFonts w:ascii="Times New Roman" w:hAnsi="Times New Roman" w:cs="Times New Roman"/>
        </w:rPr>
      </w:pPr>
      <w:r>
        <w:rPr>
          <w:rFonts w:ascii="Times New Roman" w:hAnsi="Times New Roman" w:cs="Times New Roman"/>
        </w:rPr>
        <w:t>5.渔业生态养殖和污染治理工程。渔业生态养殖和污染治理工程。实施生态调控水质技术和微孔增氧养殖技术，开展养殖尾水循环利用，推广生态养殖模式。加强对开放性湖泊、河流、饮用水源地等禁养区的执法监管。【牵头单位:市农业农村局；配合单位:聊城市生态环境局临清市分局】</w:t>
      </w:r>
    </w:p>
    <w:p>
      <w:pPr>
        <w:ind w:firstLine="640"/>
        <w:rPr>
          <w:rFonts w:ascii="Times New Roman" w:hAnsi="Times New Roman" w:cs="Times New Roman"/>
        </w:rPr>
      </w:pPr>
      <w:r>
        <w:rPr>
          <w:rFonts w:ascii="Times New Roman" w:hAnsi="Times New Roman" w:cs="Times New Roman"/>
        </w:rPr>
        <w:t>6.耕地资源保护和质量提升工程。坚持最严格的耕地保护制度，将永久基本农田保护纳入政府耕地保护目标责任考核和领导干部自然资源资产离任审计。积极创建国土资源节约集约模范县 (市、区)，大力推广节地技术和节地模式。完善耕地占补平衡责任落实机制，保证建设占用耕地占补平衡，确保划定的85.9万亩永久基本农田红线不动摇。深入实施耕地质量提升计划，扩大实施规模，推广秸秆还田、土壤改良、病虫害绿色防控等综合配套技术。稳妥推进耕地轮作试点，坚持用地与养地结合，加大轮作耕地保护和改造力度，优先纳入高标准农田建设范围，保护提升耕地产能。全面推进建设占用和工矿企业生产建设活动占用耕地耕作层土壤剥离再利用。加大土地整治力度，大力实施中低产田改造工程，推进高标准农田建设。到2022年，全市建成高标准农田76万亩以上。【牵头单位:市农业农村局；配合单位:市自然资源和规划局、市发改局、市财政局、市水利局】</w:t>
      </w:r>
    </w:p>
    <w:p>
      <w:pPr>
        <w:ind w:firstLine="640"/>
        <w:rPr>
          <w:rFonts w:ascii="Times New Roman" w:hAnsi="Times New Roman" w:cs="Times New Roman"/>
        </w:rPr>
      </w:pPr>
      <w:r>
        <w:rPr>
          <w:rFonts w:ascii="Times New Roman" w:hAnsi="Times New Roman" w:cs="Times New Roman"/>
        </w:rPr>
        <w:t>7.农用地土壤污染防治工程。按照《临清市土壤污染防治工作方案》，切实加强农用地土壤污染防治工作。开展农用地土壤污染状况详查，摸清全市农用地土壤环境质量状况，划定农用地土壤环境质量类别，实施分类管控。以典型工矿企业周边农区、城市郊区、高集约化蔬菜基地等土壤污染风险区为重点，积极开展农用地土壤污染治理修复，比选形成一批成本低、效果好、易推广的适用技术。针对典型作物和污染物，建设耕地污染综合治理与修复示范区，因地制宜选择外源污染隔离、灌溉水净化、低积累品种筛选应用、水肥调控、土壤调理、替代种植、秸秆回收利用等技术，逐步实现农作物安全生产。到2022年，全市土壤污染加重的趋势得到初步遏制。【牵头单位:聊城市生态环境局临清市分局、市农业农村局；责任单位:各镇街】</w:t>
      </w:r>
    </w:p>
    <w:p>
      <w:pPr>
        <w:ind w:firstLine="640"/>
        <w:rPr>
          <w:rFonts w:ascii="Times New Roman" w:hAnsi="Times New Roman" w:cs="Times New Roman"/>
        </w:rPr>
      </w:pPr>
      <w:r>
        <w:rPr>
          <w:rStyle w:val="25"/>
          <w:rFonts w:ascii="Times New Roman" w:hAnsi="Times New Roman" w:cs="Times New Roman"/>
        </w:rPr>
        <w:t>(三)加大乡村生态保护与修复力度。</w:t>
      </w:r>
      <w:r>
        <w:rPr>
          <w:rFonts w:ascii="Times New Roman" w:hAnsi="Times New Roman" w:cs="Times New Roman"/>
        </w:rPr>
        <w:t>深入实施乡村生态保护和修复，完善生态系统保护制度，促进乡村自然生态系统功能和稳定性全面提升，持续改善生态环境质量，重点实施９项工程。【总牵头单位:聊城市生态环境局临清市分局、市自然资源和规划局；责任单位:各镇街】</w:t>
      </w:r>
    </w:p>
    <w:p>
      <w:pPr>
        <w:ind w:firstLine="640"/>
        <w:rPr>
          <w:rFonts w:ascii="Times New Roman" w:hAnsi="Times New Roman" w:cs="Times New Roman"/>
        </w:rPr>
      </w:pPr>
      <w:r>
        <w:rPr>
          <w:rFonts w:ascii="Times New Roman" w:hAnsi="Times New Roman" w:cs="Times New Roman"/>
        </w:rPr>
        <w:t xml:space="preserve"> 1.生态保护红线划定与保护工程。在《山东省生态保护红线规划 (2016-2020年)》的基础上，按照中共中央办公厅、国务院办公厅《关于划定并严守生态保护红线的若干意见》，环保部、国家发展改革委《生态保护红线划定指南》等文件以及国家、省、聊城市有关要求，配合开展生态保护红线优化工作。待省生态保护红线方案经由省政府正式印发后，启动生态保护红线勘界定标工作。将生态保护红线落实到地块，明确生态系统类型、主要生态功能，开展生态保护红线内违法违规项目和历史遗留问题调查和登记。在勘界基础上设立统一规范的标识标牌，确保生态保护红线落地准确、边界清晰。【牵头单位:聊城市生态环境局临清市分局；配合单位:市发改局】</w:t>
      </w:r>
    </w:p>
    <w:p>
      <w:pPr>
        <w:ind w:firstLine="640"/>
        <w:rPr>
          <w:rFonts w:ascii="Times New Roman" w:hAnsi="Times New Roman" w:cs="Times New Roman"/>
        </w:rPr>
      </w:pPr>
      <w:r>
        <w:rPr>
          <w:rFonts w:ascii="Times New Roman" w:hAnsi="Times New Roman" w:cs="Times New Roman"/>
        </w:rPr>
        <w:t>2.重点流域环境综合治理工程。开展对重点流域的污染治理，根据马颊河、卫运河等重点流域的监测数据，分析水体现状，对比不同区域、地域间水体成因和影响因素的差异性，对不同河道进行治理，同时切实采取措施，严控河流污染，保障马颊河2019年达到地表水五类水质，卫运河2020年达到地表水五类水质。 【牵头单位:聊城市生态环境局临清市分局；配合单位:市水利局、市农业农村局】</w:t>
      </w:r>
    </w:p>
    <w:p>
      <w:pPr>
        <w:ind w:firstLine="640"/>
        <w:rPr>
          <w:rFonts w:ascii="Times New Roman" w:hAnsi="Times New Roman" w:cs="Times New Roman"/>
        </w:rPr>
      </w:pPr>
      <w:r>
        <w:rPr>
          <w:rFonts w:ascii="Times New Roman" w:hAnsi="Times New Roman" w:cs="Times New Roman"/>
        </w:rPr>
        <w:t>3.水土流失综合治理工程。以防风固沙、营造林带林网、治沙改碱为重点，搞好沟、渠、田、林、路村统一规划，重点开展农田防护林建设，逐步形成网、带、片、点结合的防护林体系，增强防风固沙能力和抵御风旱自然灾害能力，辅以整地改土，增强土壤肥力和抗蚀能力，增加经果林建设规模，促进农业产业结构调整，消除风沙灾害，实现林茂粮丰、环境优美的目标。【牵头单位:市水利局；配合单位:市自然资源和规划局、聊城市生态环境局临清市分局】</w:t>
      </w:r>
    </w:p>
    <w:p>
      <w:pPr>
        <w:ind w:firstLine="640"/>
        <w:rPr>
          <w:rFonts w:ascii="Times New Roman" w:hAnsi="Times New Roman" w:cs="Times New Roman"/>
        </w:rPr>
      </w:pPr>
      <w:r>
        <w:rPr>
          <w:rFonts w:ascii="Times New Roman" w:hAnsi="Times New Roman" w:cs="Times New Roman"/>
        </w:rPr>
        <w:t>4.森林生态修复与保护工程。依托我市重点林业建设工程，以小流域为单元，加快宜林荒地、荒坡、荒滩国土绿化。充分利用不适宜耕作的土地、未利用土地开展植树造林，增加森林植被。加强对未成林地、疏林地补植补造，加快植被恢复。【(牵头单位:市自然资源和规划局；配合单位:市农业农村局】</w:t>
      </w:r>
    </w:p>
    <w:p>
      <w:pPr>
        <w:ind w:firstLine="640"/>
        <w:rPr>
          <w:rFonts w:ascii="Times New Roman" w:hAnsi="Times New Roman" w:cs="Times New Roman"/>
        </w:rPr>
      </w:pPr>
      <w:r>
        <w:rPr>
          <w:rFonts w:ascii="Times New Roman" w:hAnsi="Times New Roman" w:cs="Times New Roman"/>
        </w:rPr>
        <w:t>5.退耕还果还林工程。按照全国退耕还林工程建设规划以及省、市土地利用总体规划，在确保完成全市耕地保护目标任务的前提下，对严重沙化土地、重要水源地等实施退耕还果还林。坚持因地制宜，宜林则林、宜果则果、宜苗则苗，大力推行林果、林药、林苗、林菌等立体种植模式，提高综合效益。通过退耕还果还林工程，建设一批高标准名特优新林果生产加工基地，提高名优林果产品的生产供给能力，带动农民就业增收。【牵头单位:市自然资源和规划局；配合单位:市农业农村局】</w:t>
      </w:r>
    </w:p>
    <w:p>
      <w:pPr>
        <w:ind w:firstLine="640"/>
        <w:rPr>
          <w:rFonts w:ascii="Times New Roman" w:hAnsi="Times New Roman" w:cs="Times New Roman"/>
        </w:rPr>
      </w:pPr>
      <w:r>
        <w:rPr>
          <w:rFonts w:ascii="Times New Roman" w:hAnsi="Times New Roman" w:cs="Times New Roman"/>
        </w:rPr>
        <w:t xml:space="preserve"> 6.农田防护林建设工程。围绕提升基本农田粮食综合生产能力，构建高标准综合农田防护林体系。在风沙危害较轻地区采用“大网格、宽林带”建设模式，在风沙危害较重地区采用“窄林带、小网格”建设模式，完善农田防护基干林带，优化农田林网结构布局。在树种选择上，优先采用深根系、窄冠幅树种，最大限度减少林木对农作物生长影响。探索将农田防护与木材生产有机结合建设国家储备林基地，实现农田防护与木材生产有机结合。【牵头单位:市自然资源和规划局；配合单位:市农业农村局】</w:t>
      </w:r>
    </w:p>
    <w:p>
      <w:pPr>
        <w:ind w:firstLine="640"/>
        <w:rPr>
          <w:rFonts w:ascii="Times New Roman" w:hAnsi="Times New Roman" w:cs="Times New Roman"/>
        </w:rPr>
      </w:pPr>
      <w:r>
        <w:rPr>
          <w:rFonts w:ascii="Times New Roman" w:hAnsi="Times New Roman" w:cs="Times New Roman"/>
        </w:rPr>
        <w:t>7.森林生态廊道建设工程。加快建设森林生态廊道，在符合国家法律规定的基础上，以高速公路、铁路和国道、省道、县道、主要河道为重点，对适宜地区道路和河流两侧一定范围内裸露土地进行植树绿化，提升通道绿化美化彩化水平。对全市境内铁路、公路等通道和火车、汽车站等重要区域，坚持一路一景规划、乔灌草花结合、常绿落叶并重，着力打造以绿为主、多彩协调的森林生态景观带。新建、扩建道路沿线用地范围内具备绿化美化条件的，要与道路建设同步规划设计、同步施工建设、同步检查验收。为保证电力输变电线路和泄洪河道的安全运行，不得种植危及电力设施安全和影响河道泄洪的树木。【牵头单位:市自然资源和规划局；配合单位:市农业农村局、市交通局】</w:t>
      </w:r>
    </w:p>
    <w:p>
      <w:pPr>
        <w:ind w:firstLine="640"/>
        <w:rPr>
          <w:rFonts w:ascii="Times New Roman" w:hAnsi="Times New Roman" w:cs="Times New Roman"/>
        </w:rPr>
      </w:pPr>
      <w:r>
        <w:rPr>
          <w:rFonts w:ascii="Times New Roman" w:hAnsi="Times New Roman" w:cs="Times New Roman"/>
        </w:rPr>
        <w:t>8.特色经济林示范基地工程。支持新型林业主体，培育林业专业大户，鼓励建立生态林场，开展专业化经营。立足我市丰富的果品种类与良好的种植基础，按照良种化、区域化、基地化的要求，发展特色经济林示范基地。坚持农业、文化、旅游“三位一体”，建设田园综合体。紧紧围绕花卉、种苗、特色经济林、果品生产加工、木材生产经营加工、森林旅游、林下经济等主导产业，大力发展核桃等木本粮油作物，加强樱桃、葡萄等市场潜力巨大的水果栽培，巩固梨、苹果、桃等传统优势经济林，不断优化品种和树种结构，逐步扩大标准化生产和无公害生产，完善林产品市场。到2022年，建成特色经济林基地1.5万亩以上，产品优质率达到85％以上。【牵头单位:市自然资源和规划局；配合单位:市财政局、市农业农村】</w:t>
      </w:r>
    </w:p>
    <w:p>
      <w:pPr>
        <w:ind w:firstLine="640"/>
        <w:rPr>
          <w:rFonts w:ascii="Times New Roman" w:hAnsi="Times New Roman" w:cs="Times New Roman"/>
        </w:rPr>
      </w:pPr>
      <w:r>
        <w:rPr>
          <w:rFonts w:ascii="Times New Roman" w:hAnsi="Times New Roman" w:cs="Times New Roman"/>
        </w:rPr>
        <w:t>9.城乡绿化美化工程。把植树绿化作为城乡发展的重要内容，坚持因地制宜、适地适树、功能多样原则，在城镇化进程中尽可能不砍树、不填水，实现山水林田湖草与城镇、乡村有机融合，人与自然和谐共生。大力开展环城生态林带建设，充分利用城市周边闲置土地、荒坡和不适宜耕作的土地建设郊野森林公园，扩大绿地面积。大力推进城镇庭院绿化，加强机关、企事业单位和居民小区等绿化美化。大力推进农村道路、河渠、房前屋后、村庄周围、闲置土地绿化，着力打造体现文化特色、彰显花果景观、发展集中连片、融合一二三产业的绿色美丽新农村。深入推进国家森林城市建设，积极开展省、市森林乡镇、森林村居创建活动，建设各具特色的森林镇村。【牵头单位:市自然资源和规划局；配合单位:市综合行政执法局】</w:t>
      </w:r>
    </w:p>
    <w:p>
      <w:pPr>
        <w:ind w:firstLine="640"/>
        <w:rPr>
          <w:rFonts w:ascii="Times New Roman" w:hAnsi="Times New Roman" w:cs="Times New Roman"/>
        </w:rPr>
      </w:pPr>
      <w:r>
        <w:rPr>
          <w:rStyle w:val="25"/>
          <w:rFonts w:ascii="Times New Roman" w:hAnsi="Times New Roman" w:cs="Times New Roman"/>
        </w:rPr>
        <w:t>(四)推动实现生态资源价值。</w:t>
      </w:r>
      <w:r>
        <w:rPr>
          <w:rFonts w:ascii="Times New Roman" w:hAnsi="Times New Roman" w:cs="Times New Roman"/>
        </w:rPr>
        <w:t>进一步健全生态资源的保护补偿机制，提高自然资源的科学利用水平，加强生态保护和生态修复，取得明显的综合效益，重点实施３项工程。【牵头单位:市自然资源和规划局；责任单位:各镇街】</w:t>
      </w:r>
    </w:p>
    <w:p>
      <w:pPr>
        <w:ind w:firstLine="640"/>
        <w:rPr>
          <w:rFonts w:ascii="Times New Roman" w:hAnsi="Times New Roman" w:cs="Times New Roman"/>
        </w:rPr>
      </w:pPr>
      <w:r>
        <w:rPr>
          <w:rFonts w:ascii="Times New Roman" w:hAnsi="Times New Roman" w:cs="Times New Roman"/>
        </w:rPr>
        <w:t>1.生态保护补偿机制完善工程。根据上级统一部署，逐步完善以政府购买服务为主的生态公益林管护机制，建立重点生态公益林补偿标准动态调整机制，逐步推行以森林植被碳储量为切入点的市场化生态保护补偿机制。落实国家和省生态保护补偿办法，对现有生态补偿政策进行整合，建立生态保护红线补偿机制。探索建立流域生态补偿机制。到2020年，实现全市森林、湿地等重点领域和重要区域生态保护补偿全覆盖，基本形成良性发展的生态保护补偿体系。【牵头单位:市自然资源和规划局；配合单位:聊城市生态环境局临清市分局】</w:t>
      </w:r>
    </w:p>
    <w:p>
      <w:pPr>
        <w:ind w:firstLine="640"/>
        <w:rPr>
          <w:rFonts w:ascii="Times New Roman" w:hAnsi="Times New Roman" w:cs="Times New Roman"/>
        </w:rPr>
      </w:pPr>
      <w:r>
        <w:rPr>
          <w:rFonts w:ascii="Times New Roman" w:hAnsi="Times New Roman" w:cs="Times New Roman"/>
        </w:rPr>
        <w:t>2.生态产品和服务供给能力提升工程。正确处理开发与保护的关系，将乡村生态优势逐步转化为发展生态经济的优势，为人民群众提供更多更好的绿色生态产品和服务。加快发展森林旅游、河湖生态观光、森林康养产业，积极开发观光农业、游憩休闲、健康养生、生态教育等服务。大力发展“生态＋”产业，实施原生态保护，打造特色生态旅游示范村和精品线路，打造绿色生态环保的乡村生态旅游产业链。建设一批林下经济、特色林果、木本油料、苗木花卉等标准化生产基地，增加优质绿色生态林产品供给。加快开发森林旅游、森林康养、森林体验和森林新资源食品、森林生物质能源、林业新技术新材料等新产业新业态，积极推动一二三产业融合发展，大力开发林业“新六产”，立足现有资源，力争用三至五年时间建成若干个高标准、成规模、上档次、有品位，能满足群众生态休闲、健身娱乐、旅游观光、产业发展等多种需求的郊野公园，全面构建起“圈、带、点、面”相结合的绿色生态屏障，实现森林环抱城市的目标，改善区域环境质量，保障城市生态安全。根据国家和省要求，落实林业碳汇项目，鼓励支持碳汇交易。【牵头单位:市自然资源和规划局；配合单位:市文化和旅游局、市农业农村局】</w:t>
      </w:r>
    </w:p>
    <w:p>
      <w:pPr>
        <w:ind w:firstLine="640"/>
        <w:rPr>
          <w:rFonts w:ascii="Times New Roman" w:hAnsi="Times New Roman" w:cs="Times New Roman"/>
        </w:rPr>
      </w:pPr>
      <w:r>
        <w:rPr>
          <w:rFonts w:ascii="Times New Roman" w:hAnsi="Times New Roman" w:cs="Times New Roman"/>
        </w:rPr>
        <w:t>3.自然生态资源盘活工程。进一步盘活森林、湿地等生态资源。充分灵活利用农村集体建设用地；对集中连片建设生态保护与修复工程达到一定规模的经营主体，允许占用1％-3％治理面积依法从事旅游、康养、设施农业等相关产业开发的优惠政策。落实国家和省林权流转管理规定，进一步盘活森林、湿地等生态资源；继续深化集体林权制度改革，依法放活对集体和个人所有的人工商品林采伐和运输管理，扩大商品林经营自主权。鼓励各类社会资本通过租赁、转让等方式取得林地承包经营权。积极和金融部门协调，拓展林业投融资渠道，加大林权抵押贷款推进力度，鼓励银行业金融机构积极开展林权抵押贷款业务，开发符合林业特点的信贷产品，适度提高林权抵押率，根据林木生长周期合理确定林权抵押贷款期限，适当延长贷款周期。加大开发性、政策性贷款支持力度，完善林业贷款贴息政策。【牵头单位:市自然资源和规划局；配合单位:市发改局、人行】</w:t>
      </w:r>
    </w:p>
    <w:p>
      <w:pPr>
        <w:pStyle w:val="4"/>
        <w:spacing w:before="312" w:after="312"/>
        <w:ind w:firstLine="640"/>
        <w:rPr>
          <w:rFonts w:ascii="Times New Roman" w:hAnsi="Times New Roman" w:cs="Times New Roman"/>
        </w:rPr>
      </w:pPr>
      <w:bookmarkStart w:id="202" w:name="_Toc1330"/>
      <w:r>
        <w:rPr>
          <w:rFonts w:ascii="Times New Roman" w:hAnsi="Times New Roman" w:cs="Times New Roman"/>
        </w:rPr>
        <w:t>四、政策措施</w:t>
      </w:r>
      <w:bookmarkEnd w:id="202"/>
    </w:p>
    <w:p>
      <w:pPr>
        <w:ind w:firstLine="640"/>
        <w:rPr>
          <w:rFonts w:ascii="Times New Roman" w:hAnsi="Times New Roman" w:cs="Times New Roman"/>
        </w:rPr>
      </w:pPr>
      <w:r>
        <w:rPr>
          <w:rStyle w:val="25"/>
          <w:rFonts w:ascii="Times New Roman" w:hAnsi="Times New Roman" w:cs="Times New Roman"/>
        </w:rPr>
        <w:t>(一)强化组织保障。</w:t>
      </w:r>
      <w:r>
        <w:rPr>
          <w:rFonts w:ascii="Times New Roman" w:hAnsi="Times New Roman" w:cs="Times New Roman"/>
        </w:rPr>
        <w:t>各级党委、政府要加强组织领导，将乡村生态振兴作为领导干部任期生态文明建设责任制主要内容纳入考核。健全领导协调机制，完善市统筹负责、镇 (街道)具体实施的工作推进机制，党委、政府主要领导同志亲自抓，强化统一领导和部门协作，相关部门按照职责分工抓好落实，建立起齐抓共管的工作机制，密切协作配合，形成工作合力。建立和完善乡村振兴督导考核机制，细化工作台账，每季度汇总进展情况，并定期通报，并将市直部门和镇街考核结果纳入全市科学发展考核。严格落实国家、省和聊城市推进生态文明建设和环境保护治理的法规、政策，研究制订符合我市实际的规章制度。</w:t>
      </w:r>
    </w:p>
    <w:p>
      <w:pPr>
        <w:ind w:firstLine="640"/>
        <w:rPr>
          <w:rFonts w:ascii="Times New Roman" w:hAnsi="Times New Roman" w:cs="Times New Roman"/>
        </w:rPr>
      </w:pPr>
      <w:r>
        <w:rPr>
          <w:rStyle w:val="25"/>
          <w:rFonts w:ascii="Times New Roman" w:hAnsi="Times New Roman" w:cs="Times New Roman"/>
        </w:rPr>
        <w:t>(二)强化财政保障。</w:t>
      </w:r>
      <w:r>
        <w:rPr>
          <w:rFonts w:ascii="Times New Roman" w:hAnsi="Times New Roman" w:cs="Times New Roman"/>
        </w:rPr>
        <w:t>加大投入力度，公共财政更大力度向乡村生态倾斜，为乡村生态振兴提供政策和资金保障。上级财政安排的各类涉农资金，要重点向乡村生态振兴倾斜。全市统筹安排政府土地出让收益、涉农资金等相关渠道资金，用于乡村生态振兴。对城乡建设用地增减挂钩节余指标有偿调剂使用所获土地增值收益以及村庄整治增加耕地获得的占补平衡指标收益，确定具体比例，通过支出预算统筹安排重点支持乡村生态振兴重点工程。切实加大资金安排，积极争取和整合资金，有效保障农村人居环境整治及基础设施的建设和运行。健全生态环境损害赔偿制度，建立损害赔偿磋商工作机制，规范农业生态环境损害鉴定评估工作，推动将农业环境损害鉴定纳入司法鉴定管理。加强林业碳汇计量工作，推进林业碳汇交易，拓展造林融资渠道。加强各类涉绿项目资金整合，综合实施铁路沿线治理、水土流失治理、大气污染综合整治项目，促进植被恢复。研究设立用于支持乡村生态振兴方面的基金，吸引和带动更多社会资本投向乡村生态振兴。</w:t>
      </w:r>
    </w:p>
    <w:p>
      <w:pPr>
        <w:ind w:firstLine="640"/>
        <w:rPr>
          <w:rFonts w:ascii="Times New Roman" w:hAnsi="Times New Roman" w:cs="Times New Roman"/>
        </w:rPr>
      </w:pPr>
      <w:r>
        <w:rPr>
          <w:rStyle w:val="25"/>
          <w:rFonts w:ascii="Times New Roman" w:hAnsi="Times New Roman" w:cs="Times New Roman"/>
        </w:rPr>
        <w:t>(三)创新金融服务。</w:t>
      </w:r>
      <w:r>
        <w:rPr>
          <w:rFonts w:ascii="Times New Roman" w:hAnsi="Times New Roman" w:cs="Times New Roman"/>
        </w:rPr>
        <w:t>积极整合和统筹安排相关资金，支持担保机构开展国土绿化贷款担保业务，政策性农业信贷担保公司按照国家、省和聊城市有关规定积极开展林业信贷担保业务。支持金融机构开发适合林业特点的信贷产品，适当降低贷款门槛，提高抵押贷款比例，延长贷款周期。有序推进农村承包土地的经营权、农村住房财产权抵押贷款试点。稳步扩大新型农村合作金融试点规模，探索创新信用互助模式。支持中国农业发展银行等开发性、政策性金融机构，积极利用抵押补充贷款工具，依法合规为乡村生态振兴提供低息中长期信贷支持。</w:t>
      </w:r>
    </w:p>
    <w:p>
      <w:pPr>
        <w:ind w:firstLine="640"/>
        <w:rPr>
          <w:rFonts w:ascii="Times New Roman" w:hAnsi="Times New Roman" w:cs="Times New Roman"/>
        </w:rPr>
      </w:pPr>
      <w:r>
        <w:rPr>
          <w:rStyle w:val="25"/>
          <w:rFonts w:ascii="Times New Roman" w:hAnsi="Times New Roman" w:cs="Times New Roman"/>
        </w:rPr>
        <w:t>(四)完善用地政策。</w:t>
      </w:r>
      <w:r>
        <w:rPr>
          <w:rFonts w:ascii="Times New Roman" w:hAnsi="Times New Roman" w:cs="Times New Roman"/>
        </w:rPr>
        <w:t>逐步提高土地出让纯收益用于乡村生态振兴的比例。探索开展宅基地集体所有权、资格权、使用权“三权分置”。增加村级集体收入和农民财产性收入。深化农村土地制度改革，加快释放农村土地制度改革红利，通过农村闲置宅基地整理、土地整治等新增的耕地和建设用地，优先用于支持乡村生态振兴。</w:t>
      </w:r>
    </w:p>
    <w:p>
      <w:pPr>
        <w:ind w:firstLine="640"/>
        <w:rPr>
          <w:rFonts w:ascii="Times New Roman" w:hAnsi="Times New Roman" w:cs="Times New Roman"/>
        </w:rPr>
      </w:pPr>
      <w:r>
        <w:rPr>
          <w:rStyle w:val="25"/>
          <w:rFonts w:ascii="Times New Roman" w:hAnsi="Times New Roman" w:cs="Times New Roman"/>
        </w:rPr>
        <w:t>(五)引导社会参与。</w:t>
      </w:r>
      <w:r>
        <w:rPr>
          <w:rFonts w:ascii="Times New Roman" w:hAnsi="Times New Roman" w:cs="Times New Roman"/>
        </w:rPr>
        <w:t>谋划筛选一批符合条件的乡村生态振兴项目纳入PPP项目库，并在项目安排、申报国家示范、落实奖补资金上优先支持，通过特许经营等方式吸引社会资本参与项目建设和运行。探索建立“建设运营一体、区域连片治理”的农村基础设施建设运行模式，全市范围内划分片区，项目统一打包，吸引社会资本参与。探索全市整体打包或城乡一体的模式，推进农村垃圾污水治理项目建设。推动政府通过委托、承包、采购等方式向社会购买村庄规划建设、垃圾收运处理、污水处理、河道管护等公共服务。引导有条件的镇街在开展特色产业、休闲农业、乡村旅游等发展类项目时，同步开展农村人居环境整治。动员相关企事业单位、社会组织和个人捐资捐物或结对帮扶，倡导新乡贤回乡参与乡村生态振兴。</w:t>
      </w:r>
    </w:p>
    <w:p>
      <w:pPr>
        <w:ind w:firstLine="640"/>
        <w:rPr>
          <w:rFonts w:ascii="Times New Roman" w:hAnsi="Times New Roman" w:cs="Times New Roman"/>
        </w:rPr>
      </w:pPr>
      <w:r>
        <w:rPr>
          <w:rFonts w:ascii="Times New Roman" w:hAnsi="Times New Roman" w:eastAsia="楷体" w:cs="Times New Roman"/>
        </w:rPr>
        <w:t>(六)强化宣传引导。</w:t>
      </w:r>
      <w:r>
        <w:rPr>
          <w:rFonts w:ascii="Times New Roman" w:hAnsi="Times New Roman" w:cs="Times New Roman"/>
        </w:rPr>
        <w:t>充分运用广播、电视、报刊、网络等多种媒体，大力宣传生态振兴的理念、政策、路径和成果，及时总结推广先进经验、典型事迹和技术模式，积极倡导农业绿色生产生活方式，引导广大农民群众积极投身到乡村生态环境改善工作中，努力营造全民支持、全民参与乡村生态振兴的良好氛围。</w:t>
      </w:r>
    </w:p>
    <w:p>
      <w:pPr>
        <w:spacing w:line="560" w:lineRule="exact"/>
        <w:ind w:firstLine="640"/>
        <w:rPr>
          <w:rFonts w:ascii="Times New Roman" w:hAnsi="Times New Roman" w:cs="Times New Roman"/>
          <w:szCs w:val="32"/>
        </w:rPr>
      </w:pPr>
    </w:p>
    <w:p>
      <w:pPr>
        <w:spacing w:line="560" w:lineRule="exact"/>
        <w:ind w:firstLine="640"/>
        <w:rPr>
          <w:rFonts w:ascii="Times New Roman" w:hAnsi="Times New Roman" w:cs="Times New Roman"/>
          <w:szCs w:val="32"/>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widowControl/>
        <w:ind w:firstLine="0" w:firstLineChars="0"/>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pStyle w:val="3"/>
        <w:spacing w:after="312"/>
        <w:rPr>
          <w:rFonts w:ascii="Times New Roman" w:hAnsi="Times New Roman" w:cs="Times New Roman"/>
        </w:rPr>
      </w:pPr>
      <w:bookmarkStart w:id="203" w:name="_Toc15904"/>
      <w:r>
        <w:rPr>
          <w:rFonts w:ascii="Times New Roman" w:hAnsi="Times New Roman" w:cs="Times New Roman"/>
        </w:rPr>
        <w:t>临清市推动乡村组织振兴工作方案</w:t>
      </w:r>
      <w:bookmarkEnd w:id="203"/>
    </w:p>
    <w:p>
      <w:pPr>
        <w:ind w:firstLine="640"/>
        <w:rPr>
          <w:rFonts w:ascii="Times New Roman" w:hAnsi="Times New Roman" w:cs="Times New Roman"/>
          <w:szCs w:val="32"/>
        </w:rPr>
      </w:pPr>
      <w:r>
        <w:rPr>
          <w:rFonts w:ascii="Times New Roman" w:hAnsi="Times New Roman" w:cs="Times New Roman"/>
        </w:rPr>
        <w:t>为深入贯彻落实中央关于实施乡村振兴战略的重大决策部署和省委、聊城市委的工作要求，根据《临清市乡村振兴战略规划（2018-2022年）》，现就推动乡村组织振兴，制定如下工作方案。</w:t>
      </w:r>
    </w:p>
    <w:p>
      <w:pPr>
        <w:pStyle w:val="4"/>
        <w:spacing w:before="312" w:after="312"/>
        <w:ind w:firstLine="640"/>
        <w:rPr>
          <w:rFonts w:ascii="Times New Roman" w:hAnsi="Times New Roman" w:cs="Times New Roman"/>
        </w:rPr>
      </w:pPr>
      <w:bookmarkStart w:id="204" w:name="_Toc15928"/>
      <w:r>
        <w:rPr>
          <w:rFonts w:ascii="Times New Roman" w:hAnsi="Times New Roman" w:cs="Times New Roman"/>
        </w:rPr>
        <w:t>一、总体要求</w:t>
      </w:r>
      <w:bookmarkEnd w:id="204"/>
    </w:p>
    <w:p>
      <w:pPr>
        <w:ind w:firstLine="640"/>
        <w:rPr>
          <w:rFonts w:ascii="Times New Roman" w:hAnsi="Times New Roman" w:cs="Times New Roman"/>
        </w:rPr>
      </w:pPr>
      <w:r>
        <w:rPr>
          <w:rStyle w:val="25"/>
          <w:rFonts w:ascii="Times New Roman" w:hAnsi="Times New Roman" w:cs="Times New Roman"/>
        </w:rPr>
        <w:t>（一）指导思想。</w:t>
      </w:r>
      <w:r>
        <w:rPr>
          <w:rFonts w:ascii="Times New Roman" w:hAnsi="Times New Roman" w:cs="Times New Roman"/>
        </w:rPr>
        <w:t>以习近平新时代中国特色社会主义思想为指导，深入贯彻落实党的十九大精神，以提升农村基层党组织组织力为重点，坚持以党组织建设带动其他组织建设，着力健全完善乡村组织体系，激发乡村各类组织活力，凝聚乡村振兴的整体合力，夯实乡村振兴的组织基础，推动农村基层组织全面进步、全面过硬，努力实现乡村治理体系和治理能力现代化，为打造乡村振兴齐鲁样板贡献临清力量。</w:t>
      </w:r>
    </w:p>
    <w:p>
      <w:pPr>
        <w:ind w:firstLine="640"/>
        <w:rPr>
          <w:rFonts w:ascii="Times New Roman" w:hAnsi="Times New Roman" w:cs="Times New Roman"/>
          <w:szCs w:val="32"/>
        </w:rPr>
      </w:pPr>
      <w:r>
        <w:rPr>
          <w:rStyle w:val="25"/>
          <w:rFonts w:ascii="Times New Roman" w:hAnsi="Times New Roman" w:cs="Times New Roman"/>
        </w:rPr>
        <w:t>（二）目标任务。</w:t>
      </w:r>
      <w:r>
        <w:rPr>
          <w:rFonts w:ascii="Times New Roman" w:hAnsi="Times New Roman" w:cs="Times New Roman"/>
        </w:rPr>
        <w:t>到2020年，制约乡村组织振兴的突出问题得到有效解决，构建起乡村振兴的组织体系和政策框架；2022年，形成领导有力、运转有序、治理有效的乡村组织振兴制度机制。</w:t>
      </w:r>
    </w:p>
    <w:p>
      <w:pPr>
        <w:ind w:firstLine="640"/>
        <w:rPr>
          <w:rFonts w:ascii="Times New Roman" w:hAnsi="Times New Roman" w:cs="Times New Roman"/>
        </w:rPr>
      </w:pPr>
      <w:r>
        <w:rPr>
          <w:rFonts w:ascii="Times New Roman" w:hAnsi="Times New Roman" w:cs="Times New Roman"/>
        </w:rPr>
        <w:t>1.农村基层党组织班子健全、坚强有力。按期完成村（社区）党组织换届选举，选优配强村级党组织书记。聚焦基本组织、基本队伍、基本活动、基本制度、基本保障，夯实基层基础。党的组织有效嵌入、党的工作有效覆盖农村各类组织和群体，党组织政治领导力、组织覆盖力、群众凝聚力、社会号召力、发展推动力、自我革新力得到充分发挥，努力把农村基层党组织建设成为宣传党的主张、贯彻党的决定、领导基层治理、团结动员群众、推动改革发展的坚强战斗堡垒。到2020年，五星级村党组织达到30%以上；2022年达到40%以上，基本消除二星级以下村党组织。</w:t>
      </w:r>
    </w:p>
    <w:p>
      <w:pPr>
        <w:ind w:firstLine="640"/>
        <w:rPr>
          <w:rFonts w:ascii="Times New Roman" w:hAnsi="Times New Roman" w:cs="Times New Roman"/>
        </w:rPr>
      </w:pPr>
      <w:r>
        <w:rPr>
          <w:rFonts w:ascii="Times New Roman" w:hAnsi="Times New Roman" w:cs="Times New Roman"/>
        </w:rPr>
        <w:t>２.村民自治组织依法产生、有序运行。2018年，依法选举产生新一届村民委员会，依法推选产生村民代表和村民小组组长，按程序产生下属委员会，注重从符合条件的党员中推选村务监督委员会成员，提倡没有兼任村民委员会成员的党组织纪检委员依法兼任村务监督委员会主任，确保村务监督委员会应建尽建。村级自治组织相应规章制度健全完善，在村党组织领导下分工负责、有序运行。到2020年，党组织领导的村民自治机制更加健全规范。</w:t>
      </w:r>
    </w:p>
    <w:p>
      <w:pPr>
        <w:ind w:firstLine="640"/>
        <w:rPr>
          <w:rFonts w:ascii="Times New Roman" w:hAnsi="Times New Roman" w:cs="Times New Roman"/>
        </w:rPr>
      </w:pPr>
      <w:r>
        <w:rPr>
          <w:rFonts w:ascii="Times New Roman" w:hAnsi="Times New Roman" w:cs="Times New Roman"/>
        </w:rPr>
        <w:t>３.农村集体经济组织健全完善。农村集体产权制度改革推进顺利，农村集体经济组织同步建立，完善治理机制、健全组织章程，在村党组织领导下依法代表成员行使集体资产所有权，履行集体资产管理运营职能。到2020年，全市涉农村（居）全部建立集体经济组织；2022年，基本建立起符合市场经济要求的农村集体经济运行新机制。</w:t>
      </w:r>
    </w:p>
    <w:p>
      <w:pPr>
        <w:ind w:firstLine="640"/>
        <w:rPr>
          <w:rFonts w:ascii="Times New Roman" w:hAnsi="Times New Roman" w:cs="Times New Roman"/>
        </w:rPr>
      </w:pPr>
      <w:r>
        <w:rPr>
          <w:rFonts w:ascii="Times New Roman" w:hAnsi="Times New Roman" w:cs="Times New Roman"/>
        </w:rPr>
        <w:t>４.群团组织基层阵地更加稳固。党建带群建、带社建工作推进有力，共青团、妇联、残联等群团组织在乡村的组织架构健全，队伍建设不断强化，联系服务群众的桥梁纽带作用发挥到位。到2020年，配齐配强群团组织工作力量，群团组织团结教育、维护权益、服务群众功能得到明显增强；2022年，乡村群团组织建设全面加强，组织活力全面提升。</w:t>
      </w:r>
    </w:p>
    <w:p>
      <w:pPr>
        <w:ind w:firstLine="640"/>
        <w:rPr>
          <w:rFonts w:ascii="Times New Roman" w:hAnsi="Times New Roman" w:cs="Times New Roman"/>
        </w:rPr>
      </w:pPr>
      <w:r>
        <w:rPr>
          <w:rFonts w:ascii="Times New Roman" w:hAnsi="Times New Roman" w:cs="Times New Roman"/>
        </w:rPr>
        <w:t>5.农村合作经济组织和社会组织发展壮大。现代农业经营组织实现管理规范化、生产标准化、经营产业化、服务社会化、产品品牌化；农民专业合作社发展稳健规范，成为提供农业产前产后服务、引导农民进入市场的重要桥梁；培育建立一批服务性、公益性、互助性农村社会组织和群众活动团队。到2020年，全市农民合作社数量稳定在1500家以上，家庭农场达到130家。</w:t>
      </w:r>
    </w:p>
    <w:p>
      <w:pPr>
        <w:pStyle w:val="4"/>
        <w:spacing w:before="312" w:after="312"/>
        <w:ind w:firstLine="640"/>
        <w:rPr>
          <w:rFonts w:ascii="Times New Roman" w:hAnsi="Times New Roman" w:cs="Times New Roman"/>
        </w:rPr>
      </w:pPr>
      <w:bookmarkStart w:id="205" w:name="_Toc23740"/>
      <w:r>
        <w:rPr>
          <w:rFonts w:ascii="Times New Roman" w:hAnsi="Times New Roman" w:cs="Times New Roman"/>
        </w:rPr>
        <w:t>二、重点工作</w:t>
      </w:r>
      <w:bookmarkEnd w:id="205"/>
    </w:p>
    <w:p>
      <w:pPr>
        <w:ind w:firstLine="640"/>
        <w:rPr>
          <w:rFonts w:ascii="Times New Roman" w:hAnsi="Times New Roman" w:cs="Times New Roman"/>
        </w:rPr>
      </w:pPr>
      <w:r>
        <w:rPr>
          <w:rStyle w:val="25"/>
          <w:rFonts w:ascii="Times New Roman" w:hAnsi="Times New Roman" w:cs="Times New Roman"/>
        </w:rPr>
        <w:t>（一）着力打造农村过硬党支部。</w:t>
      </w:r>
      <w:r>
        <w:rPr>
          <w:rFonts w:ascii="Times New Roman" w:hAnsi="Times New Roman" w:cs="Times New Roman"/>
        </w:rPr>
        <w:t>认真落实《关于严格落实十项基本制度着力加强农村村级党组织规范化建设的指导意见》（聊组发〔2018〕９号），全面落实“三会一课”、主题党日、组织生活会、民主评议党员、支部评星定级、党员量化积分管理、“四议两公开”、党务村务财务公开、档案管理、村级活动场所规范化建设等十项农村党建基本制度，推进党支部规范化标准化建设。深入推进“两学一做”学习教育常态化制度化，扎实开展“不忘初心、牢记使命”主题教育，组织农村基层党组织和广大党员群众用党的创新理论武装头脑，增强“四个意识”，坚定“四个自信”，坚决维护习近平总书记在党中央和全党的核心地位，坚决维护党中央权威和集中统一领导。制定党组织评星定级的评定标准和操作办法，通过定期评定、动态调整、晋位升级等，不断扩大先进支部增量、提升中间支部水平、整顿后进支部。对党员队伍实施规范化、精细化管理，制定党员量化积分管理办法和考核标准，教育引导广大党员充分发挥先锋模范作用，为乡村振兴贡献力量。实施农村过硬支部建设三年行动计划，利用３年时间，全市选树100个过硬党支部建设先进典型。</w:t>
      </w:r>
    </w:p>
    <w:p>
      <w:pPr>
        <w:ind w:firstLine="640"/>
        <w:rPr>
          <w:rFonts w:ascii="Times New Roman" w:hAnsi="Times New Roman" w:cs="Times New Roman"/>
        </w:rPr>
      </w:pPr>
      <w:r>
        <w:rPr>
          <w:rStyle w:val="25"/>
          <w:rFonts w:ascii="Times New Roman" w:hAnsi="Times New Roman" w:cs="Times New Roman"/>
        </w:rPr>
        <w:t>（二）引领乡村各类组织健康发展。</w:t>
      </w:r>
      <w:r>
        <w:rPr>
          <w:rFonts w:ascii="Times New Roman" w:hAnsi="Times New Roman" w:cs="Times New Roman"/>
        </w:rPr>
        <w:t>坚持以党组织建设带动其他组织建设，凝聚乡村振兴的整体合力。健全完善乡村组织体系，优化创新农村基层党组织设置，确保党的组织有效嵌入、党的工作有效覆盖农村各类组织和群体，积极引导和建立健全农村自治组织、集体经济组织、群团组织、合作经济组织和社会组织等各类组织。以镇（街道）为单位统一组织修订和完善村民自治章程、村规民约，落实群众性自治组织特别法人制度，支持村民委员会在党组织领导下依据自治章程、村规民约开展群众自治工作，依据职能从事民事活动。深入推进农村集体产权制度改革，建立健全农村集体经济组织，构建归属清晰、权能完整、流转顺畅、保护严格的集体产权制度。深化群团组织改革，着力推进农村共青团、妇联组织区域化建设，不断发展壮大基层群团组织阵地，支持和鼓励群团组织承接适合于群团组织承担的公共服务职能。深化“扫黑除恶、固本增收”集中活动成果，加快发展现代农业经营组织，探索</w:t>
      </w:r>
      <w:r>
        <w:rPr>
          <w:rFonts w:hint="eastAsia" w:ascii="Times New Roman" w:hAnsi="Times New Roman" w:cs="Times New Roman"/>
        </w:rPr>
        <w:t>党支部领办创办合作社</w:t>
      </w:r>
      <w:r>
        <w:rPr>
          <w:rFonts w:ascii="Times New Roman" w:hAnsi="Times New Roman" w:cs="Times New Roman"/>
        </w:rPr>
        <w:t>模式，吸引农业龙头企业、专业大户共同参与，引导农民合作社按产业链、产品、品牌等组建联合社，提高农民群众组织化程度；鼓励党支部、党员领办、创办合作社，深入推进合作社示范社建设；探索建立退出机制，促进合作组织规范发展。大力发展各类专业化服务组织，制定完善农业社会化服务标准，鼓励在各镇成立社区社会组织联合会，推进农业生产全程社会化服务。鼓励引导农民合作经济组织、社会服务组织等，以市场化、社会化手段参与村级事务、开展为民服务，支持党组织健全规范的经济组织、社会组织优先承接基层公共服务项目。</w:t>
      </w:r>
    </w:p>
    <w:p>
      <w:pPr>
        <w:ind w:firstLine="640"/>
        <w:rPr>
          <w:rFonts w:ascii="Times New Roman" w:hAnsi="Times New Roman" w:cs="Times New Roman"/>
        </w:rPr>
      </w:pPr>
      <w:r>
        <w:rPr>
          <w:rStyle w:val="25"/>
          <w:rFonts w:ascii="Times New Roman" w:hAnsi="Times New Roman" w:cs="Times New Roman"/>
        </w:rPr>
        <w:t>（三）健全党组织领导的村级工作运行机制。</w:t>
      </w:r>
      <w:r>
        <w:rPr>
          <w:rFonts w:ascii="Times New Roman" w:hAnsi="Times New Roman" w:cs="Times New Roman"/>
        </w:rPr>
        <w:t>推动把加强党的领导有关要求写入村民自治组织、农村集体经济组织等相关组织章程；积极推进村党组织书记通过规定程序担任村委会主任、农村集体经济组织主要负责人，推动村党组织班子成员、党员担任村务监督委员会、集体经济组织负责人，提高村委会成员、村民代表中党员的比例。对不服从党组织领导、违反法律法规、履职不到位、群众反映强烈的村民自治组织和集体经济组织负责人，探索建立退出机制。健全完善党组织领导的村级事务运行机制，严格落实“四议两公开”等民主决策制度，严格执行经济责任审计等制度，全面推行党务村务财务公开，认真贯彻落实《山东省村务公开条例》，引导群众在党组织领导下进行自我管理、自我教育、自我服务、自我监督。建立村党组织领导的基层协商民主制度，及时反映和处置群众诉求、维护群众合法权益，预防化解矛盾纠纷，促进乡村和谐稳定。到2020年，全面建立党组织领导的民事民议、民事民办、民事民管的村级协商机制。</w:t>
      </w:r>
    </w:p>
    <w:p>
      <w:pPr>
        <w:ind w:firstLine="640"/>
        <w:rPr>
          <w:rFonts w:ascii="Times New Roman" w:hAnsi="Times New Roman" w:cs="Times New Roman"/>
        </w:rPr>
      </w:pPr>
      <w:r>
        <w:rPr>
          <w:rStyle w:val="25"/>
          <w:rFonts w:ascii="Times New Roman" w:hAnsi="Times New Roman" w:cs="Times New Roman"/>
        </w:rPr>
        <w:t>（四）创新“多村一社区”体制。</w:t>
      </w:r>
      <w:r>
        <w:rPr>
          <w:rFonts w:ascii="Times New Roman" w:hAnsi="Times New Roman" w:cs="Times New Roman"/>
        </w:rPr>
        <w:t>对“多村一社区”的示范社区，积极稳妥推进“多村一社区”体制改革。依法有序撤销合并社区内原行政村村民委员会，</w:t>
      </w:r>
      <w:r>
        <w:rPr>
          <w:rFonts w:hint="eastAsia" w:ascii="Times New Roman" w:hAnsi="Times New Roman" w:cs="Times New Roman"/>
        </w:rPr>
        <w:t>减少</w:t>
      </w:r>
      <w:r>
        <w:rPr>
          <w:rFonts w:ascii="Times New Roman" w:hAnsi="Times New Roman" w:cs="Times New Roman"/>
        </w:rPr>
        <w:t>村民委员会</w:t>
      </w:r>
      <w:r>
        <w:rPr>
          <w:rFonts w:hint="eastAsia" w:ascii="Times New Roman" w:hAnsi="Times New Roman" w:cs="Times New Roman"/>
        </w:rPr>
        <w:t>设置</w:t>
      </w:r>
      <w:r>
        <w:rPr>
          <w:rFonts w:ascii="Times New Roman" w:hAnsi="Times New Roman" w:cs="Times New Roman"/>
        </w:rPr>
        <w:t>，原行政村逐步过渡为自然村或村民小组，从现有社区干部和该社区范围内的村级班子中优选社区党组织书记和成员，加强社区班子建设；对村集体资源、资产、资金实行股份制改革，推动资源变资产、资金变股金、农民变股民。</w:t>
      </w:r>
    </w:p>
    <w:p>
      <w:pPr>
        <w:ind w:firstLine="640"/>
        <w:rPr>
          <w:rFonts w:ascii="Times New Roman" w:hAnsi="Times New Roman" w:cs="Times New Roman"/>
        </w:rPr>
      </w:pPr>
      <w:r>
        <w:rPr>
          <w:rStyle w:val="25"/>
          <w:rFonts w:ascii="Times New Roman" w:hAnsi="Times New Roman" w:cs="Times New Roman"/>
        </w:rPr>
        <w:t>（五）提高乡村法治、德治水平。</w:t>
      </w:r>
      <w:r>
        <w:rPr>
          <w:rFonts w:ascii="Times New Roman" w:hAnsi="Times New Roman" w:cs="Times New Roman"/>
        </w:rPr>
        <w:t>深入实施“一乡镇（街道）一团队，一村（居）一顾问”工程，开展法治宣传教育和法律进农村活动，建立村级法律顾问制度，健全农村公共法律服务体系。深入开展扫黑除恶专项斗争，依法严厉打击黑恶霸痞等违法犯罪，坚决防止黑恶势力侵蚀扰乱乡村组织；充分发挥基层党组织政治功能，引导党员面对黑恶势力敢于发声亮剑；对存在黑恶势力、受黑恶势力侵扰的村，抓好集中整顿。加强乡村综治中心标准化建设，深入实施“雪亮工程”，创新社会治安综合治理，深化平安智慧村庄（社区）创建，强化安全生产保障，组织开展好社会治安防控、矛盾纠纷化解、重点特殊人群服务管理等综治维稳工作，建设平安乡村推动社会治安防控力量下沉，统筹各类组织和党员队伍、网格管理队伍、志愿者团队等方面力量，构建“多网融合、一网统筹”的网格化服务管理体系，实行乡村网格化服务管理中心与综治中心一体化运行。推动基层党组织把农村道德建设抓在手上，大力弘扬社会主义核心价值观，组织好各类群众性文化活动；推进新时代文明实践中心建设，深入实施“四德工程”，全面加强和提升善行义举“四德榜”建设，开展“好婆婆”“好媳妇”“星级文明户”、寻找最美家庭、“临清好人”等推荐评选活动，开展广场舞、文艺演出等文体活动。扎实推进移风易俗行动，完善村规民约、红白理事会等村民自治制度，教育引导党员群众崇德向善，自觉抵制各种陈规陋习、封建迷信，自觉抵御邪教破坏、境外宗教渗透，自觉抵制宗族宗派势力影响，提高乡村文明程度。积极培育富有地方特色和时代精神的新乡贤文化，壮大新乡贤队伍，发挥新乡贤作用，为村庄治理和发展建言献策、贡献力量。</w:t>
      </w:r>
    </w:p>
    <w:p>
      <w:pPr>
        <w:ind w:firstLine="640"/>
        <w:rPr>
          <w:rFonts w:ascii="Times New Roman" w:hAnsi="Times New Roman" w:cs="Times New Roman"/>
        </w:rPr>
      </w:pPr>
      <w:r>
        <w:rPr>
          <w:rStyle w:val="25"/>
          <w:rFonts w:ascii="Times New Roman" w:hAnsi="Times New Roman" w:cs="Times New Roman"/>
        </w:rPr>
        <w:t>（六）优化提升村党组织带头人队伍。</w:t>
      </w:r>
      <w:r>
        <w:rPr>
          <w:rStyle w:val="25"/>
          <w:rFonts w:hint="eastAsia" w:ascii="仿宋_GB2312" w:hAnsi="仿宋_GB2312" w:eastAsia="仿宋_GB2312" w:cs="仿宋_GB2312"/>
        </w:rPr>
        <w:t>实施乡村振兴“头雁领航”工程，</w:t>
      </w:r>
      <w:r>
        <w:rPr>
          <w:rFonts w:hint="eastAsia" w:ascii="仿宋_GB2312" w:hAnsi="仿宋_GB2312" w:cs="仿宋_GB2312"/>
        </w:rPr>
        <w:t>建</w:t>
      </w:r>
      <w:r>
        <w:rPr>
          <w:rFonts w:ascii="Times New Roman" w:hAnsi="Times New Roman" w:cs="Times New Roman"/>
        </w:rPr>
        <w:t>立健全村党组织书记素质能力提升机制、管理约束机制、动态调整机制，对不胜任、不合格、不尽职的村党组织书记及时认定、坚决调整。强化素质能力提升，每年对村党组织书记集中轮训一遍；每年选派</w:t>
      </w:r>
      <w:r>
        <w:rPr>
          <w:rFonts w:hint="eastAsia" w:ascii="Times New Roman" w:hAnsi="Times New Roman" w:cs="Times New Roman"/>
        </w:rPr>
        <w:t>不少于30名</w:t>
      </w:r>
      <w:r>
        <w:rPr>
          <w:rFonts w:ascii="Times New Roman" w:hAnsi="Times New Roman" w:cs="Times New Roman"/>
        </w:rPr>
        <w:t>村党组织书记到先进地区进行专题培训。根据省里统一部署，依托农业院校、职业学院、广播电视大学、新型农民学校等培训机构以及智慧党建、智慧教育等信息化平台，开展农村干部学历及非学历教育。全面实行村党组织书记规范化管理，健全选拔任用、履行职责、激励保障、考核监督等管理体系，落实村干部“小微权力清单”、坐班值班、岗位目标责任制、民主评议等制度，督促村干部履职尽责、为民服务。建立村党组织书记后备人才库，统筹各方面人才资源，有序推进村党组织书记优化升级、新老交替。根据基层实际和工作需要，从各级党政机关、企事业单位选派优秀党员干部到工作基础薄弱村担任党组织书记。</w:t>
      </w:r>
    </w:p>
    <w:p>
      <w:pPr>
        <w:ind w:firstLine="640"/>
        <w:rPr>
          <w:rFonts w:ascii="Times New Roman" w:hAnsi="Times New Roman" w:cs="Times New Roman"/>
        </w:rPr>
      </w:pPr>
      <w:r>
        <w:rPr>
          <w:rStyle w:val="25"/>
          <w:rFonts w:ascii="Times New Roman" w:hAnsi="Times New Roman" w:cs="Times New Roman"/>
        </w:rPr>
        <w:t>（七）培育壮大乡村组织振兴骨干力量。</w:t>
      </w:r>
      <w:r>
        <w:rPr>
          <w:rFonts w:ascii="Times New Roman" w:hAnsi="Times New Roman" w:cs="Times New Roman"/>
        </w:rPr>
        <w:t>拓宽农村发展党员视野，对扶贫工作重点村、工作基础薄弱村、三年以上未发展党员的村实行发展党员计划单列，对长期不发展党员的村党组织进行组织整顿。加强优秀后备人才递进培养，注重从各类组织负责人、专业大户、农村实用人才、青年农民、村医村教、外出务工经商人员、返乡创业人员、高校毕业生、退役军人等人员中发现优秀人才，把符合条件的优秀人才发展为党员，把优秀党员培养为村干部。坚持和完善村“两委”成员集中轮训、农村党员冬训春训制度，全面推行农村党员干部进党校、党校送学下乡村制度，市委党校依托镇（街道）分校对农村党员干部分期分批进行集中培训；依托本地先进村打造一定数量的乡村振兴培训基地，培育一批乡村组织振兴的“土专家”。实施“村村都有好青年”选培计划，为乡村组织振兴储备人才。</w:t>
      </w:r>
    </w:p>
    <w:p>
      <w:pPr>
        <w:ind w:firstLine="640"/>
        <w:rPr>
          <w:rFonts w:ascii="Times New Roman" w:hAnsi="Times New Roman" w:cs="Times New Roman"/>
        </w:rPr>
      </w:pPr>
      <w:r>
        <w:rPr>
          <w:rStyle w:val="25"/>
          <w:rFonts w:ascii="Times New Roman" w:hAnsi="Times New Roman" w:cs="Times New Roman"/>
        </w:rPr>
        <w:t>（八）推动工作力量向乡村下沉。</w:t>
      </w:r>
      <w:r>
        <w:rPr>
          <w:rFonts w:ascii="Times New Roman" w:hAnsi="Times New Roman" w:cs="Times New Roman"/>
        </w:rPr>
        <w:t>建立选派第一书记工作长效机制，从2019年开始，在实现第一书记对扶贫工作重点村、党组织软弱涣散村全覆盖的基础上，全面推行向集体经济空壳村选派第一书记。对未选派第一书记和开展结对共建的村，探索以市镇为主体选派乡村振兴指导员，实现对乡村组织的工作指导全覆盖。加强基层农技推广人才队伍建设，积极组织农业、科技、卫生、文化、乡村规划等方面人才和青年志愿者到村开展志愿服务，配合省里每年选调优秀高校毕业生到基层工作，从高校毕业生中招募“三支一扶”人员到基层服务，充实乡村组织振兴工作力量。</w:t>
      </w:r>
    </w:p>
    <w:p>
      <w:pPr>
        <w:ind w:firstLine="640"/>
        <w:rPr>
          <w:rFonts w:ascii="Times New Roman" w:hAnsi="Times New Roman" w:cs="Times New Roman"/>
        </w:rPr>
      </w:pPr>
      <w:r>
        <w:rPr>
          <w:rStyle w:val="25"/>
          <w:rFonts w:ascii="Times New Roman" w:hAnsi="Times New Roman" w:cs="Times New Roman"/>
        </w:rPr>
        <w:t>（九）搭建乡村组织作用发挥的平台载体。</w:t>
      </w:r>
      <w:r>
        <w:rPr>
          <w:rFonts w:ascii="Times New Roman" w:hAnsi="Times New Roman" w:cs="Times New Roman"/>
        </w:rPr>
        <w:t>发挥党的组织优势和群众工作优势，扎实做好组织群众、宣传群众、凝聚群众、服务群众的工作。因地制宜丰富实践载体，加强对乡村振兴重大决策部署和各项政策的宣讲普及，全方位了解群众诉求、收集村情民意，确保各项政策全面落实到位、切实发挥效益，使推动乡村振兴成为各类组织和广大农民群众的自觉行动。完善市、镇、村三级为民服务平台建设，统筹整合乡村公共文化服务等资源，依托村级组织活动场所加强村级服务站（点）建设，积极推进村（农村社区）党群服务中心建设，统一为群众提供生产生活服务。充分发挥党组织的组织功能，引导党员在脱贫攻坚、农村人居环境整治、美丽乡村建设等工作中发挥带头带动作用，把农民群众组织起来，全面参与乡村振兴各项工作。推行包片联户、设岗定责、承诺践诺、志愿服务等制度，实行服务项目认领制，组织有能力的党员参与志愿服务，引导乡村各类组织主动承担服务事项，形成党组织引领、多方参与的为民服务格局。</w:t>
      </w:r>
    </w:p>
    <w:p>
      <w:pPr>
        <w:ind w:firstLine="640"/>
        <w:rPr>
          <w:rFonts w:ascii="Times New Roman" w:hAnsi="Times New Roman" w:cs="Times New Roman"/>
        </w:rPr>
      </w:pPr>
      <w:r>
        <w:rPr>
          <w:rStyle w:val="25"/>
          <w:rFonts w:ascii="Times New Roman" w:hAnsi="Times New Roman" w:cs="Times New Roman"/>
        </w:rPr>
        <w:t>（十）建立乡村组织和基层干部激励关爱机制。</w:t>
      </w:r>
      <w:r>
        <w:rPr>
          <w:rFonts w:ascii="Times New Roman" w:hAnsi="Times New Roman" w:cs="Times New Roman"/>
        </w:rPr>
        <w:t>抓好《贯彻〈省委办公厅、省政府办公厅关于关心关爱基层干部减轻基层工作负担的十条意见〉实施方案》（聊办发〔2017〕60号）、《关于进一步加强农村村级党组织建设的实施意见》（聊办发〔2017〕49号）、中共临清市委组织部《关于开展农村党组织工作标准化建设的意见》（临组发〔2018〕19号）的贯彻落实，定期开展督促检查，确保基层减负、待遇福利、关爱帮扶、选拔使用、力量配备等各项政策措施得到有效落实。统筹整合乡村振兴各项政策、项目、资金、信息、人才、技术等资源，以乡镇（街道）、村（农村社区）党组织为主渠道承接，带领其他各类组织共同抓好落实，确保乡村组织振兴有抓手、有资源。研究制定并全面落实对农村合作经济组织、农村社会组织参与乡村振兴的扶持政策。探索分类制定乡村组织服务乡村振兴的考核评价和激励制度，对表现突出的组织和个人给予物质或精神奖励。在市级层面，定期推选宣传一批“乡村振兴好书记”；根据</w:t>
      </w:r>
      <w:r>
        <w:rPr>
          <w:rFonts w:hint="eastAsia" w:ascii="Times New Roman" w:hAnsi="Times New Roman" w:cs="Times New Roman"/>
        </w:rPr>
        <w:t>上级部署和</w:t>
      </w:r>
      <w:r>
        <w:rPr>
          <w:rFonts w:ascii="Times New Roman" w:hAnsi="Times New Roman" w:cs="Times New Roman"/>
        </w:rPr>
        <w:t>各镇编制空缺情况</w:t>
      </w:r>
      <w:r>
        <w:rPr>
          <w:rFonts w:hint="eastAsia" w:ascii="Times New Roman" w:hAnsi="Times New Roman" w:cs="Times New Roman"/>
        </w:rPr>
        <w:t>落实好</w:t>
      </w:r>
      <w:r>
        <w:rPr>
          <w:rFonts w:ascii="Times New Roman" w:hAnsi="Times New Roman" w:cs="Times New Roman"/>
        </w:rPr>
        <w:t>从优秀村党组织书记中考录镇机关公务员</w:t>
      </w:r>
      <w:r>
        <w:rPr>
          <w:rFonts w:hint="eastAsia" w:ascii="Times New Roman" w:hAnsi="Times New Roman" w:cs="Times New Roman"/>
        </w:rPr>
        <w:t>工作</w:t>
      </w:r>
      <w:r>
        <w:rPr>
          <w:rFonts w:ascii="Times New Roman" w:hAnsi="Times New Roman" w:cs="Times New Roman"/>
        </w:rPr>
        <w:t>、招聘部分镇事业编制人员，调动和激发乡村组织和基层干部的积极性、主动性。</w:t>
      </w:r>
    </w:p>
    <w:p>
      <w:pPr>
        <w:ind w:firstLine="640"/>
        <w:rPr>
          <w:rFonts w:ascii="Times New Roman" w:hAnsi="Times New Roman" w:cs="Times New Roman"/>
        </w:rPr>
      </w:pPr>
      <w:r>
        <w:rPr>
          <w:rStyle w:val="25"/>
          <w:rFonts w:ascii="Times New Roman" w:hAnsi="Times New Roman" w:cs="Times New Roman"/>
        </w:rPr>
        <w:t>（十一）强化乡村组织运行保障。</w:t>
      </w:r>
      <w:r>
        <w:rPr>
          <w:rFonts w:ascii="Times New Roman" w:hAnsi="Times New Roman" w:cs="Times New Roman"/>
        </w:rPr>
        <w:t>严格落实《中共聊城市委组织部、聊城市财政局关于加强村级组织运转经费保障工作的实施意见》（聊组通字〔2017〕2号），建立村级组织运转经费正常增长机制，每３年调整一次财政补助村级组织运转经费最低标准。认真落实中共临清市委、临清市人民政府《关于加快村集体经济发展增加村集体收入的实施办法》（临发〔2017〕24号），积极推进村级集体经济发展三年行动计划，加强区域统筹规划，研究制定发展壮大村级集体经济实施方案，用好用足农村综合改革、土地规模经营、精准扶贫、美丽乡村建设等政策，增加集体收入，提高村级组织自我保障能力。深化扶持发展壮大村级集体经济试点，统筹整合涉农资金、扶贫资金等专项资金，重点扶持集体经济薄弱村、空壳村；用好集体经济空壳村薄弱村在线数据平台，逐村确定增收目标和发展规划，跟踪督导、精准推进、销号管理。到2020年，集体经济收入３万元以下的村实现收入翻番；2022年，力争村集体收入全部达到５万元以上，其中50%以上的村超过10万元。</w:t>
      </w:r>
    </w:p>
    <w:p>
      <w:pPr>
        <w:pStyle w:val="4"/>
        <w:spacing w:before="312" w:after="312"/>
        <w:ind w:firstLine="640"/>
        <w:rPr>
          <w:rFonts w:ascii="Times New Roman" w:hAnsi="Times New Roman" w:cs="Times New Roman"/>
        </w:rPr>
      </w:pPr>
      <w:bookmarkStart w:id="206" w:name="_Toc1657"/>
      <w:r>
        <w:rPr>
          <w:rFonts w:ascii="Times New Roman" w:hAnsi="Times New Roman" w:cs="Times New Roman"/>
        </w:rPr>
        <w:t>三、组织领导</w:t>
      </w:r>
      <w:bookmarkEnd w:id="206"/>
    </w:p>
    <w:p>
      <w:pPr>
        <w:ind w:firstLine="640"/>
        <w:rPr>
          <w:rFonts w:ascii="Times New Roman" w:hAnsi="Times New Roman" w:cs="Times New Roman"/>
        </w:rPr>
      </w:pPr>
      <w:r>
        <w:rPr>
          <w:rStyle w:val="25"/>
          <w:rFonts w:ascii="Times New Roman" w:hAnsi="Times New Roman" w:cs="Times New Roman"/>
        </w:rPr>
        <w:t>（一）压实市镇党委主体责任。</w:t>
      </w:r>
      <w:r>
        <w:rPr>
          <w:rFonts w:ascii="Times New Roman" w:hAnsi="Times New Roman" w:cs="Times New Roman"/>
        </w:rPr>
        <w:t>市委、各镇（街道）党（工）委是乡村组织振兴的“一线指挥部”，主要职责是:（1）全面领导乡村组织振兴工作，结合实际研究制定本地乡村组织振兴实施方案，明确任务目标，细化推进措施，抓好工作落实；（2）统筹整合各类要素和政策，推动资源力量下沉，强化对乡村组织振兴的支持和引导；（3）加强镇（街道）领导班子和干部队伍建设，选优配强工作力量，提升镇（街道）干部整体能力水平，加强“三农”工作队伍培养；（4）建立健全抓乡促村机制，强化对镇（街道）党（工）委的指导考核，督促镇（街道）党（工）委聚焦主责主业，抓好乡村组织振兴；（5）合理界定市镇事权边界，加大财政支持力度，统筹村级组织运转经费保障；（６）关心关爱乡村党员干部，切实减轻基层负担，调动广大基层党员干部干事创业的积极性。市镇两级要结合实际，进一步细化抓乡村组织振兴工作责任清单；组织、政法、民政、财政、农业等部门要结合自身职责，明确任务目标，形成抓乡村组织振兴的合力。</w:t>
      </w:r>
    </w:p>
    <w:p>
      <w:pPr>
        <w:ind w:firstLine="640"/>
        <w:rPr>
          <w:rFonts w:ascii="Times New Roman" w:hAnsi="Times New Roman" w:cs="Times New Roman"/>
        </w:rPr>
      </w:pPr>
      <w:r>
        <w:rPr>
          <w:rStyle w:val="25"/>
          <w:rFonts w:ascii="Times New Roman" w:hAnsi="Times New Roman" w:cs="Times New Roman"/>
        </w:rPr>
        <w:t>（二）发挥镇（街道）党（工）委关键作用。</w:t>
      </w:r>
      <w:r>
        <w:rPr>
          <w:rFonts w:ascii="Times New Roman" w:hAnsi="Times New Roman" w:cs="Times New Roman"/>
        </w:rPr>
        <w:t>镇（街道）是抓乡村组织振兴的前沿阵地，镇（街道）党（工）委承担推动乡村组织振兴的主体责任，主要职责是：（１）领导本镇（街道）各类组织和各项工作，不折不扣贯彻落实上级关于乡村组织振兴的各项决策部署；（２）依据我市乡村组织振兴实施方案，研究细化具体实施办法，推动各项工作落实落地；（３）全面掌握本镇（街道）乡村组织振兴的详细情况和动态进展，加强调度分析，及时发现并解决工作中的突出问题；（４）全面推进农村过硬支部建设，确保村（居）党组织对农村其他各类组织实施有效领导；（５）推动镇（街道）工作力量下沉，注重发现培养和吸引农村优秀人才，大力加强农村党员队伍建设；（6）认真落实关心关爱村干部的政策规定，足额落实村级组织运转经费和村干部报酬待遇；（７）统筹安排使用好上级投入到村级的各项政策、资金、项目等，调动辖区内各类组织参与乡村振兴；（８）加强对乡村组织振兴具体工作的指导、推动和落实。</w:t>
      </w:r>
    </w:p>
    <w:p>
      <w:pPr>
        <w:ind w:firstLine="640"/>
        <w:rPr>
          <w:rFonts w:ascii="Times New Roman" w:hAnsi="Times New Roman" w:cs="Times New Roman"/>
        </w:rPr>
      </w:pPr>
      <w:r>
        <w:rPr>
          <w:rStyle w:val="25"/>
          <w:rFonts w:ascii="Times New Roman" w:hAnsi="Times New Roman" w:cs="Times New Roman"/>
        </w:rPr>
        <w:t>（三）强化督导考核。</w:t>
      </w:r>
      <w:r>
        <w:rPr>
          <w:rFonts w:ascii="Times New Roman" w:hAnsi="Times New Roman" w:cs="Times New Roman"/>
        </w:rPr>
        <w:t>立足实施乡村振兴战略职责任务，进一步完善考核指标体系，改进考核方式，发挥导向作用，把干部在乡村振兴中的表现和实绩作为考察识别干部的重要标尺。把抓党建促乡村振兴工作情况纳入镇（街道）村（居）党组织书记抓基层党建述职评议主要内容，作为考核镇（街道）村（居）领导班子和领导干部的重要依据。依托“灯塔—党建在线”综合管理服务平台，建立村级组织在线管理督查系统和村干部队伍信息系统，实现对全市村级组织工作的在线跟踪、即时指导，提升工作效能。充分发挥市级巡察作用，及时发现影响和制约乡村振兴的突出问题，督促抓好问题整改；对面上存在的共性问题，分级负责开展专项整治。</w:t>
      </w:r>
    </w:p>
    <w:p>
      <w:pPr>
        <w:ind w:firstLine="640"/>
        <w:rPr>
          <w:rFonts w:ascii="Times New Roman" w:hAnsi="Times New Roman" w:cs="Times New Roman"/>
        </w:rPr>
      </w:pPr>
      <w:r>
        <w:rPr>
          <w:rStyle w:val="25"/>
          <w:rFonts w:ascii="Times New Roman" w:hAnsi="Times New Roman" w:cs="Times New Roman"/>
        </w:rPr>
        <w:t>（四）营造良好氛围。</w:t>
      </w:r>
      <w:r>
        <w:rPr>
          <w:rFonts w:ascii="Times New Roman" w:hAnsi="Times New Roman" w:cs="Times New Roman"/>
        </w:rPr>
        <w:t>及时总结推广抓党建促乡村振兴行之有效的经验做法，用基层经验指导推动基层工作。坚持协同推进、全面提升，利用３年左右时间全市打造2个乡村组织振兴镇（街道）样板。充分利用电视、报纸、网络等各类宣传媒介，大力宣传推广乡村组织振兴工作实践中涌现出的优秀集体和先进个人，营造推动乡村组织振兴的浓厚氛围。</w:t>
      </w:r>
    </w:p>
    <w:p>
      <w:pPr>
        <w:ind w:firstLine="640"/>
        <w:rPr>
          <w:rFonts w:ascii="Times New Roman" w:hAnsi="Times New Roman" w:cs="Times New Roman"/>
        </w:rPr>
      </w:pPr>
    </w:p>
    <w:sectPr>
      <w:headerReference r:id="rId5" w:type="default"/>
      <w:footerReference r:id="rId6" w:type="default"/>
      <w:pgSz w:w="11906" w:h="16838"/>
      <w:pgMar w:top="1701" w:right="1474" w:bottom="147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ind w:firstLine="360"/>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13"/>
                      <w:ind w:firstLine="360"/>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spacing w:beforeLines="50"/>
                            <w:ind w:firstLine="42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130</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13"/>
                      <w:spacing w:beforeLines="50"/>
                      <w:ind w:firstLine="42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130</w:t>
                    </w:r>
                    <w:r>
                      <w:rPr>
                        <w:rFonts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480"/>
      <w:rPr>
        <w:rFonts w:asciiTheme="minorEastAsia" w:hAnsiTheme="minorEastAsia" w:eastAsiaTheme="minorEastAsi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92106"/>
    <w:multiLevelType w:val="singleLevel"/>
    <w:tmpl w:val="86392106"/>
    <w:lvl w:ilvl="0" w:tentative="0">
      <w:start w:val="1"/>
      <w:numFmt w:val="chineseCounting"/>
      <w:suff w:val="nothing"/>
      <w:lvlText w:val="（%1）"/>
      <w:lvlJc w:val="left"/>
      <w:rPr>
        <w:rFonts w:hint="eastAsia"/>
      </w:rPr>
    </w:lvl>
  </w:abstractNum>
  <w:abstractNum w:abstractNumId="1">
    <w:nsid w:val="AA32802A"/>
    <w:multiLevelType w:val="singleLevel"/>
    <w:tmpl w:val="AA32802A"/>
    <w:lvl w:ilvl="0" w:tentative="0">
      <w:start w:val="1"/>
      <w:numFmt w:val="chineseCounting"/>
      <w:suff w:val="nothing"/>
      <w:lvlText w:val="（%1）"/>
      <w:lvlJc w:val="left"/>
      <w:rPr>
        <w:rFonts w:hint="eastAsia"/>
      </w:rPr>
    </w:lvl>
  </w:abstractNum>
  <w:abstractNum w:abstractNumId="2">
    <w:nsid w:val="CBC780CC"/>
    <w:multiLevelType w:val="singleLevel"/>
    <w:tmpl w:val="CBC780CC"/>
    <w:lvl w:ilvl="0" w:tentative="0">
      <w:start w:val="1"/>
      <w:numFmt w:val="chineseCounting"/>
      <w:suff w:val="nothing"/>
      <w:lvlText w:val="（%1）"/>
      <w:lvlJc w:val="left"/>
      <w:rPr>
        <w:rFonts w:hint="eastAsia"/>
      </w:rPr>
    </w:lvl>
  </w:abstractNum>
  <w:abstractNum w:abstractNumId="3">
    <w:nsid w:val="DEB728CB"/>
    <w:multiLevelType w:val="singleLevel"/>
    <w:tmpl w:val="DEB728CB"/>
    <w:lvl w:ilvl="0" w:tentative="0">
      <w:start w:val="1"/>
      <w:numFmt w:val="chineseCounting"/>
      <w:suff w:val="nothing"/>
      <w:lvlText w:val="（%1）"/>
      <w:lvlJc w:val="left"/>
      <w:rPr>
        <w:rFonts w:hint="eastAsia"/>
      </w:rPr>
    </w:lvl>
  </w:abstractNum>
  <w:abstractNum w:abstractNumId="4">
    <w:nsid w:val="DFFA0707"/>
    <w:multiLevelType w:val="singleLevel"/>
    <w:tmpl w:val="DFFA0707"/>
    <w:lvl w:ilvl="0" w:tentative="0">
      <w:start w:val="4"/>
      <w:numFmt w:val="chineseCounting"/>
      <w:suff w:val="space"/>
      <w:lvlText w:val="第%1章"/>
      <w:lvlJc w:val="left"/>
      <w:rPr>
        <w:rFonts w:hint="eastAsia"/>
      </w:rPr>
    </w:lvl>
  </w:abstractNum>
  <w:abstractNum w:abstractNumId="5">
    <w:nsid w:val="FD4BC462"/>
    <w:multiLevelType w:val="singleLevel"/>
    <w:tmpl w:val="FD4BC462"/>
    <w:lvl w:ilvl="0" w:tentative="0">
      <w:start w:val="1"/>
      <w:numFmt w:val="chineseCounting"/>
      <w:suff w:val="nothing"/>
      <w:lvlText w:val="（%1）"/>
      <w:lvlJc w:val="left"/>
      <w:rPr>
        <w:rFonts w:hint="eastAsia"/>
      </w:rPr>
    </w:lvl>
  </w:abstractNum>
  <w:abstractNum w:abstractNumId="6">
    <w:nsid w:val="FFF13D2C"/>
    <w:multiLevelType w:val="singleLevel"/>
    <w:tmpl w:val="FFF13D2C"/>
    <w:lvl w:ilvl="0" w:tentative="0">
      <w:start w:val="1"/>
      <w:numFmt w:val="chineseCounting"/>
      <w:suff w:val="nothing"/>
      <w:lvlText w:val="（%1）"/>
      <w:lvlJc w:val="left"/>
      <w:rPr>
        <w:rFonts w:hint="eastAsia"/>
      </w:rPr>
    </w:lvl>
  </w:abstractNum>
  <w:abstractNum w:abstractNumId="7">
    <w:nsid w:val="1887AF6C"/>
    <w:multiLevelType w:val="singleLevel"/>
    <w:tmpl w:val="1887AF6C"/>
    <w:lvl w:ilvl="0" w:tentative="0">
      <w:start w:val="1"/>
      <w:numFmt w:val="chineseCounting"/>
      <w:suff w:val="nothing"/>
      <w:lvlText w:val="%1、"/>
      <w:lvlJc w:val="left"/>
      <w:rPr>
        <w:rFonts w:hint="eastAsia"/>
      </w:rPr>
    </w:lvl>
  </w:abstractNum>
  <w:abstractNum w:abstractNumId="8">
    <w:nsid w:val="41A3B264"/>
    <w:multiLevelType w:val="singleLevel"/>
    <w:tmpl w:val="41A3B264"/>
    <w:lvl w:ilvl="0" w:tentative="0">
      <w:start w:val="5"/>
      <w:numFmt w:val="chineseCounting"/>
      <w:suff w:val="nothing"/>
      <w:lvlText w:val="%1、"/>
      <w:lvlJc w:val="left"/>
      <w:pPr>
        <w:ind w:left="640" w:firstLine="0"/>
      </w:pPr>
      <w:rPr>
        <w:rFonts w:hint="eastAsia"/>
      </w:rPr>
    </w:lvl>
  </w:abstractNum>
  <w:num w:numId="1">
    <w:abstractNumId w:val="8"/>
  </w:num>
  <w:num w:numId="2">
    <w:abstractNumId w:val="4"/>
  </w:num>
  <w:num w:numId="3">
    <w:abstractNumId w:val="6"/>
  </w:num>
  <w:num w:numId="4">
    <w:abstractNumId w:val="5"/>
  </w:num>
  <w:num w:numId="5">
    <w:abstractNumId w:val="3"/>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8D4"/>
    <w:rsid w:val="00021FDE"/>
    <w:rsid w:val="00032D1F"/>
    <w:rsid w:val="00054658"/>
    <w:rsid w:val="000621B6"/>
    <w:rsid w:val="0008334B"/>
    <w:rsid w:val="00083C10"/>
    <w:rsid w:val="0009381F"/>
    <w:rsid w:val="000A3FB8"/>
    <w:rsid w:val="000B1F59"/>
    <w:rsid w:val="000C35BB"/>
    <w:rsid w:val="000C7F28"/>
    <w:rsid w:val="000D12C4"/>
    <w:rsid w:val="000D4924"/>
    <w:rsid w:val="000D732C"/>
    <w:rsid w:val="00115D1C"/>
    <w:rsid w:val="00140EF2"/>
    <w:rsid w:val="0014253D"/>
    <w:rsid w:val="0015032A"/>
    <w:rsid w:val="00154746"/>
    <w:rsid w:val="00156B95"/>
    <w:rsid w:val="0016727C"/>
    <w:rsid w:val="00172A27"/>
    <w:rsid w:val="00190A4C"/>
    <w:rsid w:val="001A0F5F"/>
    <w:rsid w:val="001A2C5D"/>
    <w:rsid w:val="001A3EF3"/>
    <w:rsid w:val="001C2C76"/>
    <w:rsid w:val="001E1920"/>
    <w:rsid w:val="001F72A1"/>
    <w:rsid w:val="00237811"/>
    <w:rsid w:val="00241A65"/>
    <w:rsid w:val="00254D43"/>
    <w:rsid w:val="00281BCA"/>
    <w:rsid w:val="00291E82"/>
    <w:rsid w:val="00296EA4"/>
    <w:rsid w:val="002B06DD"/>
    <w:rsid w:val="002B166C"/>
    <w:rsid w:val="002B5FFD"/>
    <w:rsid w:val="002B6F87"/>
    <w:rsid w:val="002D5ED0"/>
    <w:rsid w:val="002D73FA"/>
    <w:rsid w:val="002F3A57"/>
    <w:rsid w:val="0031788B"/>
    <w:rsid w:val="003308D1"/>
    <w:rsid w:val="0033160B"/>
    <w:rsid w:val="00332B04"/>
    <w:rsid w:val="003424D6"/>
    <w:rsid w:val="00380EC9"/>
    <w:rsid w:val="00381568"/>
    <w:rsid w:val="00386275"/>
    <w:rsid w:val="003956B2"/>
    <w:rsid w:val="003B6E92"/>
    <w:rsid w:val="003C418C"/>
    <w:rsid w:val="003C4A80"/>
    <w:rsid w:val="003D206A"/>
    <w:rsid w:val="003D2369"/>
    <w:rsid w:val="003D5DAE"/>
    <w:rsid w:val="00407113"/>
    <w:rsid w:val="00421253"/>
    <w:rsid w:val="00424D8E"/>
    <w:rsid w:val="00432028"/>
    <w:rsid w:val="00440C09"/>
    <w:rsid w:val="00450AE6"/>
    <w:rsid w:val="004578AF"/>
    <w:rsid w:val="00466FB9"/>
    <w:rsid w:val="00471F94"/>
    <w:rsid w:val="00497201"/>
    <w:rsid w:val="004A0601"/>
    <w:rsid w:val="004C2D4F"/>
    <w:rsid w:val="004D6F36"/>
    <w:rsid w:val="004E104F"/>
    <w:rsid w:val="004E612C"/>
    <w:rsid w:val="00501249"/>
    <w:rsid w:val="0052237D"/>
    <w:rsid w:val="00551189"/>
    <w:rsid w:val="00573F9D"/>
    <w:rsid w:val="00586BDD"/>
    <w:rsid w:val="0059052A"/>
    <w:rsid w:val="005C2619"/>
    <w:rsid w:val="005C3794"/>
    <w:rsid w:val="005C773C"/>
    <w:rsid w:val="005E0995"/>
    <w:rsid w:val="005E0AF4"/>
    <w:rsid w:val="0060537B"/>
    <w:rsid w:val="00647C4B"/>
    <w:rsid w:val="006878C5"/>
    <w:rsid w:val="006A612C"/>
    <w:rsid w:val="006A62A0"/>
    <w:rsid w:val="006D0BA6"/>
    <w:rsid w:val="006D0E1A"/>
    <w:rsid w:val="006E567E"/>
    <w:rsid w:val="006F5B0F"/>
    <w:rsid w:val="00735839"/>
    <w:rsid w:val="007406AE"/>
    <w:rsid w:val="00757141"/>
    <w:rsid w:val="0076626E"/>
    <w:rsid w:val="00770F6D"/>
    <w:rsid w:val="0077297C"/>
    <w:rsid w:val="00773BBF"/>
    <w:rsid w:val="007A0FD6"/>
    <w:rsid w:val="007B604F"/>
    <w:rsid w:val="007C4817"/>
    <w:rsid w:val="008072C2"/>
    <w:rsid w:val="00813912"/>
    <w:rsid w:val="008203B3"/>
    <w:rsid w:val="00824FE8"/>
    <w:rsid w:val="008419A4"/>
    <w:rsid w:val="008732E5"/>
    <w:rsid w:val="008750A1"/>
    <w:rsid w:val="00883949"/>
    <w:rsid w:val="008D0FCC"/>
    <w:rsid w:val="008E0F17"/>
    <w:rsid w:val="008E3C4E"/>
    <w:rsid w:val="00904DBE"/>
    <w:rsid w:val="00942161"/>
    <w:rsid w:val="0096020C"/>
    <w:rsid w:val="00964932"/>
    <w:rsid w:val="00970644"/>
    <w:rsid w:val="00986502"/>
    <w:rsid w:val="00992593"/>
    <w:rsid w:val="009927E8"/>
    <w:rsid w:val="009B2C64"/>
    <w:rsid w:val="009D6045"/>
    <w:rsid w:val="009D6070"/>
    <w:rsid w:val="009E7FCB"/>
    <w:rsid w:val="009F0970"/>
    <w:rsid w:val="009F6014"/>
    <w:rsid w:val="00A03479"/>
    <w:rsid w:val="00A31AFA"/>
    <w:rsid w:val="00A5022C"/>
    <w:rsid w:val="00A5773B"/>
    <w:rsid w:val="00A74317"/>
    <w:rsid w:val="00A74AD9"/>
    <w:rsid w:val="00A76EEE"/>
    <w:rsid w:val="00AB5FC0"/>
    <w:rsid w:val="00AD56E7"/>
    <w:rsid w:val="00AF6B26"/>
    <w:rsid w:val="00B06589"/>
    <w:rsid w:val="00B33879"/>
    <w:rsid w:val="00B34DED"/>
    <w:rsid w:val="00B45888"/>
    <w:rsid w:val="00B60BF4"/>
    <w:rsid w:val="00B739CA"/>
    <w:rsid w:val="00B910E9"/>
    <w:rsid w:val="00C129D1"/>
    <w:rsid w:val="00C23E9F"/>
    <w:rsid w:val="00C31953"/>
    <w:rsid w:val="00C36A2A"/>
    <w:rsid w:val="00C379E9"/>
    <w:rsid w:val="00C50CF8"/>
    <w:rsid w:val="00C54C6F"/>
    <w:rsid w:val="00C600E7"/>
    <w:rsid w:val="00C62802"/>
    <w:rsid w:val="00C70204"/>
    <w:rsid w:val="00C7489C"/>
    <w:rsid w:val="00C85F82"/>
    <w:rsid w:val="00CA040F"/>
    <w:rsid w:val="00CB212F"/>
    <w:rsid w:val="00CB66E0"/>
    <w:rsid w:val="00CC7752"/>
    <w:rsid w:val="00CE2FD0"/>
    <w:rsid w:val="00CF1B97"/>
    <w:rsid w:val="00D04A17"/>
    <w:rsid w:val="00D06EAA"/>
    <w:rsid w:val="00D075C6"/>
    <w:rsid w:val="00D1109B"/>
    <w:rsid w:val="00D20BD8"/>
    <w:rsid w:val="00D34551"/>
    <w:rsid w:val="00DD06FC"/>
    <w:rsid w:val="00E029FC"/>
    <w:rsid w:val="00E37A61"/>
    <w:rsid w:val="00E43E89"/>
    <w:rsid w:val="00E50544"/>
    <w:rsid w:val="00E8355B"/>
    <w:rsid w:val="00EB630D"/>
    <w:rsid w:val="00EC3E74"/>
    <w:rsid w:val="00EC47C3"/>
    <w:rsid w:val="00ED41D4"/>
    <w:rsid w:val="00EF3530"/>
    <w:rsid w:val="00F1076C"/>
    <w:rsid w:val="00F11777"/>
    <w:rsid w:val="00F12732"/>
    <w:rsid w:val="00F415F5"/>
    <w:rsid w:val="00F4400C"/>
    <w:rsid w:val="00F81854"/>
    <w:rsid w:val="00F83779"/>
    <w:rsid w:val="00F85898"/>
    <w:rsid w:val="00F90F8C"/>
    <w:rsid w:val="00F91224"/>
    <w:rsid w:val="00F92D06"/>
    <w:rsid w:val="00F95D65"/>
    <w:rsid w:val="00FB3000"/>
    <w:rsid w:val="00FC2B40"/>
    <w:rsid w:val="010E15FE"/>
    <w:rsid w:val="013C0D30"/>
    <w:rsid w:val="016112B4"/>
    <w:rsid w:val="01705594"/>
    <w:rsid w:val="017353E2"/>
    <w:rsid w:val="0174139F"/>
    <w:rsid w:val="019217C0"/>
    <w:rsid w:val="019C4860"/>
    <w:rsid w:val="01D26923"/>
    <w:rsid w:val="01F62F65"/>
    <w:rsid w:val="020340D6"/>
    <w:rsid w:val="02143D22"/>
    <w:rsid w:val="024B5894"/>
    <w:rsid w:val="025142A2"/>
    <w:rsid w:val="02764AD0"/>
    <w:rsid w:val="0279571F"/>
    <w:rsid w:val="0282162D"/>
    <w:rsid w:val="02833A2F"/>
    <w:rsid w:val="028C09C6"/>
    <w:rsid w:val="028C0A28"/>
    <w:rsid w:val="029F2BD2"/>
    <w:rsid w:val="02A03405"/>
    <w:rsid w:val="02A674A9"/>
    <w:rsid w:val="02AE0943"/>
    <w:rsid w:val="02C1104B"/>
    <w:rsid w:val="02C14E6F"/>
    <w:rsid w:val="02C94A0E"/>
    <w:rsid w:val="02D128DE"/>
    <w:rsid w:val="02DA2FA1"/>
    <w:rsid w:val="03040694"/>
    <w:rsid w:val="033E777E"/>
    <w:rsid w:val="03774A1B"/>
    <w:rsid w:val="03786663"/>
    <w:rsid w:val="03BB75C0"/>
    <w:rsid w:val="03BC3336"/>
    <w:rsid w:val="03E34116"/>
    <w:rsid w:val="03E625EE"/>
    <w:rsid w:val="03EA6F0B"/>
    <w:rsid w:val="040229DA"/>
    <w:rsid w:val="04053498"/>
    <w:rsid w:val="04147157"/>
    <w:rsid w:val="041861EE"/>
    <w:rsid w:val="042410AF"/>
    <w:rsid w:val="043036AB"/>
    <w:rsid w:val="043C277A"/>
    <w:rsid w:val="045E5192"/>
    <w:rsid w:val="047856E0"/>
    <w:rsid w:val="04801DB2"/>
    <w:rsid w:val="048A6004"/>
    <w:rsid w:val="04955B00"/>
    <w:rsid w:val="04DB5547"/>
    <w:rsid w:val="04DE434D"/>
    <w:rsid w:val="04F64907"/>
    <w:rsid w:val="051F2794"/>
    <w:rsid w:val="05231706"/>
    <w:rsid w:val="054E5565"/>
    <w:rsid w:val="055D2800"/>
    <w:rsid w:val="05937970"/>
    <w:rsid w:val="05B479DC"/>
    <w:rsid w:val="05C37A39"/>
    <w:rsid w:val="05ED2A31"/>
    <w:rsid w:val="0618318E"/>
    <w:rsid w:val="06306636"/>
    <w:rsid w:val="06404411"/>
    <w:rsid w:val="0659474C"/>
    <w:rsid w:val="065B4530"/>
    <w:rsid w:val="06686C75"/>
    <w:rsid w:val="06914565"/>
    <w:rsid w:val="06A77959"/>
    <w:rsid w:val="06A87410"/>
    <w:rsid w:val="06C31B02"/>
    <w:rsid w:val="06DB449C"/>
    <w:rsid w:val="06FF026E"/>
    <w:rsid w:val="07073DD4"/>
    <w:rsid w:val="07690637"/>
    <w:rsid w:val="0776249B"/>
    <w:rsid w:val="07832A0A"/>
    <w:rsid w:val="07953C26"/>
    <w:rsid w:val="0796778C"/>
    <w:rsid w:val="07A16CEB"/>
    <w:rsid w:val="07A6120D"/>
    <w:rsid w:val="07BC0B03"/>
    <w:rsid w:val="07E5131C"/>
    <w:rsid w:val="08022D4C"/>
    <w:rsid w:val="0806229D"/>
    <w:rsid w:val="08083833"/>
    <w:rsid w:val="080D484C"/>
    <w:rsid w:val="08135B70"/>
    <w:rsid w:val="08231BDF"/>
    <w:rsid w:val="083E5E3C"/>
    <w:rsid w:val="08540A73"/>
    <w:rsid w:val="08734575"/>
    <w:rsid w:val="08940787"/>
    <w:rsid w:val="08B34792"/>
    <w:rsid w:val="08C9057E"/>
    <w:rsid w:val="08FC26C1"/>
    <w:rsid w:val="090749D8"/>
    <w:rsid w:val="091A55E8"/>
    <w:rsid w:val="093007AB"/>
    <w:rsid w:val="094831B0"/>
    <w:rsid w:val="09497F00"/>
    <w:rsid w:val="09543EC3"/>
    <w:rsid w:val="09572132"/>
    <w:rsid w:val="0960023C"/>
    <w:rsid w:val="096F2061"/>
    <w:rsid w:val="09745592"/>
    <w:rsid w:val="097830BD"/>
    <w:rsid w:val="09AB4940"/>
    <w:rsid w:val="09AE31DD"/>
    <w:rsid w:val="09AF67FB"/>
    <w:rsid w:val="09B4306E"/>
    <w:rsid w:val="09B82019"/>
    <w:rsid w:val="09D507F1"/>
    <w:rsid w:val="0A085B2B"/>
    <w:rsid w:val="0A2C2263"/>
    <w:rsid w:val="0A4568C2"/>
    <w:rsid w:val="0A6771BE"/>
    <w:rsid w:val="0A7C470A"/>
    <w:rsid w:val="0ABB3917"/>
    <w:rsid w:val="0ABF2BE4"/>
    <w:rsid w:val="0ACA0283"/>
    <w:rsid w:val="0AEB4AB9"/>
    <w:rsid w:val="0B061FB9"/>
    <w:rsid w:val="0B0731A8"/>
    <w:rsid w:val="0B0E17C1"/>
    <w:rsid w:val="0B302654"/>
    <w:rsid w:val="0B4B253D"/>
    <w:rsid w:val="0B4D7EC7"/>
    <w:rsid w:val="0B637F1B"/>
    <w:rsid w:val="0B6E5DD5"/>
    <w:rsid w:val="0B7E7C6C"/>
    <w:rsid w:val="0B8627FF"/>
    <w:rsid w:val="0B982E29"/>
    <w:rsid w:val="0B9C2281"/>
    <w:rsid w:val="0B9D1205"/>
    <w:rsid w:val="0BC2017B"/>
    <w:rsid w:val="0BCD59A3"/>
    <w:rsid w:val="0BD239A0"/>
    <w:rsid w:val="0BEC3165"/>
    <w:rsid w:val="0BF16392"/>
    <w:rsid w:val="0BF40F76"/>
    <w:rsid w:val="0BFB7588"/>
    <w:rsid w:val="0C2C38B6"/>
    <w:rsid w:val="0C8113B7"/>
    <w:rsid w:val="0CA249CE"/>
    <w:rsid w:val="0CA279F3"/>
    <w:rsid w:val="0CB277CD"/>
    <w:rsid w:val="0CBE2B27"/>
    <w:rsid w:val="0CC668E2"/>
    <w:rsid w:val="0CD83909"/>
    <w:rsid w:val="0CDD6386"/>
    <w:rsid w:val="0CFC6DB9"/>
    <w:rsid w:val="0D374BDE"/>
    <w:rsid w:val="0D42746E"/>
    <w:rsid w:val="0D4B6038"/>
    <w:rsid w:val="0D5A1FF9"/>
    <w:rsid w:val="0D6E5E84"/>
    <w:rsid w:val="0D883C96"/>
    <w:rsid w:val="0DAF6BAB"/>
    <w:rsid w:val="0DD02E0B"/>
    <w:rsid w:val="0DE209C8"/>
    <w:rsid w:val="0DE625AB"/>
    <w:rsid w:val="0DEB1D37"/>
    <w:rsid w:val="0E001B39"/>
    <w:rsid w:val="0E022387"/>
    <w:rsid w:val="0E2F746A"/>
    <w:rsid w:val="0E31222B"/>
    <w:rsid w:val="0E313E4A"/>
    <w:rsid w:val="0E323938"/>
    <w:rsid w:val="0E622CAE"/>
    <w:rsid w:val="0E651687"/>
    <w:rsid w:val="0E6D5EA5"/>
    <w:rsid w:val="0E9B0107"/>
    <w:rsid w:val="0E9D4CEF"/>
    <w:rsid w:val="0EB71E0B"/>
    <w:rsid w:val="0ED41752"/>
    <w:rsid w:val="0EEE5363"/>
    <w:rsid w:val="0EF966DB"/>
    <w:rsid w:val="0F1B7D70"/>
    <w:rsid w:val="0F2B634F"/>
    <w:rsid w:val="0F4218F8"/>
    <w:rsid w:val="0F444DCC"/>
    <w:rsid w:val="0F542CF0"/>
    <w:rsid w:val="0F6243C7"/>
    <w:rsid w:val="0F7437E8"/>
    <w:rsid w:val="0FB07C52"/>
    <w:rsid w:val="0FB72883"/>
    <w:rsid w:val="0FC86D23"/>
    <w:rsid w:val="0FDB0063"/>
    <w:rsid w:val="0FE90EA5"/>
    <w:rsid w:val="0FFD0FA9"/>
    <w:rsid w:val="100D69E9"/>
    <w:rsid w:val="10261FEF"/>
    <w:rsid w:val="10424B45"/>
    <w:rsid w:val="10645AD0"/>
    <w:rsid w:val="106F791E"/>
    <w:rsid w:val="107D1B82"/>
    <w:rsid w:val="10806496"/>
    <w:rsid w:val="10837464"/>
    <w:rsid w:val="10865397"/>
    <w:rsid w:val="10AD2261"/>
    <w:rsid w:val="10AD3908"/>
    <w:rsid w:val="10B147F4"/>
    <w:rsid w:val="10CD4CE8"/>
    <w:rsid w:val="10DA68C2"/>
    <w:rsid w:val="10F9401F"/>
    <w:rsid w:val="11061AED"/>
    <w:rsid w:val="110A5269"/>
    <w:rsid w:val="110F2F07"/>
    <w:rsid w:val="11177E4B"/>
    <w:rsid w:val="111A6B47"/>
    <w:rsid w:val="111B245B"/>
    <w:rsid w:val="111B25E4"/>
    <w:rsid w:val="11304954"/>
    <w:rsid w:val="117F5787"/>
    <w:rsid w:val="11843E81"/>
    <w:rsid w:val="11A55CA3"/>
    <w:rsid w:val="11AD4B1C"/>
    <w:rsid w:val="11C37D60"/>
    <w:rsid w:val="11D51070"/>
    <w:rsid w:val="120B4215"/>
    <w:rsid w:val="121F69BA"/>
    <w:rsid w:val="12504AE0"/>
    <w:rsid w:val="128C1997"/>
    <w:rsid w:val="12BB3F7A"/>
    <w:rsid w:val="12E50C22"/>
    <w:rsid w:val="12F13770"/>
    <w:rsid w:val="12F535AA"/>
    <w:rsid w:val="12F771EF"/>
    <w:rsid w:val="13227CFE"/>
    <w:rsid w:val="13293EB3"/>
    <w:rsid w:val="135B0F84"/>
    <w:rsid w:val="13655E16"/>
    <w:rsid w:val="136E5625"/>
    <w:rsid w:val="13887B33"/>
    <w:rsid w:val="138F2131"/>
    <w:rsid w:val="13925C77"/>
    <w:rsid w:val="139A7B52"/>
    <w:rsid w:val="13AA07BC"/>
    <w:rsid w:val="13D55E7B"/>
    <w:rsid w:val="13DE1A85"/>
    <w:rsid w:val="13EA1931"/>
    <w:rsid w:val="13F33EF4"/>
    <w:rsid w:val="13FF1796"/>
    <w:rsid w:val="1407006E"/>
    <w:rsid w:val="1411179C"/>
    <w:rsid w:val="142609FE"/>
    <w:rsid w:val="143E5771"/>
    <w:rsid w:val="144351F4"/>
    <w:rsid w:val="14765ECF"/>
    <w:rsid w:val="14B37CF4"/>
    <w:rsid w:val="14C02D87"/>
    <w:rsid w:val="14CA22BA"/>
    <w:rsid w:val="14DA6E53"/>
    <w:rsid w:val="14E96574"/>
    <w:rsid w:val="14EF5EE4"/>
    <w:rsid w:val="14F42D3E"/>
    <w:rsid w:val="14FC3C3B"/>
    <w:rsid w:val="15154903"/>
    <w:rsid w:val="152710FB"/>
    <w:rsid w:val="15582098"/>
    <w:rsid w:val="1558259E"/>
    <w:rsid w:val="155E48D9"/>
    <w:rsid w:val="156127FD"/>
    <w:rsid w:val="156C0477"/>
    <w:rsid w:val="15D34D28"/>
    <w:rsid w:val="15DC5504"/>
    <w:rsid w:val="15E077A5"/>
    <w:rsid w:val="15E62804"/>
    <w:rsid w:val="15EF0903"/>
    <w:rsid w:val="15FA677C"/>
    <w:rsid w:val="160D6734"/>
    <w:rsid w:val="160F3452"/>
    <w:rsid w:val="16363948"/>
    <w:rsid w:val="164A169B"/>
    <w:rsid w:val="165F43B7"/>
    <w:rsid w:val="169D37EF"/>
    <w:rsid w:val="16AA09BB"/>
    <w:rsid w:val="16BD6102"/>
    <w:rsid w:val="16BF42F9"/>
    <w:rsid w:val="16D536F6"/>
    <w:rsid w:val="16DF473E"/>
    <w:rsid w:val="16E27898"/>
    <w:rsid w:val="17310365"/>
    <w:rsid w:val="173A6CE4"/>
    <w:rsid w:val="173D119B"/>
    <w:rsid w:val="174741B2"/>
    <w:rsid w:val="17594FEE"/>
    <w:rsid w:val="176A3B38"/>
    <w:rsid w:val="177018BD"/>
    <w:rsid w:val="179107F4"/>
    <w:rsid w:val="17B66CFB"/>
    <w:rsid w:val="17BE514C"/>
    <w:rsid w:val="17D22587"/>
    <w:rsid w:val="17EC1996"/>
    <w:rsid w:val="1829081D"/>
    <w:rsid w:val="18380AC4"/>
    <w:rsid w:val="18447BDF"/>
    <w:rsid w:val="184D113F"/>
    <w:rsid w:val="184F68BC"/>
    <w:rsid w:val="186B3AF4"/>
    <w:rsid w:val="18764FB0"/>
    <w:rsid w:val="187D0000"/>
    <w:rsid w:val="18833B5F"/>
    <w:rsid w:val="188C0D1E"/>
    <w:rsid w:val="18904378"/>
    <w:rsid w:val="1896007A"/>
    <w:rsid w:val="18AF307E"/>
    <w:rsid w:val="18DB5BB1"/>
    <w:rsid w:val="18DD0F68"/>
    <w:rsid w:val="18E93C88"/>
    <w:rsid w:val="19017979"/>
    <w:rsid w:val="191F7D51"/>
    <w:rsid w:val="192459F7"/>
    <w:rsid w:val="194233FF"/>
    <w:rsid w:val="19853A7F"/>
    <w:rsid w:val="19B42498"/>
    <w:rsid w:val="19B719FB"/>
    <w:rsid w:val="19E56A59"/>
    <w:rsid w:val="1A7A3E72"/>
    <w:rsid w:val="1A8163D1"/>
    <w:rsid w:val="1A841440"/>
    <w:rsid w:val="1ABE1270"/>
    <w:rsid w:val="1AEB6541"/>
    <w:rsid w:val="1AEF3A15"/>
    <w:rsid w:val="1AF5507A"/>
    <w:rsid w:val="1AFA76AF"/>
    <w:rsid w:val="1B11269D"/>
    <w:rsid w:val="1B1169EB"/>
    <w:rsid w:val="1B1F585B"/>
    <w:rsid w:val="1B33724F"/>
    <w:rsid w:val="1B3D17BC"/>
    <w:rsid w:val="1B5E133E"/>
    <w:rsid w:val="1B872409"/>
    <w:rsid w:val="1B893319"/>
    <w:rsid w:val="1B8B5D33"/>
    <w:rsid w:val="1B9A6FA3"/>
    <w:rsid w:val="1BA45595"/>
    <w:rsid w:val="1BA721F5"/>
    <w:rsid w:val="1BE152DF"/>
    <w:rsid w:val="1C213428"/>
    <w:rsid w:val="1C2C371E"/>
    <w:rsid w:val="1C3711A3"/>
    <w:rsid w:val="1C4A2B5D"/>
    <w:rsid w:val="1C5B3661"/>
    <w:rsid w:val="1C6B730B"/>
    <w:rsid w:val="1C92736C"/>
    <w:rsid w:val="1CC007E5"/>
    <w:rsid w:val="1CC31B93"/>
    <w:rsid w:val="1CCB2150"/>
    <w:rsid w:val="1CCF6E54"/>
    <w:rsid w:val="1CDD04D1"/>
    <w:rsid w:val="1D110B8D"/>
    <w:rsid w:val="1D257219"/>
    <w:rsid w:val="1D375FF2"/>
    <w:rsid w:val="1D380B04"/>
    <w:rsid w:val="1D3833D1"/>
    <w:rsid w:val="1D47785C"/>
    <w:rsid w:val="1D5066CA"/>
    <w:rsid w:val="1DA500AA"/>
    <w:rsid w:val="1DE47496"/>
    <w:rsid w:val="1DE81558"/>
    <w:rsid w:val="1E014902"/>
    <w:rsid w:val="1E2C5882"/>
    <w:rsid w:val="1E2F0F4D"/>
    <w:rsid w:val="1E4C65D0"/>
    <w:rsid w:val="1E5A5B2F"/>
    <w:rsid w:val="1EAB0AE5"/>
    <w:rsid w:val="1EC906DE"/>
    <w:rsid w:val="1ECC2527"/>
    <w:rsid w:val="1EE449D6"/>
    <w:rsid w:val="1EE571C7"/>
    <w:rsid w:val="1EE57F33"/>
    <w:rsid w:val="1EF05716"/>
    <w:rsid w:val="1F120DEF"/>
    <w:rsid w:val="1F4B0EF9"/>
    <w:rsid w:val="1F502C3A"/>
    <w:rsid w:val="1F551CE7"/>
    <w:rsid w:val="1F6D5783"/>
    <w:rsid w:val="1F754844"/>
    <w:rsid w:val="1F770A4B"/>
    <w:rsid w:val="1F8C53D8"/>
    <w:rsid w:val="1F906B16"/>
    <w:rsid w:val="1F97305B"/>
    <w:rsid w:val="1FA145B3"/>
    <w:rsid w:val="1FCB18FF"/>
    <w:rsid w:val="1FCB76EC"/>
    <w:rsid w:val="1FD07D6E"/>
    <w:rsid w:val="1FE90A66"/>
    <w:rsid w:val="1FEC217D"/>
    <w:rsid w:val="1FF60394"/>
    <w:rsid w:val="20006939"/>
    <w:rsid w:val="200E152A"/>
    <w:rsid w:val="20101DFD"/>
    <w:rsid w:val="20325305"/>
    <w:rsid w:val="20414FC6"/>
    <w:rsid w:val="204219ED"/>
    <w:rsid w:val="204637E7"/>
    <w:rsid w:val="205F1C63"/>
    <w:rsid w:val="207A3C46"/>
    <w:rsid w:val="209F3C2B"/>
    <w:rsid w:val="20A8372B"/>
    <w:rsid w:val="210653A7"/>
    <w:rsid w:val="214D1227"/>
    <w:rsid w:val="21523BBF"/>
    <w:rsid w:val="21543399"/>
    <w:rsid w:val="21796581"/>
    <w:rsid w:val="217A3651"/>
    <w:rsid w:val="218F3026"/>
    <w:rsid w:val="21B701D3"/>
    <w:rsid w:val="21DE2C91"/>
    <w:rsid w:val="21EA345F"/>
    <w:rsid w:val="22104DCF"/>
    <w:rsid w:val="22273421"/>
    <w:rsid w:val="222E1DD4"/>
    <w:rsid w:val="223066BD"/>
    <w:rsid w:val="224D3F35"/>
    <w:rsid w:val="22544E18"/>
    <w:rsid w:val="225975E4"/>
    <w:rsid w:val="22A866CF"/>
    <w:rsid w:val="22BE4C08"/>
    <w:rsid w:val="22D42924"/>
    <w:rsid w:val="22E716F1"/>
    <w:rsid w:val="22E77688"/>
    <w:rsid w:val="22EC50E7"/>
    <w:rsid w:val="231F485D"/>
    <w:rsid w:val="2325527F"/>
    <w:rsid w:val="233F7CB1"/>
    <w:rsid w:val="23446369"/>
    <w:rsid w:val="235D7E8D"/>
    <w:rsid w:val="236F7010"/>
    <w:rsid w:val="23924483"/>
    <w:rsid w:val="23973732"/>
    <w:rsid w:val="239C58E1"/>
    <w:rsid w:val="23C33C93"/>
    <w:rsid w:val="23EB240F"/>
    <w:rsid w:val="23F06CDA"/>
    <w:rsid w:val="23F96EDD"/>
    <w:rsid w:val="2401044D"/>
    <w:rsid w:val="24267CCE"/>
    <w:rsid w:val="24376654"/>
    <w:rsid w:val="246F766C"/>
    <w:rsid w:val="248A484B"/>
    <w:rsid w:val="24AF7159"/>
    <w:rsid w:val="24B04222"/>
    <w:rsid w:val="24BC42E5"/>
    <w:rsid w:val="24BC4C03"/>
    <w:rsid w:val="24C95895"/>
    <w:rsid w:val="24ED4578"/>
    <w:rsid w:val="24FC5B7E"/>
    <w:rsid w:val="250F0217"/>
    <w:rsid w:val="252817FE"/>
    <w:rsid w:val="253900DC"/>
    <w:rsid w:val="255F3B68"/>
    <w:rsid w:val="256A4483"/>
    <w:rsid w:val="256A451F"/>
    <w:rsid w:val="256F2191"/>
    <w:rsid w:val="25930AEF"/>
    <w:rsid w:val="25BC457A"/>
    <w:rsid w:val="25C00045"/>
    <w:rsid w:val="25C228D2"/>
    <w:rsid w:val="25F831C3"/>
    <w:rsid w:val="260C58C3"/>
    <w:rsid w:val="26192804"/>
    <w:rsid w:val="2619452C"/>
    <w:rsid w:val="262D51B4"/>
    <w:rsid w:val="264005AF"/>
    <w:rsid w:val="264A3CAD"/>
    <w:rsid w:val="26645A65"/>
    <w:rsid w:val="26974F8A"/>
    <w:rsid w:val="269A25D5"/>
    <w:rsid w:val="26A754C2"/>
    <w:rsid w:val="26CC4ED9"/>
    <w:rsid w:val="26CD0080"/>
    <w:rsid w:val="26CD5DAD"/>
    <w:rsid w:val="26D17942"/>
    <w:rsid w:val="26F91F5F"/>
    <w:rsid w:val="270C679E"/>
    <w:rsid w:val="271051FE"/>
    <w:rsid w:val="27237EDA"/>
    <w:rsid w:val="272C0C15"/>
    <w:rsid w:val="27390E2E"/>
    <w:rsid w:val="273D2640"/>
    <w:rsid w:val="274331F3"/>
    <w:rsid w:val="275A6A27"/>
    <w:rsid w:val="27856A39"/>
    <w:rsid w:val="2799109C"/>
    <w:rsid w:val="279F1895"/>
    <w:rsid w:val="27A10B08"/>
    <w:rsid w:val="27A72D78"/>
    <w:rsid w:val="27B13619"/>
    <w:rsid w:val="27B2022F"/>
    <w:rsid w:val="27B6279C"/>
    <w:rsid w:val="27FE515C"/>
    <w:rsid w:val="282064F2"/>
    <w:rsid w:val="28500ECE"/>
    <w:rsid w:val="28524583"/>
    <w:rsid w:val="28716BA8"/>
    <w:rsid w:val="288F4F3D"/>
    <w:rsid w:val="289372D3"/>
    <w:rsid w:val="28B1683D"/>
    <w:rsid w:val="28C023E5"/>
    <w:rsid w:val="29271011"/>
    <w:rsid w:val="29310F8F"/>
    <w:rsid w:val="2951359C"/>
    <w:rsid w:val="295B31E4"/>
    <w:rsid w:val="295E6E72"/>
    <w:rsid w:val="296B43E2"/>
    <w:rsid w:val="297D45F8"/>
    <w:rsid w:val="298C4659"/>
    <w:rsid w:val="29B91E2E"/>
    <w:rsid w:val="29B96EA8"/>
    <w:rsid w:val="29D00053"/>
    <w:rsid w:val="29D84649"/>
    <w:rsid w:val="29DE72BE"/>
    <w:rsid w:val="29F4582E"/>
    <w:rsid w:val="2A45444D"/>
    <w:rsid w:val="2A4B3731"/>
    <w:rsid w:val="2A961DA6"/>
    <w:rsid w:val="2A980A5A"/>
    <w:rsid w:val="2AA80D18"/>
    <w:rsid w:val="2AA91424"/>
    <w:rsid w:val="2ABC48E7"/>
    <w:rsid w:val="2AD1143D"/>
    <w:rsid w:val="2B1B154B"/>
    <w:rsid w:val="2B21084A"/>
    <w:rsid w:val="2B37134E"/>
    <w:rsid w:val="2B4E0179"/>
    <w:rsid w:val="2B530AFD"/>
    <w:rsid w:val="2B6D6626"/>
    <w:rsid w:val="2B7F2CBD"/>
    <w:rsid w:val="2B8676C5"/>
    <w:rsid w:val="2BAF4C68"/>
    <w:rsid w:val="2BBB1EAC"/>
    <w:rsid w:val="2BF33308"/>
    <w:rsid w:val="2BF51235"/>
    <w:rsid w:val="2C113157"/>
    <w:rsid w:val="2C1F3A4C"/>
    <w:rsid w:val="2C235E77"/>
    <w:rsid w:val="2C4A49DB"/>
    <w:rsid w:val="2C524DDB"/>
    <w:rsid w:val="2C6428E8"/>
    <w:rsid w:val="2C94445D"/>
    <w:rsid w:val="2C9C5321"/>
    <w:rsid w:val="2CA136B2"/>
    <w:rsid w:val="2CA45120"/>
    <w:rsid w:val="2CA51B0F"/>
    <w:rsid w:val="2CA867D0"/>
    <w:rsid w:val="2CAD4130"/>
    <w:rsid w:val="2CB84F29"/>
    <w:rsid w:val="2D051D09"/>
    <w:rsid w:val="2D240C63"/>
    <w:rsid w:val="2D4667AE"/>
    <w:rsid w:val="2D5208F1"/>
    <w:rsid w:val="2D5C2BB8"/>
    <w:rsid w:val="2D723B36"/>
    <w:rsid w:val="2D7B3048"/>
    <w:rsid w:val="2D8975D8"/>
    <w:rsid w:val="2D8F3CDD"/>
    <w:rsid w:val="2D94136E"/>
    <w:rsid w:val="2DAE1A81"/>
    <w:rsid w:val="2DB72FA7"/>
    <w:rsid w:val="2DBA638F"/>
    <w:rsid w:val="2DC215FE"/>
    <w:rsid w:val="2DD75004"/>
    <w:rsid w:val="2DDE6A6D"/>
    <w:rsid w:val="2E0E3D3B"/>
    <w:rsid w:val="2E1A2FB2"/>
    <w:rsid w:val="2E4B447D"/>
    <w:rsid w:val="2E655952"/>
    <w:rsid w:val="2E8B5BCD"/>
    <w:rsid w:val="2E90001E"/>
    <w:rsid w:val="2EA4394F"/>
    <w:rsid w:val="2EC131D7"/>
    <w:rsid w:val="2EC25D6A"/>
    <w:rsid w:val="2ED170D3"/>
    <w:rsid w:val="2ED8151D"/>
    <w:rsid w:val="2ED919BE"/>
    <w:rsid w:val="2EFE570F"/>
    <w:rsid w:val="2F1F0F10"/>
    <w:rsid w:val="2F312BF5"/>
    <w:rsid w:val="2F3B6D72"/>
    <w:rsid w:val="2F457368"/>
    <w:rsid w:val="2F526FB7"/>
    <w:rsid w:val="2F5F0F20"/>
    <w:rsid w:val="2F80719C"/>
    <w:rsid w:val="2FA3301A"/>
    <w:rsid w:val="2FC702B7"/>
    <w:rsid w:val="2FCC127F"/>
    <w:rsid w:val="2FCC178A"/>
    <w:rsid w:val="2FF263B8"/>
    <w:rsid w:val="2FFA061F"/>
    <w:rsid w:val="300939BE"/>
    <w:rsid w:val="301730D9"/>
    <w:rsid w:val="303B3B69"/>
    <w:rsid w:val="305800B3"/>
    <w:rsid w:val="306C3CD9"/>
    <w:rsid w:val="306E30DC"/>
    <w:rsid w:val="306E32ED"/>
    <w:rsid w:val="307C1A41"/>
    <w:rsid w:val="307C5451"/>
    <w:rsid w:val="307D1969"/>
    <w:rsid w:val="30A033E2"/>
    <w:rsid w:val="30A27366"/>
    <w:rsid w:val="30C84D6E"/>
    <w:rsid w:val="30DB094A"/>
    <w:rsid w:val="30E86151"/>
    <w:rsid w:val="30F23F13"/>
    <w:rsid w:val="30F95539"/>
    <w:rsid w:val="3103363A"/>
    <w:rsid w:val="310F2AF3"/>
    <w:rsid w:val="311B3627"/>
    <w:rsid w:val="3138726A"/>
    <w:rsid w:val="315813A2"/>
    <w:rsid w:val="317238B9"/>
    <w:rsid w:val="317460FB"/>
    <w:rsid w:val="31845611"/>
    <w:rsid w:val="318C342E"/>
    <w:rsid w:val="31A05EF1"/>
    <w:rsid w:val="31BC701C"/>
    <w:rsid w:val="31CA3DD2"/>
    <w:rsid w:val="31FA5619"/>
    <w:rsid w:val="32280627"/>
    <w:rsid w:val="3242237D"/>
    <w:rsid w:val="3244048B"/>
    <w:rsid w:val="32586EEE"/>
    <w:rsid w:val="32633772"/>
    <w:rsid w:val="32797BBB"/>
    <w:rsid w:val="3285351A"/>
    <w:rsid w:val="32935573"/>
    <w:rsid w:val="329B48B4"/>
    <w:rsid w:val="32CE70F4"/>
    <w:rsid w:val="32E938B9"/>
    <w:rsid w:val="330C6DC0"/>
    <w:rsid w:val="330E1037"/>
    <w:rsid w:val="3327759C"/>
    <w:rsid w:val="33577D71"/>
    <w:rsid w:val="33583FA4"/>
    <w:rsid w:val="33614D00"/>
    <w:rsid w:val="337F13E3"/>
    <w:rsid w:val="337F5CD9"/>
    <w:rsid w:val="339C1F8A"/>
    <w:rsid w:val="33A30A93"/>
    <w:rsid w:val="33D4223D"/>
    <w:rsid w:val="33D43180"/>
    <w:rsid w:val="33ED46D1"/>
    <w:rsid w:val="34031408"/>
    <w:rsid w:val="341A4881"/>
    <w:rsid w:val="3427743F"/>
    <w:rsid w:val="34350E16"/>
    <w:rsid w:val="344834CE"/>
    <w:rsid w:val="346170A8"/>
    <w:rsid w:val="347053A4"/>
    <w:rsid w:val="3472646D"/>
    <w:rsid w:val="34793099"/>
    <w:rsid w:val="34803613"/>
    <w:rsid w:val="349B50BD"/>
    <w:rsid w:val="34C916B6"/>
    <w:rsid w:val="34CB1885"/>
    <w:rsid w:val="352570F8"/>
    <w:rsid w:val="35625670"/>
    <w:rsid w:val="35694ABB"/>
    <w:rsid w:val="35864B05"/>
    <w:rsid w:val="359F644A"/>
    <w:rsid w:val="35D9086F"/>
    <w:rsid w:val="35E91496"/>
    <w:rsid w:val="35EE6B1D"/>
    <w:rsid w:val="360972C4"/>
    <w:rsid w:val="36211930"/>
    <w:rsid w:val="363C533D"/>
    <w:rsid w:val="364C39BB"/>
    <w:rsid w:val="367711E9"/>
    <w:rsid w:val="367F7B7D"/>
    <w:rsid w:val="368265FB"/>
    <w:rsid w:val="36905734"/>
    <w:rsid w:val="36D77AE7"/>
    <w:rsid w:val="36DD4667"/>
    <w:rsid w:val="3704530A"/>
    <w:rsid w:val="372C0AE7"/>
    <w:rsid w:val="37332BB7"/>
    <w:rsid w:val="373727E4"/>
    <w:rsid w:val="373F3267"/>
    <w:rsid w:val="37405738"/>
    <w:rsid w:val="37502FF0"/>
    <w:rsid w:val="375A5DA4"/>
    <w:rsid w:val="375F165B"/>
    <w:rsid w:val="376E3609"/>
    <w:rsid w:val="378E475D"/>
    <w:rsid w:val="379030C4"/>
    <w:rsid w:val="3793304F"/>
    <w:rsid w:val="37991D9C"/>
    <w:rsid w:val="379C2562"/>
    <w:rsid w:val="37AC4AEC"/>
    <w:rsid w:val="37B0697C"/>
    <w:rsid w:val="37C022A7"/>
    <w:rsid w:val="37EC51F0"/>
    <w:rsid w:val="37F15F69"/>
    <w:rsid w:val="38030188"/>
    <w:rsid w:val="380454BB"/>
    <w:rsid w:val="38056A32"/>
    <w:rsid w:val="382C3B4F"/>
    <w:rsid w:val="383779C1"/>
    <w:rsid w:val="38421121"/>
    <w:rsid w:val="384B3B31"/>
    <w:rsid w:val="384D74BB"/>
    <w:rsid w:val="38616868"/>
    <w:rsid w:val="38682E40"/>
    <w:rsid w:val="386B3FAA"/>
    <w:rsid w:val="38C1661D"/>
    <w:rsid w:val="38D87B99"/>
    <w:rsid w:val="390C166F"/>
    <w:rsid w:val="392331A2"/>
    <w:rsid w:val="39410B34"/>
    <w:rsid w:val="39726F22"/>
    <w:rsid w:val="39922922"/>
    <w:rsid w:val="399A24D2"/>
    <w:rsid w:val="39A475AB"/>
    <w:rsid w:val="39A508A6"/>
    <w:rsid w:val="39A515CB"/>
    <w:rsid w:val="39B26F31"/>
    <w:rsid w:val="39BA2914"/>
    <w:rsid w:val="39C15FA7"/>
    <w:rsid w:val="39CD1C60"/>
    <w:rsid w:val="39E444FA"/>
    <w:rsid w:val="39E4761B"/>
    <w:rsid w:val="39E73BE3"/>
    <w:rsid w:val="39F50BB5"/>
    <w:rsid w:val="3A1012F7"/>
    <w:rsid w:val="3A115D46"/>
    <w:rsid w:val="3A231925"/>
    <w:rsid w:val="3A315EF3"/>
    <w:rsid w:val="3A3175E4"/>
    <w:rsid w:val="3A4F1CE4"/>
    <w:rsid w:val="3A540B66"/>
    <w:rsid w:val="3A5639FC"/>
    <w:rsid w:val="3A6F7C83"/>
    <w:rsid w:val="3A92783F"/>
    <w:rsid w:val="3AA15BD4"/>
    <w:rsid w:val="3AAC1879"/>
    <w:rsid w:val="3AC81884"/>
    <w:rsid w:val="3ACE532A"/>
    <w:rsid w:val="3B2D7376"/>
    <w:rsid w:val="3B78565D"/>
    <w:rsid w:val="3B8C016F"/>
    <w:rsid w:val="3BD4672A"/>
    <w:rsid w:val="3BF73530"/>
    <w:rsid w:val="3C0C0D78"/>
    <w:rsid w:val="3C1B1758"/>
    <w:rsid w:val="3C3A3A63"/>
    <w:rsid w:val="3C616DCF"/>
    <w:rsid w:val="3C6D692C"/>
    <w:rsid w:val="3CB25F2E"/>
    <w:rsid w:val="3CB66D21"/>
    <w:rsid w:val="3CBD0789"/>
    <w:rsid w:val="3CC01986"/>
    <w:rsid w:val="3CCF2C7B"/>
    <w:rsid w:val="3CFE75D9"/>
    <w:rsid w:val="3D0710E4"/>
    <w:rsid w:val="3D0C1ACA"/>
    <w:rsid w:val="3D180BC8"/>
    <w:rsid w:val="3D3A57B4"/>
    <w:rsid w:val="3D3D3519"/>
    <w:rsid w:val="3D3F3A4C"/>
    <w:rsid w:val="3D4B5E5F"/>
    <w:rsid w:val="3D670F31"/>
    <w:rsid w:val="3E1D7309"/>
    <w:rsid w:val="3E2610F6"/>
    <w:rsid w:val="3E506C70"/>
    <w:rsid w:val="3E6F7E09"/>
    <w:rsid w:val="3E815D0B"/>
    <w:rsid w:val="3E93723D"/>
    <w:rsid w:val="3EAA7474"/>
    <w:rsid w:val="3ECF2231"/>
    <w:rsid w:val="3EEC1890"/>
    <w:rsid w:val="3EF036E5"/>
    <w:rsid w:val="3F15152E"/>
    <w:rsid w:val="3F5D7553"/>
    <w:rsid w:val="3F6107B9"/>
    <w:rsid w:val="3F623E1D"/>
    <w:rsid w:val="3F702041"/>
    <w:rsid w:val="3F817276"/>
    <w:rsid w:val="3FA94886"/>
    <w:rsid w:val="3FA94D62"/>
    <w:rsid w:val="3FB403FC"/>
    <w:rsid w:val="3FC32886"/>
    <w:rsid w:val="3FE47FE7"/>
    <w:rsid w:val="3FF14711"/>
    <w:rsid w:val="3FF54D35"/>
    <w:rsid w:val="3FF628E7"/>
    <w:rsid w:val="3FFF251E"/>
    <w:rsid w:val="400512B0"/>
    <w:rsid w:val="40075F5C"/>
    <w:rsid w:val="402D4812"/>
    <w:rsid w:val="403C7E2A"/>
    <w:rsid w:val="40460291"/>
    <w:rsid w:val="408671F0"/>
    <w:rsid w:val="40897D40"/>
    <w:rsid w:val="408A2242"/>
    <w:rsid w:val="40C079CE"/>
    <w:rsid w:val="40C84D60"/>
    <w:rsid w:val="40CB3696"/>
    <w:rsid w:val="40E20D8A"/>
    <w:rsid w:val="410473FA"/>
    <w:rsid w:val="410A5AEF"/>
    <w:rsid w:val="410B0B58"/>
    <w:rsid w:val="410C49B8"/>
    <w:rsid w:val="41136536"/>
    <w:rsid w:val="41222BD0"/>
    <w:rsid w:val="412E5527"/>
    <w:rsid w:val="412F07C3"/>
    <w:rsid w:val="41325E66"/>
    <w:rsid w:val="41756CE5"/>
    <w:rsid w:val="417D3C70"/>
    <w:rsid w:val="41AA0315"/>
    <w:rsid w:val="41E75698"/>
    <w:rsid w:val="41F57DCA"/>
    <w:rsid w:val="42246AE2"/>
    <w:rsid w:val="42423727"/>
    <w:rsid w:val="427D0F6A"/>
    <w:rsid w:val="427E5586"/>
    <w:rsid w:val="4295488A"/>
    <w:rsid w:val="429C7E5C"/>
    <w:rsid w:val="42D23B4C"/>
    <w:rsid w:val="42F1451D"/>
    <w:rsid w:val="43102405"/>
    <w:rsid w:val="431E0B33"/>
    <w:rsid w:val="434D3DFF"/>
    <w:rsid w:val="434E16FC"/>
    <w:rsid w:val="4377048A"/>
    <w:rsid w:val="43824289"/>
    <w:rsid w:val="43882564"/>
    <w:rsid w:val="43A52DC4"/>
    <w:rsid w:val="43AA21B0"/>
    <w:rsid w:val="43BF6F87"/>
    <w:rsid w:val="43C67A26"/>
    <w:rsid w:val="43D50E1D"/>
    <w:rsid w:val="43DF67CF"/>
    <w:rsid w:val="441461FF"/>
    <w:rsid w:val="443860C0"/>
    <w:rsid w:val="4473247D"/>
    <w:rsid w:val="44A60968"/>
    <w:rsid w:val="44A90CB4"/>
    <w:rsid w:val="44BC1567"/>
    <w:rsid w:val="44CE3133"/>
    <w:rsid w:val="44FB2164"/>
    <w:rsid w:val="44FF2FAA"/>
    <w:rsid w:val="45043ED0"/>
    <w:rsid w:val="45147BFB"/>
    <w:rsid w:val="453D70B2"/>
    <w:rsid w:val="454F0918"/>
    <w:rsid w:val="45576DE6"/>
    <w:rsid w:val="4561547D"/>
    <w:rsid w:val="45991BE1"/>
    <w:rsid w:val="45A04130"/>
    <w:rsid w:val="45A83C80"/>
    <w:rsid w:val="45BD2E1B"/>
    <w:rsid w:val="45F828CC"/>
    <w:rsid w:val="46062991"/>
    <w:rsid w:val="462C1CD8"/>
    <w:rsid w:val="464B04CC"/>
    <w:rsid w:val="469D14CE"/>
    <w:rsid w:val="46B2141E"/>
    <w:rsid w:val="46C1732B"/>
    <w:rsid w:val="46DB6550"/>
    <w:rsid w:val="46FC63D7"/>
    <w:rsid w:val="46FE4DBA"/>
    <w:rsid w:val="47023D29"/>
    <w:rsid w:val="47082048"/>
    <w:rsid w:val="47121935"/>
    <w:rsid w:val="472841E3"/>
    <w:rsid w:val="473341EE"/>
    <w:rsid w:val="4797056E"/>
    <w:rsid w:val="47BB0AAE"/>
    <w:rsid w:val="47F65543"/>
    <w:rsid w:val="47F703C9"/>
    <w:rsid w:val="482973AC"/>
    <w:rsid w:val="485A1120"/>
    <w:rsid w:val="4866573C"/>
    <w:rsid w:val="48700415"/>
    <w:rsid w:val="487027FD"/>
    <w:rsid w:val="48795E42"/>
    <w:rsid w:val="48915A77"/>
    <w:rsid w:val="4896315D"/>
    <w:rsid w:val="48A37E3F"/>
    <w:rsid w:val="48A453D1"/>
    <w:rsid w:val="48C0274F"/>
    <w:rsid w:val="48D1198D"/>
    <w:rsid w:val="48F82A01"/>
    <w:rsid w:val="490365D6"/>
    <w:rsid w:val="490E742F"/>
    <w:rsid w:val="49187DCA"/>
    <w:rsid w:val="49205BC6"/>
    <w:rsid w:val="49220591"/>
    <w:rsid w:val="492B70AA"/>
    <w:rsid w:val="49477CEE"/>
    <w:rsid w:val="495530C9"/>
    <w:rsid w:val="496A5CE7"/>
    <w:rsid w:val="49742888"/>
    <w:rsid w:val="49A459D7"/>
    <w:rsid w:val="49C24F10"/>
    <w:rsid w:val="49C92BF0"/>
    <w:rsid w:val="49C930FB"/>
    <w:rsid w:val="49D5083D"/>
    <w:rsid w:val="49D81FEF"/>
    <w:rsid w:val="49E82A77"/>
    <w:rsid w:val="49F102DD"/>
    <w:rsid w:val="49FC6E82"/>
    <w:rsid w:val="49FF09D8"/>
    <w:rsid w:val="4A285D34"/>
    <w:rsid w:val="4A3A00D4"/>
    <w:rsid w:val="4A4F717A"/>
    <w:rsid w:val="4A7A3C1E"/>
    <w:rsid w:val="4A8B2E17"/>
    <w:rsid w:val="4A8F632E"/>
    <w:rsid w:val="4ABD4E5E"/>
    <w:rsid w:val="4AC11FEC"/>
    <w:rsid w:val="4AEA07F2"/>
    <w:rsid w:val="4B1739D6"/>
    <w:rsid w:val="4B39571B"/>
    <w:rsid w:val="4B3F7697"/>
    <w:rsid w:val="4B603089"/>
    <w:rsid w:val="4B9E28E9"/>
    <w:rsid w:val="4BBA7AFE"/>
    <w:rsid w:val="4BBB30B8"/>
    <w:rsid w:val="4BCB0E97"/>
    <w:rsid w:val="4BCE686C"/>
    <w:rsid w:val="4BD11359"/>
    <w:rsid w:val="4BE52699"/>
    <w:rsid w:val="4C0761A6"/>
    <w:rsid w:val="4C183160"/>
    <w:rsid w:val="4C1E3E8D"/>
    <w:rsid w:val="4C263D03"/>
    <w:rsid w:val="4C3659B3"/>
    <w:rsid w:val="4C4869FC"/>
    <w:rsid w:val="4C4B209E"/>
    <w:rsid w:val="4C5A670B"/>
    <w:rsid w:val="4C5B6DE1"/>
    <w:rsid w:val="4C7115C3"/>
    <w:rsid w:val="4C7B2456"/>
    <w:rsid w:val="4C8117A2"/>
    <w:rsid w:val="4C8D2217"/>
    <w:rsid w:val="4C942ABE"/>
    <w:rsid w:val="4CB75F0B"/>
    <w:rsid w:val="4CD86B80"/>
    <w:rsid w:val="4CDA3761"/>
    <w:rsid w:val="4CDB01FC"/>
    <w:rsid w:val="4CDC67D8"/>
    <w:rsid w:val="4D5135E0"/>
    <w:rsid w:val="4D523EF2"/>
    <w:rsid w:val="4D666C17"/>
    <w:rsid w:val="4D80751F"/>
    <w:rsid w:val="4D872BD7"/>
    <w:rsid w:val="4D8E5BA7"/>
    <w:rsid w:val="4DC02EE5"/>
    <w:rsid w:val="4DC7012C"/>
    <w:rsid w:val="4DCA3582"/>
    <w:rsid w:val="4DE82A53"/>
    <w:rsid w:val="4DF330CC"/>
    <w:rsid w:val="4E124696"/>
    <w:rsid w:val="4E34157C"/>
    <w:rsid w:val="4E5571F2"/>
    <w:rsid w:val="4E6202DC"/>
    <w:rsid w:val="4E676B34"/>
    <w:rsid w:val="4E8C0356"/>
    <w:rsid w:val="4EB2541F"/>
    <w:rsid w:val="4EB51986"/>
    <w:rsid w:val="4ECF1811"/>
    <w:rsid w:val="4EF82610"/>
    <w:rsid w:val="4F000453"/>
    <w:rsid w:val="4F776945"/>
    <w:rsid w:val="4F78532C"/>
    <w:rsid w:val="4F7C3C94"/>
    <w:rsid w:val="4F8B2E73"/>
    <w:rsid w:val="4FD47DB3"/>
    <w:rsid w:val="500572FD"/>
    <w:rsid w:val="50062F84"/>
    <w:rsid w:val="50092089"/>
    <w:rsid w:val="500A63BC"/>
    <w:rsid w:val="503941F2"/>
    <w:rsid w:val="503E1351"/>
    <w:rsid w:val="50443815"/>
    <w:rsid w:val="50567E21"/>
    <w:rsid w:val="50855107"/>
    <w:rsid w:val="50A00884"/>
    <w:rsid w:val="50B12C6C"/>
    <w:rsid w:val="50CA57B6"/>
    <w:rsid w:val="50DF461D"/>
    <w:rsid w:val="50E348F9"/>
    <w:rsid w:val="511B5921"/>
    <w:rsid w:val="51562902"/>
    <w:rsid w:val="515749D1"/>
    <w:rsid w:val="515E37DB"/>
    <w:rsid w:val="516D331C"/>
    <w:rsid w:val="51700C42"/>
    <w:rsid w:val="517E1085"/>
    <w:rsid w:val="51934091"/>
    <w:rsid w:val="519934D1"/>
    <w:rsid w:val="51BA5A66"/>
    <w:rsid w:val="51C27679"/>
    <w:rsid w:val="51D52980"/>
    <w:rsid w:val="51D54424"/>
    <w:rsid w:val="51E65D1D"/>
    <w:rsid w:val="51F65524"/>
    <w:rsid w:val="52343AED"/>
    <w:rsid w:val="523C0CD0"/>
    <w:rsid w:val="524B25ED"/>
    <w:rsid w:val="52506447"/>
    <w:rsid w:val="526E5953"/>
    <w:rsid w:val="52765F9A"/>
    <w:rsid w:val="527A64B4"/>
    <w:rsid w:val="528743ED"/>
    <w:rsid w:val="52C67152"/>
    <w:rsid w:val="52C909A3"/>
    <w:rsid w:val="52DF5236"/>
    <w:rsid w:val="532226F7"/>
    <w:rsid w:val="53346DD7"/>
    <w:rsid w:val="5348061B"/>
    <w:rsid w:val="536B6103"/>
    <w:rsid w:val="536F7E6C"/>
    <w:rsid w:val="53965D1D"/>
    <w:rsid w:val="539825B9"/>
    <w:rsid w:val="53991FC2"/>
    <w:rsid w:val="539C37E2"/>
    <w:rsid w:val="539D1748"/>
    <w:rsid w:val="53A70CEE"/>
    <w:rsid w:val="53A80908"/>
    <w:rsid w:val="53AC10D9"/>
    <w:rsid w:val="53B11A2B"/>
    <w:rsid w:val="53B24EB9"/>
    <w:rsid w:val="53C535E7"/>
    <w:rsid w:val="53C7488F"/>
    <w:rsid w:val="53DB0208"/>
    <w:rsid w:val="53DB7C0E"/>
    <w:rsid w:val="53F47AC8"/>
    <w:rsid w:val="541A4B6E"/>
    <w:rsid w:val="54211FD6"/>
    <w:rsid w:val="542C1468"/>
    <w:rsid w:val="54353B44"/>
    <w:rsid w:val="54972F37"/>
    <w:rsid w:val="54AA1774"/>
    <w:rsid w:val="54B27C73"/>
    <w:rsid w:val="54CF215D"/>
    <w:rsid w:val="54D10DFE"/>
    <w:rsid w:val="54DD20C8"/>
    <w:rsid w:val="5538503A"/>
    <w:rsid w:val="55460BD3"/>
    <w:rsid w:val="5555011F"/>
    <w:rsid w:val="55657E70"/>
    <w:rsid w:val="556F484A"/>
    <w:rsid w:val="55735DDC"/>
    <w:rsid w:val="55760AF6"/>
    <w:rsid w:val="557F1E73"/>
    <w:rsid w:val="55BC2129"/>
    <w:rsid w:val="55BF3673"/>
    <w:rsid w:val="55C77F69"/>
    <w:rsid w:val="55D75B6B"/>
    <w:rsid w:val="55DA4728"/>
    <w:rsid w:val="55E1093F"/>
    <w:rsid w:val="5600355C"/>
    <w:rsid w:val="562A02A8"/>
    <w:rsid w:val="562B3E6C"/>
    <w:rsid w:val="5647462E"/>
    <w:rsid w:val="565B067F"/>
    <w:rsid w:val="565E564A"/>
    <w:rsid w:val="568F4B13"/>
    <w:rsid w:val="568F55AC"/>
    <w:rsid w:val="56AE05D5"/>
    <w:rsid w:val="56DE3508"/>
    <w:rsid w:val="57293971"/>
    <w:rsid w:val="574364E2"/>
    <w:rsid w:val="577122A9"/>
    <w:rsid w:val="57787D22"/>
    <w:rsid w:val="57871CA0"/>
    <w:rsid w:val="57901958"/>
    <w:rsid w:val="579C7246"/>
    <w:rsid w:val="57B73178"/>
    <w:rsid w:val="57C93F9D"/>
    <w:rsid w:val="57DB738A"/>
    <w:rsid w:val="57E077C0"/>
    <w:rsid w:val="57EE32AC"/>
    <w:rsid w:val="5803161F"/>
    <w:rsid w:val="583421BB"/>
    <w:rsid w:val="58357BBF"/>
    <w:rsid w:val="583A7D94"/>
    <w:rsid w:val="58452975"/>
    <w:rsid w:val="584B03F8"/>
    <w:rsid w:val="586533DE"/>
    <w:rsid w:val="58C0076E"/>
    <w:rsid w:val="58D254F6"/>
    <w:rsid w:val="58F21F0B"/>
    <w:rsid w:val="59051565"/>
    <w:rsid w:val="591B6225"/>
    <w:rsid w:val="592A73C9"/>
    <w:rsid w:val="59441A29"/>
    <w:rsid w:val="59455F4F"/>
    <w:rsid w:val="59471A74"/>
    <w:rsid w:val="59C06669"/>
    <w:rsid w:val="59D8494E"/>
    <w:rsid w:val="59D96B06"/>
    <w:rsid w:val="59DF003C"/>
    <w:rsid w:val="59E05DE1"/>
    <w:rsid w:val="59E316E2"/>
    <w:rsid w:val="59EA4B28"/>
    <w:rsid w:val="5A1D1F9B"/>
    <w:rsid w:val="5A222FCF"/>
    <w:rsid w:val="5A26323C"/>
    <w:rsid w:val="5A2D0C06"/>
    <w:rsid w:val="5A416600"/>
    <w:rsid w:val="5A4C2C68"/>
    <w:rsid w:val="5A554D12"/>
    <w:rsid w:val="5A7578F6"/>
    <w:rsid w:val="5A894E4D"/>
    <w:rsid w:val="5A8D1A9F"/>
    <w:rsid w:val="5A937E48"/>
    <w:rsid w:val="5AA80F3A"/>
    <w:rsid w:val="5AAD04A8"/>
    <w:rsid w:val="5AEF54DF"/>
    <w:rsid w:val="5AF871B5"/>
    <w:rsid w:val="5AF94A70"/>
    <w:rsid w:val="5AFA329B"/>
    <w:rsid w:val="5B0A619F"/>
    <w:rsid w:val="5B1612C6"/>
    <w:rsid w:val="5B487BB0"/>
    <w:rsid w:val="5B720ADD"/>
    <w:rsid w:val="5BB66CFF"/>
    <w:rsid w:val="5BC643FC"/>
    <w:rsid w:val="5BE75D04"/>
    <w:rsid w:val="5BFA4236"/>
    <w:rsid w:val="5BFF3D4F"/>
    <w:rsid w:val="5C2410D6"/>
    <w:rsid w:val="5C2D1B87"/>
    <w:rsid w:val="5C3C165B"/>
    <w:rsid w:val="5C40106F"/>
    <w:rsid w:val="5C492FEC"/>
    <w:rsid w:val="5C5A5AFD"/>
    <w:rsid w:val="5C6129B0"/>
    <w:rsid w:val="5C8A5117"/>
    <w:rsid w:val="5CBC0B60"/>
    <w:rsid w:val="5CBD41C3"/>
    <w:rsid w:val="5CCA4D01"/>
    <w:rsid w:val="5CF10EA4"/>
    <w:rsid w:val="5D030EC6"/>
    <w:rsid w:val="5D0F16D5"/>
    <w:rsid w:val="5D33150A"/>
    <w:rsid w:val="5D3733FC"/>
    <w:rsid w:val="5D4D5B7D"/>
    <w:rsid w:val="5D616DE2"/>
    <w:rsid w:val="5D6A6518"/>
    <w:rsid w:val="5D714CAC"/>
    <w:rsid w:val="5D8B6CFD"/>
    <w:rsid w:val="5D9233F8"/>
    <w:rsid w:val="5D9D1DE0"/>
    <w:rsid w:val="5DAE0390"/>
    <w:rsid w:val="5DFE3E68"/>
    <w:rsid w:val="5E3239EC"/>
    <w:rsid w:val="5E4D53C4"/>
    <w:rsid w:val="5E737D34"/>
    <w:rsid w:val="5E9D2071"/>
    <w:rsid w:val="5EA9628A"/>
    <w:rsid w:val="5EEE635A"/>
    <w:rsid w:val="5EF02326"/>
    <w:rsid w:val="5EF138A4"/>
    <w:rsid w:val="5EF87E2B"/>
    <w:rsid w:val="5EFA5E16"/>
    <w:rsid w:val="5F1D76B4"/>
    <w:rsid w:val="5F297B08"/>
    <w:rsid w:val="5F3B398D"/>
    <w:rsid w:val="5F401479"/>
    <w:rsid w:val="5F512DB1"/>
    <w:rsid w:val="5F5B4D72"/>
    <w:rsid w:val="5F775D59"/>
    <w:rsid w:val="5F835220"/>
    <w:rsid w:val="5F904840"/>
    <w:rsid w:val="5FA26D01"/>
    <w:rsid w:val="5FAC031F"/>
    <w:rsid w:val="5FBA0C90"/>
    <w:rsid w:val="5FDF6BA1"/>
    <w:rsid w:val="5FE20ACE"/>
    <w:rsid w:val="5FEA4527"/>
    <w:rsid w:val="5FFE2B0C"/>
    <w:rsid w:val="60127A03"/>
    <w:rsid w:val="601725A9"/>
    <w:rsid w:val="601912EE"/>
    <w:rsid w:val="60351FF4"/>
    <w:rsid w:val="605B54A3"/>
    <w:rsid w:val="607E63B0"/>
    <w:rsid w:val="60820CCE"/>
    <w:rsid w:val="60A60929"/>
    <w:rsid w:val="60AA0423"/>
    <w:rsid w:val="60E13E27"/>
    <w:rsid w:val="61013B52"/>
    <w:rsid w:val="610E15E2"/>
    <w:rsid w:val="612B1670"/>
    <w:rsid w:val="61373EE9"/>
    <w:rsid w:val="616B1CE4"/>
    <w:rsid w:val="618032AB"/>
    <w:rsid w:val="619D5C3B"/>
    <w:rsid w:val="61CD1AE4"/>
    <w:rsid w:val="61E05F2A"/>
    <w:rsid w:val="61E820B6"/>
    <w:rsid w:val="620466D0"/>
    <w:rsid w:val="620D736F"/>
    <w:rsid w:val="621533FF"/>
    <w:rsid w:val="6231323F"/>
    <w:rsid w:val="624D63C0"/>
    <w:rsid w:val="62845E0A"/>
    <w:rsid w:val="62A0052A"/>
    <w:rsid w:val="62A75EBF"/>
    <w:rsid w:val="62A901C1"/>
    <w:rsid w:val="62DB0F6C"/>
    <w:rsid w:val="62E04319"/>
    <w:rsid w:val="6300703D"/>
    <w:rsid w:val="63240FF4"/>
    <w:rsid w:val="63544558"/>
    <w:rsid w:val="63550602"/>
    <w:rsid w:val="635B6AEA"/>
    <w:rsid w:val="635D28AE"/>
    <w:rsid w:val="638405EE"/>
    <w:rsid w:val="63BC0381"/>
    <w:rsid w:val="63CD1130"/>
    <w:rsid w:val="641A5FAF"/>
    <w:rsid w:val="642E6FCD"/>
    <w:rsid w:val="64476522"/>
    <w:rsid w:val="644C6BF6"/>
    <w:rsid w:val="647270B8"/>
    <w:rsid w:val="64887171"/>
    <w:rsid w:val="649F7FD0"/>
    <w:rsid w:val="64A74AA0"/>
    <w:rsid w:val="64AA0631"/>
    <w:rsid w:val="64C4631A"/>
    <w:rsid w:val="64C95E89"/>
    <w:rsid w:val="64D444C3"/>
    <w:rsid w:val="64EA7D74"/>
    <w:rsid w:val="64F05D25"/>
    <w:rsid w:val="651C50CC"/>
    <w:rsid w:val="651D21C0"/>
    <w:rsid w:val="65603F17"/>
    <w:rsid w:val="6563138E"/>
    <w:rsid w:val="657A538E"/>
    <w:rsid w:val="659603AE"/>
    <w:rsid w:val="65D1134B"/>
    <w:rsid w:val="65F33C15"/>
    <w:rsid w:val="660510CA"/>
    <w:rsid w:val="664306CB"/>
    <w:rsid w:val="665153E7"/>
    <w:rsid w:val="666F7394"/>
    <w:rsid w:val="667B68BA"/>
    <w:rsid w:val="667D46C1"/>
    <w:rsid w:val="66883C85"/>
    <w:rsid w:val="668B1593"/>
    <w:rsid w:val="66954CF3"/>
    <w:rsid w:val="6695563B"/>
    <w:rsid w:val="66A24965"/>
    <w:rsid w:val="66C04D84"/>
    <w:rsid w:val="66CF39E2"/>
    <w:rsid w:val="66E3000C"/>
    <w:rsid w:val="66EF407F"/>
    <w:rsid w:val="66FA52ED"/>
    <w:rsid w:val="66FB77AE"/>
    <w:rsid w:val="670E26FA"/>
    <w:rsid w:val="671706F4"/>
    <w:rsid w:val="671719E9"/>
    <w:rsid w:val="672D0891"/>
    <w:rsid w:val="674F6407"/>
    <w:rsid w:val="67630275"/>
    <w:rsid w:val="676A1796"/>
    <w:rsid w:val="67754B44"/>
    <w:rsid w:val="678846CE"/>
    <w:rsid w:val="67885F74"/>
    <w:rsid w:val="67A31BD7"/>
    <w:rsid w:val="67C0625D"/>
    <w:rsid w:val="67D43B35"/>
    <w:rsid w:val="67E944A5"/>
    <w:rsid w:val="681B26D7"/>
    <w:rsid w:val="68313604"/>
    <w:rsid w:val="685D4C80"/>
    <w:rsid w:val="6867101A"/>
    <w:rsid w:val="688F419E"/>
    <w:rsid w:val="689E421B"/>
    <w:rsid w:val="68AA5DD8"/>
    <w:rsid w:val="68B9047A"/>
    <w:rsid w:val="68C359D2"/>
    <w:rsid w:val="68DB4674"/>
    <w:rsid w:val="68E1310C"/>
    <w:rsid w:val="69054BE9"/>
    <w:rsid w:val="692151D2"/>
    <w:rsid w:val="694D449A"/>
    <w:rsid w:val="69560F21"/>
    <w:rsid w:val="69584D96"/>
    <w:rsid w:val="697D2B4D"/>
    <w:rsid w:val="699D2598"/>
    <w:rsid w:val="69AE678E"/>
    <w:rsid w:val="69B734E2"/>
    <w:rsid w:val="69C0660E"/>
    <w:rsid w:val="69CF1732"/>
    <w:rsid w:val="69D408BA"/>
    <w:rsid w:val="6A0A2B03"/>
    <w:rsid w:val="6A271A1F"/>
    <w:rsid w:val="6A272A77"/>
    <w:rsid w:val="6A2D7DB9"/>
    <w:rsid w:val="6A550006"/>
    <w:rsid w:val="6A9A229F"/>
    <w:rsid w:val="6A9D18EE"/>
    <w:rsid w:val="6AB00628"/>
    <w:rsid w:val="6AB84B22"/>
    <w:rsid w:val="6AC834D2"/>
    <w:rsid w:val="6AE01633"/>
    <w:rsid w:val="6AE60BF1"/>
    <w:rsid w:val="6AF842DF"/>
    <w:rsid w:val="6B162744"/>
    <w:rsid w:val="6B1660CA"/>
    <w:rsid w:val="6B1B2310"/>
    <w:rsid w:val="6B397BC5"/>
    <w:rsid w:val="6B4E1185"/>
    <w:rsid w:val="6B7630ED"/>
    <w:rsid w:val="6BBF134B"/>
    <w:rsid w:val="6BC06EB0"/>
    <w:rsid w:val="6BC743BE"/>
    <w:rsid w:val="6BCB7FF0"/>
    <w:rsid w:val="6BCE22D4"/>
    <w:rsid w:val="6BD0595F"/>
    <w:rsid w:val="6BDB5259"/>
    <w:rsid w:val="6BDD6617"/>
    <w:rsid w:val="6C0468F1"/>
    <w:rsid w:val="6C2411A9"/>
    <w:rsid w:val="6C56100B"/>
    <w:rsid w:val="6C62019C"/>
    <w:rsid w:val="6C6663A5"/>
    <w:rsid w:val="6C88712B"/>
    <w:rsid w:val="6C9B421B"/>
    <w:rsid w:val="6CA212B6"/>
    <w:rsid w:val="6CAE0F1F"/>
    <w:rsid w:val="6CBE6045"/>
    <w:rsid w:val="6CCF28E4"/>
    <w:rsid w:val="6CCF3324"/>
    <w:rsid w:val="6CCF788B"/>
    <w:rsid w:val="6CCF7C6A"/>
    <w:rsid w:val="6CDC22A7"/>
    <w:rsid w:val="6CDF7E23"/>
    <w:rsid w:val="6CE67841"/>
    <w:rsid w:val="6CEA2637"/>
    <w:rsid w:val="6CF65EEF"/>
    <w:rsid w:val="6CF743DB"/>
    <w:rsid w:val="6D135B1B"/>
    <w:rsid w:val="6D15117C"/>
    <w:rsid w:val="6D6D5279"/>
    <w:rsid w:val="6D71351F"/>
    <w:rsid w:val="6DB50541"/>
    <w:rsid w:val="6DB80CAD"/>
    <w:rsid w:val="6DF04B0A"/>
    <w:rsid w:val="6E11380C"/>
    <w:rsid w:val="6E6946D7"/>
    <w:rsid w:val="6E7F7471"/>
    <w:rsid w:val="6E9B7F75"/>
    <w:rsid w:val="6EC753AF"/>
    <w:rsid w:val="6EC956A9"/>
    <w:rsid w:val="6ECC6D60"/>
    <w:rsid w:val="6ED926FF"/>
    <w:rsid w:val="6EE9373F"/>
    <w:rsid w:val="6EF4260F"/>
    <w:rsid w:val="6EFB62BA"/>
    <w:rsid w:val="6F1236C6"/>
    <w:rsid w:val="6F1D0040"/>
    <w:rsid w:val="6F220E1A"/>
    <w:rsid w:val="6F33337B"/>
    <w:rsid w:val="6F3E1EFC"/>
    <w:rsid w:val="6F5F5228"/>
    <w:rsid w:val="6FAC3AA7"/>
    <w:rsid w:val="6FAD0694"/>
    <w:rsid w:val="6FAF1278"/>
    <w:rsid w:val="6FC21CD0"/>
    <w:rsid w:val="6FC564F9"/>
    <w:rsid w:val="6FD8532F"/>
    <w:rsid w:val="6FE917BC"/>
    <w:rsid w:val="700B6E44"/>
    <w:rsid w:val="701A2817"/>
    <w:rsid w:val="702C6924"/>
    <w:rsid w:val="702D636A"/>
    <w:rsid w:val="705D5E4D"/>
    <w:rsid w:val="705D60A7"/>
    <w:rsid w:val="708B759E"/>
    <w:rsid w:val="70A33D4F"/>
    <w:rsid w:val="70AD267F"/>
    <w:rsid w:val="70CA47ED"/>
    <w:rsid w:val="70D726AC"/>
    <w:rsid w:val="70DA434E"/>
    <w:rsid w:val="70F475AA"/>
    <w:rsid w:val="70FB3260"/>
    <w:rsid w:val="71045F75"/>
    <w:rsid w:val="71255023"/>
    <w:rsid w:val="713162B1"/>
    <w:rsid w:val="71353C95"/>
    <w:rsid w:val="71497506"/>
    <w:rsid w:val="714A43FB"/>
    <w:rsid w:val="714F17B1"/>
    <w:rsid w:val="7155395B"/>
    <w:rsid w:val="715B3C6B"/>
    <w:rsid w:val="71714D6D"/>
    <w:rsid w:val="717C4EC7"/>
    <w:rsid w:val="717C63D4"/>
    <w:rsid w:val="7188564C"/>
    <w:rsid w:val="71A062C7"/>
    <w:rsid w:val="71BC0571"/>
    <w:rsid w:val="71C251BE"/>
    <w:rsid w:val="71E50018"/>
    <w:rsid w:val="71E81984"/>
    <w:rsid w:val="721865D5"/>
    <w:rsid w:val="721E3E9B"/>
    <w:rsid w:val="72242EE4"/>
    <w:rsid w:val="72275278"/>
    <w:rsid w:val="723B2A79"/>
    <w:rsid w:val="72455740"/>
    <w:rsid w:val="72522954"/>
    <w:rsid w:val="727A7313"/>
    <w:rsid w:val="727E456A"/>
    <w:rsid w:val="72834AA4"/>
    <w:rsid w:val="728C4394"/>
    <w:rsid w:val="72A750FB"/>
    <w:rsid w:val="72BC438C"/>
    <w:rsid w:val="72C17C96"/>
    <w:rsid w:val="72CA5058"/>
    <w:rsid w:val="72D75205"/>
    <w:rsid w:val="72E54815"/>
    <w:rsid w:val="72E62163"/>
    <w:rsid w:val="72F34520"/>
    <w:rsid w:val="73014308"/>
    <w:rsid w:val="730E619C"/>
    <w:rsid w:val="733B6B4A"/>
    <w:rsid w:val="733C215C"/>
    <w:rsid w:val="734E79C9"/>
    <w:rsid w:val="735450F0"/>
    <w:rsid w:val="73911FC4"/>
    <w:rsid w:val="73A01B66"/>
    <w:rsid w:val="73AB01D3"/>
    <w:rsid w:val="73B056A3"/>
    <w:rsid w:val="73BC5337"/>
    <w:rsid w:val="73C14F76"/>
    <w:rsid w:val="73F464E4"/>
    <w:rsid w:val="73F95C37"/>
    <w:rsid w:val="73FC23DC"/>
    <w:rsid w:val="74122EB8"/>
    <w:rsid w:val="74133646"/>
    <w:rsid w:val="74184955"/>
    <w:rsid w:val="741A4865"/>
    <w:rsid w:val="7423135F"/>
    <w:rsid w:val="74301A44"/>
    <w:rsid w:val="743157EB"/>
    <w:rsid w:val="74317F2C"/>
    <w:rsid w:val="745F62A2"/>
    <w:rsid w:val="74741313"/>
    <w:rsid w:val="748828F4"/>
    <w:rsid w:val="748A341E"/>
    <w:rsid w:val="749C17E9"/>
    <w:rsid w:val="749F76BC"/>
    <w:rsid w:val="74A44CD2"/>
    <w:rsid w:val="74AD0885"/>
    <w:rsid w:val="74B55A97"/>
    <w:rsid w:val="74C6292E"/>
    <w:rsid w:val="74FD1952"/>
    <w:rsid w:val="750915A6"/>
    <w:rsid w:val="75281764"/>
    <w:rsid w:val="753106FF"/>
    <w:rsid w:val="7556627C"/>
    <w:rsid w:val="755B2287"/>
    <w:rsid w:val="756C2D10"/>
    <w:rsid w:val="756C5D51"/>
    <w:rsid w:val="757F592D"/>
    <w:rsid w:val="75826962"/>
    <w:rsid w:val="75A86CF7"/>
    <w:rsid w:val="75AA2B6E"/>
    <w:rsid w:val="75CE5212"/>
    <w:rsid w:val="75E7585C"/>
    <w:rsid w:val="75FE768B"/>
    <w:rsid w:val="760F27F2"/>
    <w:rsid w:val="764C1B2A"/>
    <w:rsid w:val="764D3EE8"/>
    <w:rsid w:val="76624410"/>
    <w:rsid w:val="767A39B3"/>
    <w:rsid w:val="76A2203A"/>
    <w:rsid w:val="76AA1860"/>
    <w:rsid w:val="76AF5F9F"/>
    <w:rsid w:val="76FA3D14"/>
    <w:rsid w:val="772B1CFB"/>
    <w:rsid w:val="773423C4"/>
    <w:rsid w:val="77434FFC"/>
    <w:rsid w:val="774F750B"/>
    <w:rsid w:val="77604F54"/>
    <w:rsid w:val="7772367F"/>
    <w:rsid w:val="778F7FBA"/>
    <w:rsid w:val="77972292"/>
    <w:rsid w:val="77976EE0"/>
    <w:rsid w:val="77B75549"/>
    <w:rsid w:val="77CE5D5F"/>
    <w:rsid w:val="77EE59EA"/>
    <w:rsid w:val="77FA005B"/>
    <w:rsid w:val="78060370"/>
    <w:rsid w:val="7813672B"/>
    <w:rsid w:val="782D0DDF"/>
    <w:rsid w:val="78345A9D"/>
    <w:rsid w:val="7840520F"/>
    <w:rsid w:val="784A6800"/>
    <w:rsid w:val="78614739"/>
    <w:rsid w:val="786B2E83"/>
    <w:rsid w:val="78860FCE"/>
    <w:rsid w:val="788D4C52"/>
    <w:rsid w:val="789833B2"/>
    <w:rsid w:val="78BA2DAB"/>
    <w:rsid w:val="78D5078A"/>
    <w:rsid w:val="78F662F3"/>
    <w:rsid w:val="790A6365"/>
    <w:rsid w:val="791B6E0D"/>
    <w:rsid w:val="79615B3F"/>
    <w:rsid w:val="79706A31"/>
    <w:rsid w:val="79756756"/>
    <w:rsid w:val="79A355BF"/>
    <w:rsid w:val="79A47E45"/>
    <w:rsid w:val="79AC076F"/>
    <w:rsid w:val="79D43BD5"/>
    <w:rsid w:val="79FA6EFB"/>
    <w:rsid w:val="7A095324"/>
    <w:rsid w:val="7A227C25"/>
    <w:rsid w:val="7A337D7E"/>
    <w:rsid w:val="7A516401"/>
    <w:rsid w:val="7A5A7E21"/>
    <w:rsid w:val="7ACD24E0"/>
    <w:rsid w:val="7AE2253F"/>
    <w:rsid w:val="7AF2059B"/>
    <w:rsid w:val="7AF45BC1"/>
    <w:rsid w:val="7B4A4418"/>
    <w:rsid w:val="7B684E96"/>
    <w:rsid w:val="7B6C3D90"/>
    <w:rsid w:val="7B9D58B1"/>
    <w:rsid w:val="7BC45AB2"/>
    <w:rsid w:val="7BE339DF"/>
    <w:rsid w:val="7BE52DCD"/>
    <w:rsid w:val="7C091086"/>
    <w:rsid w:val="7C107182"/>
    <w:rsid w:val="7C237D6D"/>
    <w:rsid w:val="7C2D47EB"/>
    <w:rsid w:val="7C4561EC"/>
    <w:rsid w:val="7C4A593F"/>
    <w:rsid w:val="7C810C1C"/>
    <w:rsid w:val="7C861A88"/>
    <w:rsid w:val="7CA45941"/>
    <w:rsid w:val="7CCD6BCC"/>
    <w:rsid w:val="7CE84FB2"/>
    <w:rsid w:val="7CF043F7"/>
    <w:rsid w:val="7D001E07"/>
    <w:rsid w:val="7D1F7BCF"/>
    <w:rsid w:val="7D2519DF"/>
    <w:rsid w:val="7D3716A8"/>
    <w:rsid w:val="7D434960"/>
    <w:rsid w:val="7D4C2D1D"/>
    <w:rsid w:val="7D574529"/>
    <w:rsid w:val="7D60426D"/>
    <w:rsid w:val="7D693F78"/>
    <w:rsid w:val="7D701422"/>
    <w:rsid w:val="7D756A71"/>
    <w:rsid w:val="7D785D50"/>
    <w:rsid w:val="7D915A02"/>
    <w:rsid w:val="7DA1050E"/>
    <w:rsid w:val="7DC46916"/>
    <w:rsid w:val="7DDA3F6B"/>
    <w:rsid w:val="7DEA3046"/>
    <w:rsid w:val="7DEB7F1D"/>
    <w:rsid w:val="7DF620FD"/>
    <w:rsid w:val="7DFA2A73"/>
    <w:rsid w:val="7E004648"/>
    <w:rsid w:val="7E05261A"/>
    <w:rsid w:val="7E053FCD"/>
    <w:rsid w:val="7E0A1716"/>
    <w:rsid w:val="7E370046"/>
    <w:rsid w:val="7E3E3886"/>
    <w:rsid w:val="7E6970F6"/>
    <w:rsid w:val="7E6A1246"/>
    <w:rsid w:val="7E8445DC"/>
    <w:rsid w:val="7E9210A9"/>
    <w:rsid w:val="7E9E5855"/>
    <w:rsid w:val="7EA537F0"/>
    <w:rsid w:val="7EC10E31"/>
    <w:rsid w:val="7ED23E98"/>
    <w:rsid w:val="7EFF314D"/>
    <w:rsid w:val="7F0A74D2"/>
    <w:rsid w:val="7F24017D"/>
    <w:rsid w:val="7F271412"/>
    <w:rsid w:val="7F440AF7"/>
    <w:rsid w:val="7F5B7A9C"/>
    <w:rsid w:val="7F5E6569"/>
    <w:rsid w:val="7F682A1B"/>
    <w:rsid w:val="7FC623B4"/>
    <w:rsid w:val="7FD077FB"/>
    <w:rsid w:val="7FD81DF5"/>
    <w:rsid w:val="7FE26FB8"/>
    <w:rsid w:val="7FEE0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600" w:lineRule="exact"/>
      <w:ind w:firstLine="1393" w:firstLineChars="20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37"/>
    <w:qFormat/>
    <w:uiPriority w:val="99"/>
    <w:pPr>
      <w:keepNext/>
      <w:keepLines/>
      <w:pageBreakBefore/>
      <w:spacing w:afterLines="100"/>
      <w:ind w:firstLine="0" w:firstLineChars="0"/>
      <w:jc w:val="center"/>
      <w:outlineLvl w:val="0"/>
    </w:pPr>
    <w:rPr>
      <w:rFonts w:eastAsia="黑体"/>
      <w:bCs/>
      <w:kern w:val="44"/>
      <w:szCs w:val="44"/>
    </w:rPr>
  </w:style>
  <w:style w:type="paragraph" w:styleId="4">
    <w:name w:val="heading 2"/>
    <w:basedOn w:val="1"/>
    <w:next w:val="1"/>
    <w:unhideWhenUsed/>
    <w:qFormat/>
    <w:uiPriority w:val="9"/>
    <w:pPr>
      <w:keepNext/>
      <w:keepLines/>
      <w:spacing w:beforeLines="100" w:afterLines="100"/>
      <w:jc w:val="left"/>
      <w:outlineLvl w:val="1"/>
    </w:pPr>
    <w:rPr>
      <w:rFonts w:ascii="Arial" w:hAnsi="Arial" w:eastAsia="黑体"/>
    </w:rPr>
  </w:style>
  <w:style w:type="paragraph" w:styleId="5">
    <w:name w:val="heading 3"/>
    <w:basedOn w:val="1"/>
    <w:next w:val="1"/>
    <w:link w:val="25"/>
    <w:unhideWhenUsed/>
    <w:qFormat/>
    <w:uiPriority w:val="9"/>
    <w:pPr>
      <w:keepNext/>
      <w:keepLines/>
      <w:jc w:val="left"/>
      <w:outlineLvl w:val="2"/>
    </w:pPr>
    <w:rPr>
      <w:rFonts w:eastAsia="楷体"/>
    </w:rPr>
  </w:style>
  <w:style w:type="paragraph" w:styleId="6">
    <w:name w:val="heading 4"/>
    <w:basedOn w:val="1"/>
    <w:next w:val="1"/>
    <w:unhideWhenUsed/>
    <w:qFormat/>
    <w:uiPriority w:val="9"/>
    <w:pPr>
      <w:keepNext/>
      <w:keepLines/>
      <w:spacing w:line="400" w:lineRule="exact"/>
      <w:ind w:firstLine="0" w:firstLineChars="0"/>
      <w:jc w:val="center"/>
      <w:outlineLvl w:val="3"/>
    </w:pPr>
    <w:rPr>
      <w:rFonts w:ascii="Arial" w:hAnsi="Arial" w:eastAsia="楷体"/>
      <w:b/>
      <w:sz w:val="3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7">
    <w:name w:val="annotation text"/>
    <w:basedOn w:val="1"/>
    <w:qFormat/>
    <w:uiPriority w:val="0"/>
    <w:pPr>
      <w:jc w:val="left"/>
    </w:pPr>
  </w:style>
  <w:style w:type="paragraph" w:styleId="8">
    <w:name w:val="Body Text"/>
    <w:basedOn w:val="1"/>
    <w:link w:val="26"/>
    <w:unhideWhenUsed/>
    <w:qFormat/>
    <w:uiPriority w:val="99"/>
    <w:pPr>
      <w:spacing w:line="560" w:lineRule="exact"/>
    </w:pPr>
    <w:rPr>
      <w:rFonts w:ascii="宋体" w:hAnsi="宋体" w:eastAsia="宋体" w:cs="宋体"/>
      <w:sz w:val="24"/>
      <w:szCs w:val="24"/>
      <w:lang w:val="zh-CN" w:bidi="zh-CN"/>
    </w:rPr>
  </w:style>
  <w:style w:type="paragraph" w:styleId="9">
    <w:name w:val="index 4"/>
    <w:basedOn w:val="1"/>
    <w:next w:val="1"/>
    <w:qFormat/>
    <w:uiPriority w:val="0"/>
    <w:pPr>
      <w:spacing w:line="560" w:lineRule="exact"/>
      <w:ind w:left="1680" w:leftChars="600"/>
    </w:pPr>
    <w:rPr>
      <w:rFonts w:ascii="Times New Roman" w:hAnsi="Times New Roman" w:cs="Times New Roman"/>
    </w:rPr>
  </w:style>
  <w:style w:type="paragraph" w:styleId="10">
    <w:name w:val="toc 3"/>
    <w:basedOn w:val="1"/>
    <w:next w:val="1"/>
    <w:unhideWhenUsed/>
    <w:qFormat/>
    <w:uiPriority w:val="39"/>
    <w:pPr>
      <w:widowControl/>
      <w:spacing w:after="100" w:line="276" w:lineRule="auto"/>
      <w:ind w:left="440"/>
      <w:jc w:val="left"/>
    </w:pPr>
    <w:rPr>
      <w:rFonts w:eastAsiaTheme="minorEastAsia"/>
      <w:kern w:val="0"/>
      <w:sz w:val="22"/>
    </w:rPr>
  </w:style>
  <w:style w:type="paragraph" w:styleId="11">
    <w:name w:val="Date"/>
    <w:basedOn w:val="1"/>
    <w:next w:val="1"/>
    <w:link w:val="32"/>
    <w:semiHidden/>
    <w:unhideWhenUsed/>
    <w:qFormat/>
    <w:uiPriority w:val="99"/>
    <w:pPr>
      <w:ind w:left="100" w:leftChars="2500"/>
    </w:pPr>
  </w:style>
  <w:style w:type="paragraph" w:styleId="12">
    <w:name w:val="Balloon Text"/>
    <w:basedOn w:val="1"/>
    <w:link w:val="34"/>
    <w:semiHidden/>
    <w:unhideWhenUsed/>
    <w:qFormat/>
    <w:uiPriority w:val="99"/>
    <w:rPr>
      <w:sz w:val="18"/>
      <w:szCs w:val="18"/>
    </w:rPr>
  </w:style>
  <w:style w:type="paragraph" w:styleId="13">
    <w:name w:val="footer"/>
    <w:basedOn w:val="1"/>
    <w:link w:val="27"/>
    <w:unhideWhenUsed/>
    <w:qFormat/>
    <w:uiPriority w:val="99"/>
    <w:pPr>
      <w:tabs>
        <w:tab w:val="center" w:pos="4153"/>
        <w:tab w:val="right" w:pos="8306"/>
      </w:tabs>
      <w:jc w:val="left"/>
    </w:pPr>
    <w:rPr>
      <w:sz w:val="18"/>
      <w:szCs w:val="18"/>
    </w:rPr>
  </w:style>
  <w:style w:type="paragraph" w:styleId="14">
    <w:name w:val="header"/>
    <w:basedOn w:val="1"/>
    <w:link w:val="28"/>
    <w:unhideWhenUsed/>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qFormat/>
    <w:uiPriority w:val="39"/>
    <w:pPr>
      <w:spacing w:line="560" w:lineRule="exact"/>
    </w:pPr>
    <w:rPr>
      <w:rFonts w:ascii="Times New Roman" w:hAnsi="Times New Roman" w:eastAsia="黑体" w:cs="Times New Roman"/>
      <w:sz w:val="28"/>
    </w:rPr>
  </w:style>
  <w:style w:type="paragraph" w:styleId="16">
    <w:name w:val="toc 2"/>
    <w:basedOn w:val="1"/>
    <w:next w:val="1"/>
    <w:unhideWhenUsed/>
    <w:qFormat/>
    <w:uiPriority w:val="39"/>
    <w:pPr>
      <w:widowControl/>
      <w:tabs>
        <w:tab w:val="right" w:leader="dot" w:pos="9060"/>
      </w:tabs>
      <w:spacing w:after="100" w:line="276" w:lineRule="auto"/>
      <w:ind w:left="640" w:leftChars="200"/>
      <w:jc w:val="left"/>
    </w:pPr>
    <w:rPr>
      <w:rFonts w:eastAsiaTheme="minorEastAsia"/>
      <w:kern w:val="0"/>
      <w:sz w:val="22"/>
    </w:rPr>
  </w:style>
  <w:style w:type="paragraph" w:styleId="17">
    <w:name w:val="Normal (Web)"/>
    <w:basedOn w:val="1"/>
    <w:unhideWhenUsed/>
    <w:qFormat/>
    <w:uiPriority w:val="0"/>
    <w:pPr>
      <w:widowControl/>
      <w:jc w:val="left"/>
    </w:pPr>
    <w:rPr>
      <w:rFonts w:ascii="宋体" w:hAnsi="宋体" w:eastAsia="宋体" w:cs="宋体"/>
      <w:kern w:val="0"/>
      <w:sz w:val="24"/>
      <w:szCs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Emphasis"/>
    <w:basedOn w:val="20"/>
    <w:qFormat/>
    <w:uiPriority w:val="20"/>
    <w:rPr>
      <w:rFonts w:ascii="Times New Roman" w:hAnsi="Times New Roman" w:eastAsia="楷体_GB2312" w:cs="Times New Roman"/>
      <w:b/>
      <w:sz w:val="32"/>
    </w:rPr>
  </w:style>
  <w:style w:type="character" w:styleId="23">
    <w:name w:val="Hyperlink"/>
    <w:basedOn w:val="20"/>
    <w:unhideWhenUsed/>
    <w:qFormat/>
    <w:uiPriority w:val="99"/>
    <w:rPr>
      <w:color w:val="0000FF" w:themeColor="hyperlink"/>
      <w:u w:val="single"/>
      <w14:textFill>
        <w14:solidFill>
          <w14:schemeClr w14:val="hlink"/>
        </w14:solidFill>
      </w14:textFill>
    </w:rPr>
  </w:style>
  <w:style w:type="character" w:styleId="24">
    <w:name w:val="annotation reference"/>
    <w:basedOn w:val="20"/>
    <w:semiHidden/>
    <w:unhideWhenUsed/>
    <w:qFormat/>
    <w:uiPriority w:val="99"/>
    <w:rPr>
      <w:sz w:val="21"/>
      <w:szCs w:val="21"/>
    </w:rPr>
  </w:style>
  <w:style w:type="character" w:customStyle="1" w:styleId="25">
    <w:name w:val="标题 3 Char"/>
    <w:link w:val="5"/>
    <w:qFormat/>
    <w:uiPriority w:val="9"/>
    <w:rPr>
      <w:rFonts w:eastAsia="楷体" w:asciiTheme="minorHAnsi" w:hAnsiTheme="minorHAnsi" w:cstheme="minorBidi"/>
      <w:kern w:val="2"/>
      <w:sz w:val="32"/>
      <w:szCs w:val="22"/>
    </w:rPr>
  </w:style>
  <w:style w:type="character" w:customStyle="1" w:styleId="26">
    <w:name w:val="正文文本 Char"/>
    <w:basedOn w:val="20"/>
    <w:link w:val="8"/>
    <w:qFormat/>
    <w:uiPriority w:val="99"/>
    <w:rPr>
      <w:rFonts w:ascii="宋体" w:hAnsi="宋体" w:cs="宋体"/>
      <w:kern w:val="2"/>
      <w:sz w:val="24"/>
      <w:szCs w:val="24"/>
      <w:lang w:val="zh-CN" w:bidi="zh-CN"/>
    </w:rPr>
  </w:style>
  <w:style w:type="character" w:customStyle="1" w:styleId="27">
    <w:name w:val="页脚 Char"/>
    <w:basedOn w:val="20"/>
    <w:link w:val="13"/>
    <w:qFormat/>
    <w:uiPriority w:val="99"/>
    <w:rPr>
      <w:sz w:val="18"/>
      <w:szCs w:val="18"/>
    </w:rPr>
  </w:style>
  <w:style w:type="character" w:customStyle="1" w:styleId="28">
    <w:name w:val="页眉 Char"/>
    <w:basedOn w:val="20"/>
    <w:link w:val="14"/>
    <w:qFormat/>
    <w:uiPriority w:val="99"/>
    <w:rPr>
      <w:sz w:val="18"/>
      <w:szCs w:val="18"/>
    </w:rPr>
  </w:style>
  <w:style w:type="paragraph" w:customStyle="1" w:styleId="29">
    <w:name w:val="图格式"/>
    <w:basedOn w:val="1"/>
    <w:qFormat/>
    <w:uiPriority w:val="99"/>
    <w:pPr>
      <w:spacing w:line="560" w:lineRule="exact"/>
      <w:jc w:val="center"/>
    </w:pPr>
    <w:rPr>
      <w:rFonts w:ascii="Times New Roman" w:hAnsi="Times New Roman" w:cs="Times New Roman"/>
      <w:color w:val="2F2F2F"/>
      <w:sz w:val="21"/>
      <w:szCs w:val="28"/>
    </w:rPr>
  </w:style>
  <w:style w:type="paragraph" w:styleId="30">
    <w:name w:val="List Paragraph"/>
    <w:basedOn w:val="1"/>
    <w:unhideWhenUsed/>
    <w:qFormat/>
    <w:uiPriority w:val="99"/>
    <w:pPr>
      <w:ind w:firstLine="420"/>
    </w:pPr>
  </w:style>
  <w:style w:type="paragraph" w:customStyle="1" w:styleId="31">
    <w:name w:val="TOC 标题1"/>
    <w:basedOn w:val="3"/>
    <w:next w:val="1"/>
    <w:unhideWhenUsed/>
    <w:qFormat/>
    <w:uiPriority w:val="39"/>
    <w:pPr>
      <w:pageBreakBefore w:val="0"/>
      <w:widowControl/>
      <w:spacing w:before="480" w:afterLines="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32">
    <w:name w:val="日期 Char"/>
    <w:basedOn w:val="20"/>
    <w:link w:val="11"/>
    <w:semiHidden/>
    <w:qFormat/>
    <w:uiPriority w:val="99"/>
    <w:rPr>
      <w:rFonts w:eastAsia="仿宋" w:asciiTheme="minorHAnsi" w:hAnsiTheme="minorHAnsi" w:cstheme="minorBidi"/>
      <w:kern w:val="2"/>
      <w:sz w:val="32"/>
      <w:szCs w:val="22"/>
    </w:rPr>
  </w:style>
  <w:style w:type="paragraph" w:customStyle="1" w:styleId="33">
    <w:name w:val="修订1"/>
    <w:hidden/>
    <w:unhideWhenUsed/>
    <w:qFormat/>
    <w:uiPriority w:val="99"/>
    <w:rPr>
      <w:rFonts w:eastAsia="仿宋" w:asciiTheme="minorHAnsi" w:hAnsiTheme="minorHAnsi" w:cstheme="minorBidi"/>
      <w:kern w:val="2"/>
      <w:sz w:val="32"/>
      <w:szCs w:val="22"/>
      <w:lang w:val="en-US" w:eastAsia="zh-CN" w:bidi="ar-SA"/>
    </w:rPr>
  </w:style>
  <w:style w:type="character" w:customStyle="1" w:styleId="34">
    <w:name w:val="批注框文本 Char"/>
    <w:basedOn w:val="20"/>
    <w:link w:val="12"/>
    <w:semiHidden/>
    <w:qFormat/>
    <w:uiPriority w:val="99"/>
    <w:rPr>
      <w:rFonts w:eastAsia="仿宋" w:asciiTheme="minorHAnsi" w:hAnsiTheme="minorHAnsi" w:cstheme="minorBidi"/>
      <w:kern w:val="2"/>
      <w:sz w:val="18"/>
      <w:szCs w:val="18"/>
    </w:rPr>
  </w:style>
  <w:style w:type="paragraph" w:customStyle="1" w:styleId="35">
    <w:name w:val="列表段落1"/>
    <w:basedOn w:val="1"/>
    <w:qFormat/>
    <w:uiPriority w:val="99"/>
    <w:pPr>
      <w:ind w:firstLine="420"/>
    </w:pPr>
    <w:rPr>
      <w:rFonts w:ascii="等线" w:hAnsi="等线" w:eastAsia="等线" w:cs="Times New Roman"/>
      <w:sz w:val="21"/>
    </w:rPr>
  </w:style>
  <w:style w:type="paragraph" w:customStyle="1" w:styleId="36">
    <w:name w:val="样式3"/>
    <w:basedOn w:val="1"/>
    <w:qFormat/>
    <w:uiPriority w:val="0"/>
    <w:pPr>
      <w:spacing w:line="312" w:lineRule="atLeast"/>
      <w:textAlignment w:val="baseline"/>
    </w:pPr>
    <w:rPr>
      <w:b/>
      <w:kern w:val="0"/>
      <w:sz w:val="28"/>
    </w:rPr>
  </w:style>
  <w:style w:type="character" w:customStyle="1" w:styleId="37">
    <w:name w:val="标题 1 Char"/>
    <w:link w:val="3"/>
    <w:qFormat/>
    <w:uiPriority w:val="99"/>
    <w:rPr>
      <w:rFonts w:eastAsia="黑体"/>
      <w:bCs/>
      <w:kern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432DB-85C4-48F9-BD83-1D1FDAB3A74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16167</Words>
  <Characters>92156</Characters>
  <Lines>767</Lines>
  <Paragraphs>216</Paragraphs>
  <TotalTime>0</TotalTime>
  <ScaleCrop>false</ScaleCrop>
  <LinksUpToDate>false</LinksUpToDate>
  <CharactersWithSpaces>108107</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2019-07-10T04:04:00Z</dcterms:created>
  <dc:creator>1</dc:creator>
  <cp:lastModifiedBy>Administrator</cp:lastModifiedBy>
  <cp:lastPrinted>2019-08-06T09:45:00Z</cp:lastPrinted>
  <dcterms:modified xsi:type="dcterms:W3CDTF">2019-09-06T02:25:21Z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