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516"/>
        <w:jc w:val="both"/>
        <w:rPr>
          <w:rFonts w:ascii="微软雅黑" w:hAnsi="微软雅黑" w:eastAsia="微软雅黑" w:cs="微软雅黑"/>
          <w:i w:val="0"/>
          <w:iCs w:val="0"/>
          <w:caps w:val="0"/>
          <w:color w:val="000000"/>
          <w:spacing w:val="0"/>
          <w:sz w:val="19"/>
          <w:szCs w:val="19"/>
        </w:rPr>
      </w:pPr>
      <w:r>
        <w:rPr>
          <w:rStyle w:val="5"/>
          <w:rFonts w:ascii="仿宋" w:hAnsi="仿宋" w:eastAsia="仿宋" w:cs="仿宋"/>
          <w:b/>
          <w:bCs/>
          <w:i w:val="0"/>
          <w:iCs w:val="0"/>
          <w:caps w:val="0"/>
          <w:color w:val="000000"/>
          <w:spacing w:val="0"/>
          <w:sz w:val="25"/>
          <w:szCs w:val="25"/>
          <w:bdr w:val="none" w:color="auto" w:sz="0" w:space="0"/>
          <w:shd w:val="clear" w:fill="FFFFFF"/>
        </w:rPr>
        <w:t>  </w:t>
      </w:r>
      <w:r>
        <w:rPr>
          <w:rStyle w:val="5"/>
          <w:rFonts w:hint="eastAsia" w:ascii="仿宋" w:hAnsi="仿宋" w:eastAsia="仿宋" w:cs="仿宋"/>
          <w:b/>
          <w:bCs/>
          <w:i w:val="0"/>
          <w:iCs w:val="0"/>
          <w:caps w:val="0"/>
          <w:color w:val="000000"/>
          <w:spacing w:val="0"/>
          <w:sz w:val="25"/>
          <w:szCs w:val="25"/>
          <w:bdr w:val="none" w:color="auto" w:sz="0" w:space="0"/>
          <w:shd w:val="clear" w:fill="FFFFFF"/>
          <w:lang w:val="en-US" w:eastAsia="zh-CN"/>
        </w:rPr>
        <w:t xml:space="preserve">    </w:t>
      </w:r>
      <w:r>
        <w:rPr>
          <w:rStyle w:val="5"/>
          <w:rFonts w:ascii="仿宋" w:hAnsi="仿宋" w:eastAsia="仿宋" w:cs="仿宋"/>
          <w:b/>
          <w:bCs/>
          <w:i w:val="0"/>
          <w:iCs w:val="0"/>
          <w:caps w:val="0"/>
          <w:color w:val="000000"/>
          <w:spacing w:val="0"/>
          <w:sz w:val="25"/>
          <w:szCs w:val="25"/>
          <w:bdr w:val="none" w:color="auto" w:sz="0" w:space="0"/>
          <w:shd w:val="clear" w:fill="FFFFFF"/>
        </w:rPr>
        <w:t>临清市农业农村局</w:t>
      </w:r>
      <w:r>
        <w:rPr>
          <w:rStyle w:val="5"/>
          <w:rFonts w:hint="eastAsia" w:ascii="仿宋" w:hAnsi="仿宋" w:eastAsia="仿宋" w:cs="仿宋"/>
          <w:b/>
          <w:bCs/>
          <w:i w:val="0"/>
          <w:iCs w:val="0"/>
          <w:caps w:val="0"/>
          <w:color w:val="000000"/>
          <w:spacing w:val="0"/>
          <w:sz w:val="25"/>
          <w:szCs w:val="25"/>
          <w:bdr w:val="none" w:color="auto" w:sz="0" w:space="0"/>
          <w:shd w:val="clear" w:fill="FFFFFF"/>
        </w:rPr>
        <w:t>2020年政府信息公开年度报告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360"/>
        <w:jc w:val="left"/>
        <w:rPr>
          <w:rFonts w:hint="eastAsia" w:ascii="微软雅黑" w:hAnsi="微软雅黑" w:eastAsia="微软雅黑" w:cs="微软雅黑"/>
          <w:i w:val="0"/>
          <w:iCs w:val="0"/>
          <w:caps w:val="0"/>
          <w:color w:val="000000"/>
          <w:spacing w:val="0"/>
          <w:sz w:val="19"/>
          <w:szCs w:val="19"/>
        </w:rPr>
      </w:pPr>
      <w:r>
        <w:rPr>
          <w:rFonts w:ascii="微软雅黑" w:hAnsi="微软雅黑" w:eastAsia="微软雅黑" w:cs="微软雅黑"/>
          <w:i w:val="0"/>
          <w:iCs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444"/>
        <w:jc w:val="left"/>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22"/>
          <w:szCs w:val="22"/>
          <w:bdr w:val="none" w:color="auto" w:sz="0" w:space="0"/>
          <w:shd w:val="clear" w:fill="FFFFFF"/>
        </w:rPr>
        <w:t>根据新修订的《中华人民共和国政府信息公开条例》和国务院办公厅政府信息与政务公开办公室下发了《关于政府信息公开工作年度报告有关事项的通知》（国办公开办函〔2019〕60号），对年度报告的内容、格式、时限等进行的明确要求，根据国务院、省政府、聊城市及临清市政府对政务公开工作的要求，我局对2020年政府信息公开认真总结经验和不足，现将2020年政府信息公开工作情况报告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8" w:afterAutospacing="0" w:line="20" w:lineRule="atLeast"/>
        <w:ind w:left="0" w:right="0" w:firstLine="408"/>
        <w:rPr>
          <w:rFonts w:hint="eastAsia" w:ascii="微软雅黑" w:hAnsi="微软雅黑" w:eastAsia="微软雅黑" w:cs="微软雅黑"/>
          <w:i w:val="0"/>
          <w:iCs w:val="0"/>
          <w:caps w:val="0"/>
          <w:color w:val="000000"/>
          <w:spacing w:val="0"/>
          <w:sz w:val="19"/>
          <w:szCs w:val="19"/>
        </w:rPr>
      </w:pPr>
      <w:r>
        <w:rPr>
          <w:rStyle w:val="5"/>
          <w:rFonts w:hint="eastAsia" w:ascii="仿宋" w:hAnsi="仿宋" w:eastAsia="仿宋" w:cs="仿宋"/>
          <w:i w:val="0"/>
          <w:iCs w:val="0"/>
          <w:caps w:val="0"/>
          <w:color w:val="333333"/>
          <w:spacing w:val="0"/>
          <w:sz w:val="22"/>
          <w:szCs w:val="22"/>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8" w:afterAutospacing="0" w:line="20" w:lineRule="atLeast"/>
        <w:ind w:left="0" w:right="0" w:firstLine="408"/>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sz w:val="22"/>
          <w:szCs w:val="22"/>
          <w:bdr w:val="none" w:color="auto" w:sz="0" w:space="0"/>
          <w:shd w:val="clear" w:fill="FFFFFF"/>
        </w:rPr>
        <w:t>（一）主动公开情况。</w:t>
      </w:r>
      <w:r>
        <w:rPr>
          <w:rFonts w:hint="eastAsia" w:ascii="仿宋" w:hAnsi="仿宋" w:eastAsia="仿宋" w:cs="仿宋"/>
          <w:i w:val="0"/>
          <w:iCs w:val="0"/>
          <w:caps w:val="0"/>
          <w:color w:val="000000"/>
          <w:spacing w:val="0"/>
          <w:sz w:val="22"/>
          <w:szCs w:val="22"/>
          <w:bdr w:val="none" w:color="auto" w:sz="0" w:space="0"/>
          <w:shd w:val="clear" w:fill="FFFFFF"/>
        </w:rPr>
        <w:t>2020年1月1日--12月31日，我局共主动公开政务信息363条。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8" w:afterAutospacing="0" w:line="20" w:lineRule="atLeast"/>
        <w:ind w:left="0" w:right="0" w:firstLine="408"/>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sz w:val="22"/>
          <w:szCs w:val="22"/>
          <w:bdr w:val="none" w:color="auto" w:sz="0" w:space="0"/>
          <w:shd w:val="clear" w:fill="FFFFFF"/>
        </w:rPr>
        <w:t>（二）依申请公开情况。</w:t>
      </w:r>
      <w:r>
        <w:rPr>
          <w:rFonts w:hint="eastAsia" w:ascii="仿宋" w:hAnsi="仿宋" w:eastAsia="仿宋" w:cs="仿宋"/>
          <w:i w:val="0"/>
          <w:iCs w:val="0"/>
          <w:caps w:val="0"/>
          <w:color w:val="000000"/>
          <w:spacing w:val="0"/>
          <w:sz w:val="22"/>
          <w:szCs w:val="22"/>
          <w:bdr w:val="none" w:color="auto" w:sz="0" w:space="0"/>
          <w:shd w:val="clear" w:fill="FFFFFF"/>
        </w:rPr>
        <w:t>2020年，我局没有接收到书面或其它形式要求公开政府信息的申请。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8" w:afterAutospacing="0" w:line="20" w:lineRule="atLeast"/>
        <w:ind w:left="0" w:right="0" w:firstLine="408"/>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sz w:val="22"/>
          <w:szCs w:val="22"/>
          <w:bdr w:val="none" w:color="auto" w:sz="0" w:space="0"/>
          <w:shd w:val="clear" w:fill="FFFFFF"/>
        </w:rPr>
        <w:t>（三）政府信息管理情况。结合</w:t>
      </w:r>
      <w:r>
        <w:rPr>
          <w:rFonts w:hint="eastAsia" w:ascii="仿宋" w:hAnsi="仿宋" w:eastAsia="仿宋" w:cs="仿宋"/>
          <w:i w:val="0"/>
          <w:iCs w:val="0"/>
          <w:caps w:val="0"/>
          <w:color w:val="000000"/>
          <w:spacing w:val="0"/>
          <w:sz w:val="22"/>
          <w:szCs w:val="22"/>
          <w:bdr w:val="none" w:color="auto" w:sz="0" w:space="0"/>
          <w:shd w:val="clear" w:fill="FFFFFF"/>
        </w:rPr>
        <w:t>临清市农业农村工作开展的实际，我局政务公开工作始终坚持形式与内容、载体与效果的统一，</w:t>
      </w:r>
      <w:r>
        <w:rPr>
          <w:rFonts w:hint="eastAsia" w:ascii="仿宋" w:hAnsi="仿宋" w:eastAsia="仿宋" w:cs="仿宋"/>
          <w:i w:val="0"/>
          <w:iCs w:val="0"/>
          <w:caps w:val="0"/>
          <w:color w:val="333333"/>
          <w:spacing w:val="0"/>
          <w:sz w:val="22"/>
          <w:szCs w:val="22"/>
          <w:bdr w:val="none" w:color="auto" w:sz="0" w:space="0"/>
          <w:shd w:val="clear" w:fill="FFFFFF"/>
        </w:rPr>
        <w:t>健全完善政务公开分工、信息发布保密审查等制度，明确政府信息公开的方式、内容、工作程序及其公开时限</w:t>
      </w:r>
      <w:r>
        <w:rPr>
          <w:rFonts w:hint="eastAsia" w:ascii="仿宋" w:hAnsi="仿宋" w:eastAsia="仿宋" w:cs="仿宋"/>
          <w:i w:val="0"/>
          <w:iCs w:val="0"/>
          <w:caps w:val="0"/>
          <w:color w:val="000000"/>
          <w:spacing w:val="0"/>
          <w:sz w:val="22"/>
          <w:szCs w:val="22"/>
          <w:bdr w:val="none" w:color="auto" w:sz="0" w:space="0"/>
          <w:shd w:val="clear" w:fill="FFFFFF"/>
        </w:rPr>
        <w:t>。进一步理顺政务公开机制，及时公开、定期维护，确保公众查询方便。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8" w:afterAutospacing="0" w:line="20" w:lineRule="atLeast"/>
        <w:ind w:left="0" w:right="0" w:firstLine="408"/>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sz w:val="22"/>
          <w:szCs w:val="22"/>
          <w:bdr w:val="none" w:color="auto" w:sz="0" w:space="0"/>
          <w:shd w:val="clear" w:fill="FFFFFF"/>
        </w:rPr>
        <w:t>（四）平台建设情况。积极发挥临清市政务网信息这一公开平台和临清农业农村政务微信的重要作用，加大对各类</w:t>
      </w:r>
      <w:r>
        <w:rPr>
          <w:rFonts w:hint="eastAsia" w:ascii="仿宋" w:hAnsi="仿宋" w:eastAsia="仿宋" w:cs="仿宋"/>
          <w:i w:val="0"/>
          <w:iCs w:val="0"/>
          <w:caps w:val="0"/>
          <w:color w:val="000000"/>
          <w:spacing w:val="0"/>
          <w:sz w:val="22"/>
          <w:szCs w:val="22"/>
          <w:bdr w:val="none" w:color="auto" w:sz="0" w:space="0"/>
          <w:shd w:val="clear" w:fill="FFFFFF"/>
        </w:rPr>
        <w:t>政务动态</w:t>
      </w:r>
      <w:r>
        <w:rPr>
          <w:rFonts w:hint="eastAsia" w:ascii="仿宋" w:hAnsi="仿宋" w:eastAsia="仿宋" w:cs="仿宋"/>
          <w:i w:val="0"/>
          <w:iCs w:val="0"/>
          <w:caps w:val="0"/>
          <w:color w:val="333333"/>
          <w:spacing w:val="0"/>
          <w:sz w:val="22"/>
          <w:szCs w:val="22"/>
          <w:bdr w:val="none" w:color="auto" w:sz="0" w:space="0"/>
          <w:shd w:val="clear" w:fill="FFFFFF"/>
        </w:rPr>
        <w:t>、</w:t>
      </w:r>
      <w:r>
        <w:rPr>
          <w:rFonts w:hint="eastAsia" w:ascii="仿宋" w:hAnsi="仿宋" w:eastAsia="仿宋" w:cs="仿宋"/>
          <w:i w:val="0"/>
          <w:iCs w:val="0"/>
          <w:caps w:val="0"/>
          <w:color w:val="000000"/>
          <w:spacing w:val="0"/>
          <w:sz w:val="22"/>
          <w:szCs w:val="22"/>
          <w:bdr w:val="none" w:color="auto" w:sz="0" w:space="0"/>
          <w:shd w:val="clear" w:fill="FFFFFF"/>
        </w:rPr>
        <w:t>农业补贴、抽样检测结果、公示公告等政府信息公开力度。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8" w:afterAutospacing="0" w:line="20" w:lineRule="atLeast"/>
        <w:ind w:left="0" w:right="0" w:firstLine="408"/>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sz w:val="22"/>
          <w:szCs w:val="22"/>
          <w:bdr w:val="none" w:color="auto" w:sz="0" w:space="0"/>
          <w:shd w:val="clear" w:fill="FFFFFF"/>
        </w:rPr>
        <w:t>（五）监督保障情况。按照局领导班子分工，成立了由党组书记、局长陈永志任组长，局分管领导党组成员、农广校校长戴莉和主任科员张秀杰为副组长，办公室牵头，各</w:t>
      </w:r>
      <w:r>
        <w:rPr>
          <w:rFonts w:hint="eastAsia" w:ascii="仿宋" w:hAnsi="仿宋" w:eastAsia="仿宋" w:cs="仿宋"/>
          <w:i w:val="0"/>
          <w:iCs w:val="0"/>
          <w:caps w:val="0"/>
          <w:color w:val="000000"/>
          <w:spacing w:val="0"/>
          <w:sz w:val="22"/>
          <w:szCs w:val="22"/>
          <w:bdr w:val="none" w:color="auto" w:sz="0" w:space="0"/>
          <w:shd w:val="clear" w:fill="FFFFFF"/>
        </w:rPr>
        <w:t>科（室）负责人和下属事业单位负责人为成员的信息公开工作领导小组，明确了1-2名专职信息联络员，负责政务信息收集、审查和发布等工作。进一步明确有关科（室）的工作职责，各科（室）负责人为政府信息公开的第一责任人。制定和完善了拟文、定密、审核、发布等程序，增强了信息公开的时效性、保密性。加强相关人员的政务公开专业知识培训，提高政务公开人员业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8" w:afterAutospacing="0" w:line="20" w:lineRule="atLeast"/>
        <w:ind w:left="0" w:right="0" w:firstLine="408"/>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sz w:val="22"/>
          <w:szCs w:val="22"/>
          <w:bdr w:val="none" w:color="auto" w:sz="0" w:space="0"/>
          <w:shd w:val="clear" w:fill="FFFFFF"/>
        </w:rPr>
        <w:t>（六）建议和提案办理结果公开情况。2020年，由我局承办的市人大代表建议3件，市政协委员提案3件,主要涉及连村路生产桥重修、农村禁烧秸秆问题、切实落实牲畜定点屠宰、农村人居环境整治、构建新型集体经济落实乡村战略振兴、加强人才引进和培养助力乡村振兴等方面，均在规定时间办结，满意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jc w:val="left"/>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5"/>
          <w:szCs w:val="1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line="20" w:lineRule="atLeast"/>
        <w:ind w:left="0" w:right="0" w:firstLine="0"/>
        <w:jc w:val="both"/>
        <w:rPr>
          <w:rFonts w:ascii="Calibri" w:hAnsi="Calibri" w:cs="Calibri"/>
          <w:b w:val="0"/>
          <w:bCs w:val="0"/>
          <w:i w:val="0"/>
          <w:iCs w:val="0"/>
          <w:caps w:val="0"/>
          <w:color w:val="000000"/>
          <w:spacing w:val="0"/>
          <w:sz w:val="19"/>
          <w:szCs w:val="19"/>
        </w:rPr>
      </w:pPr>
      <w:r>
        <w:rPr>
          <w:rFonts w:hint="eastAsia" w:ascii="仿宋" w:hAnsi="仿宋" w:eastAsia="仿宋" w:cs="仿宋"/>
          <w:b w:val="0"/>
          <w:bCs w:val="0"/>
          <w:i w:val="0"/>
          <w:iCs w:val="0"/>
          <w:caps w:val="0"/>
          <w:color w:val="333333"/>
          <w:spacing w:val="0"/>
          <w:sz w:val="20"/>
          <w:szCs w:val="20"/>
          <w:bdr w:val="none" w:color="auto" w:sz="0" w:space="0"/>
          <w:shd w:val="clear" w:fill="FFFFFF"/>
        </w:rPr>
        <w:t>  </w:t>
      </w:r>
      <w:r>
        <w:rPr>
          <w:rStyle w:val="5"/>
          <w:rFonts w:hint="eastAsia" w:ascii="仿宋" w:hAnsi="仿宋" w:eastAsia="仿宋" w:cs="仿宋"/>
          <w:i w:val="0"/>
          <w:iCs w:val="0"/>
          <w:caps w:val="0"/>
          <w:color w:val="333333"/>
          <w:spacing w:val="0"/>
          <w:sz w:val="20"/>
          <w:szCs w:val="20"/>
          <w:bdr w:val="none" w:color="auto" w:sz="0" w:space="0"/>
          <w:shd w:val="clear" w:fill="FFFFFF"/>
        </w:rPr>
        <w:t> </w:t>
      </w:r>
      <w:r>
        <w:rPr>
          <w:rStyle w:val="5"/>
          <w:rFonts w:hint="eastAsia" w:ascii="仿宋" w:hAnsi="仿宋" w:eastAsia="仿宋" w:cs="仿宋"/>
          <w:i w:val="0"/>
          <w:iCs w:val="0"/>
          <w:caps w:val="0"/>
          <w:color w:val="333333"/>
          <w:spacing w:val="0"/>
          <w:sz w:val="22"/>
          <w:szCs w:val="22"/>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line="20" w:lineRule="atLeast"/>
        <w:ind w:left="0" w:right="0" w:firstLine="0"/>
        <w:jc w:val="both"/>
        <w:rPr>
          <w:rFonts w:hint="default" w:ascii="Calibri" w:hAnsi="Calibri" w:cs="Calibri"/>
          <w:b w:val="0"/>
          <w:bCs w:val="0"/>
          <w:i w:val="0"/>
          <w:iCs w:val="0"/>
          <w:caps w:val="0"/>
          <w:color w:val="000000"/>
          <w:spacing w:val="0"/>
          <w:sz w:val="19"/>
          <w:szCs w:val="19"/>
        </w:rPr>
      </w:pPr>
      <w:r>
        <w:rPr>
          <w:rFonts w:hint="eastAsia" w:ascii="仿宋" w:hAnsi="仿宋" w:eastAsia="仿宋" w:cs="仿宋"/>
          <w:b w:val="0"/>
          <w:bCs w:val="0"/>
          <w:i w:val="0"/>
          <w:iCs w:val="0"/>
          <w:caps w:val="0"/>
          <w:color w:val="333333"/>
          <w:spacing w:val="0"/>
          <w:sz w:val="20"/>
          <w:szCs w:val="2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line="20" w:lineRule="atLeast"/>
        <w:ind w:left="0" w:right="0" w:firstLine="0"/>
        <w:jc w:val="both"/>
        <w:rPr>
          <w:rFonts w:hint="default" w:ascii="Calibri" w:hAnsi="Calibri" w:cs="Calibri"/>
          <w:b w:val="0"/>
          <w:bCs w:val="0"/>
          <w:i w:val="0"/>
          <w:iCs w:val="0"/>
          <w:caps w:val="0"/>
          <w:color w:val="000000"/>
          <w:spacing w:val="0"/>
          <w:sz w:val="19"/>
          <w:szCs w:val="19"/>
        </w:rPr>
      </w:pPr>
      <w:r>
        <w:rPr>
          <w:rFonts w:hint="eastAsia" w:ascii="仿宋" w:hAnsi="仿宋" w:eastAsia="仿宋" w:cs="仿宋"/>
          <w:b w:val="0"/>
          <w:bCs w:val="0"/>
          <w:i w:val="0"/>
          <w:iCs w:val="0"/>
          <w:caps w:val="0"/>
          <w:color w:val="333333"/>
          <w:spacing w:val="0"/>
          <w:sz w:val="20"/>
          <w:szCs w:val="20"/>
          <w:bdr w:val="none" w:color="auto" w:sz="0" w:space="0"/>
          <w:shd w:val="clear" w:fill="FFFFFF"/>
        </w:rPr>
        <w:t> </w:t>
      </w:r>
    </w:p>
    <w:tbl>
      <w:tblPr>
        <w:tblW w:w="558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62"/>
        <w:gridCol w:w="26"/>
        <w:gridCol w:w="1341"/>
        <w:gridCol w:w="958"/>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tblCellSpacing w:w="0" w:type="dxa"/>
        </w:trPr>
        <w:tc>
          <w:tcPr>
            <w:tcW w:w="5580" w:type="dxa"/>
            <w:gridSpan w:val="5"/>
            <w:tcBorders>
              <w:top w:val="single" w:color="auto"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信息内容</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本年新制作数量</w:t>
            </w:r>
          </w:p>
        </w:tc>
        <w:tc>
          <w:tcPr>
            <w:tcW w:w="9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本年新</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 公开数量</w:t>
            </w:r>
          </w:p>
        </w:tc>
        <w:tc>
          <w:tcPr>
            <w:tcW w:w="1296"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对外公开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left"/>
              <w:rPr>
                <w:sz w:val="19"/>
                <w:szCs w:val="19"/>
              </w:rPr>
            </w:pPr>
            <w:r>
              <w:rPr>
                <w:rFonts w:hint="eastAsia" w:ascii="宋体" w:hAnsi="宋体" w:eastAsia="宋体" w:cs="宋体"/>
                <w:sz w:val="15"/>
                <w:szCs w:val="15"/>
                <w:bdr w:val="none" w:color="auto" w:sz="0" w:space="0"/>
              </w:rPr>
              <w:t>规章</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   0　　</w:t>
            </w:r>
          </w:p>
        </w:tc>
        <w:tc>
          <w:tcPr>
            <w:tcW w:w="9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 0</w:t>
            </w:r>
          </w:p>
        </w:tc>
        <w:tc>
          <w:tcPr>
            <w:tcW w:w="1296"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left"/>
              <w:rPr>
                <w:sz w:val="19"/>
                <w:szCs w:val="19"/>
              </w:rPr>
            </w:pPr>
            <w:r>
              <w:rPr>
                <w:rFonts w:hint="eastAsia" w:ascii="宋体" w:hAnsi="宋体" w:eastAsia="宋体" w:cs="宋体"/>
                <w:sz w:val="15"/>
                <w:szCs w:val="15"/>
                <w:bdr w:val="none" w:color="auto" w:sz="0" w:space="0"/>
              </w:rPr>
              <w:t>规范性文件</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宋体" w:hAnsi="宋体" w:eastAsia="宋体" w:cs="宋体"/>
                <w:sz w:val="15"/>
                <w:szCs w:val="15"/>
                <w:bdr w:val="none" w:color="auto" w:sz="0" w:space="0"/>
              </w:rPr>
              <w:t>     0　</w:t>
            </w:r>
          </w:p>
        </w:tc>
        <w:tc>
          <w:tcPr>
            <w:tcW w:w="9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   0 </w:t>
            </w:r>
          </w:p>
        </w:tc>
        <w:tc>
          <w:tcPr>
            <w:tcW w:w="1296"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CellSpacing w:w="0" w:type="dxa"/>
        </w:trPr>
        <w:tc>
          <w:tcPr>
            <w:tcW w:w="5580" w:type="dxa"/>
            <w:gridSpan w:val="5"/>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信息内容</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上一年项目数量</w:t>
            </w:r>
          </w:p>
        </w:tc>
        <w:tc>
          <w:tcPr>
            <w:tcW w:w="9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本年增/减</w:t>
            </w:r>
          </w:p>
        </w:tc>
        <w:tc>
          <w:tcPr>
            <w:tcW w:w="1296"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left"/>
              <w:rPr>
                <w:sz w:val="19"/>
                <w:szCs w:val="19"/>
              </w:rPr>
            </w:pPr>
            <w:r>
              <w:rPr>
                <w:rFonts w:hint="eastAsia" w:ascii="宋体" w:hAnsi="宋体" w:eastAsia="宋体" w:cs="宋体"/>
                <w:sz w:val="15"/>
                <w:szCs w:val="15"/>
                <w:bdr w:val="none" w:color="auto" w:sz="0" w:space="0"/>
              </w:rPr>
              <w:t>行政许可</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1</w:t>
            </w:r>
          </w:p>
        </w:tc>
        <w:tc>
          <w:tcPr>
            <w:tcW w:w="9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增21</w:t>
            </w:r>
          </w:p>
        </w:tc>
        <w:tc>
          <w:tcPr>
            <w:tcW w:w="1296"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16543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left"/>
              <w:rPr>
                <w:sz w:val="19"/>
                <w:szCs w:val="19"/>
              </w:rPr>
            </w:pPr>
            <w:r>
              <w:rPr>
                <w:rFonts w:hint="eastAsia" w:ascii="宋体" w:hAnsi="宋体" w:eastAsia="宋体" w:cs="宋体"/>
                <w:sz w:val="15"/>
                <w:szCs w:val="15"/>
                <w:bdr w:val="none" w:color="auto" w:sz="0" w:space="0"/>
              </w:rPr>
              <w:t>其他对外管理服务事项</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0　</w:t>
            </w:r>
          </w:p>
        </w:tc>
        <w:tc>
          <w:tcPr>
            <w:tcW w:w="9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0　</w:t>
            </w:r>
          </w:p>
        </w:tc>
        <w:tc>
          <w:tcPr>
            <w:tcW w:w="1296"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CellSpacing w:w="0" w:type="dxa"/>
        </w:trPr>
        <w:tc>
          <w:tcPr>
            <w:tcW w:w="5580" w:type="dxa"/>
            <w:gridSpan w:val="5"/>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信息内容</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上一年项目数量</w:t>
            </w:r>
          </w:p>
        </w:tc>
        <w:tc>
          <w:tcPr>
            <w:tcW w:w="9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本年增/减</w:t>
            </w:r>
          </w:p>
        </w:tc>
        <w:tc>
          <w:tcPr>
            <w:tcW w:w="1296"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left"/>
              <w:rPr>
                <w:sz w:val="19"/>
                <w:szCs w:val="19"/>
              </w:rPr>
            </w:pPr>
            <w:r>
              <w:rPr>
                <w:rFonts w:hint="eastAsia" w:ascii="宋体" w:hAnsi="宋体" w:eastAsia="宋体" w:cs="宋体"/>
                <w:sz w:val="15"/>
                <w:szCs w:val="15"/>
                <w:bdr w:val="none" w:color="auto" w:sz="0" w:space="0"/>
              </w:rPr>
              <w:t>行政处罚</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35　</w:t>
            </w:r>
          </w:p>
        </w:tc>
        <w:tc>
          <w:tcPr>
            <w:tcW w:w="9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增191</w:t>
            </w:r>
          </w:p>
        </w:tc>
        <w:tc>
          <w:tcPr>
            <w:tcW w:w="1296"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left"/>
              <w:rPr>
                <w:sz w:val="19"/>
                <w:szCs w:val="19"/>
              </w:rPr>
            </w:pPr>
            <w:r>
              <w:rPr>
                <w:rFonts w:hint="eastAsia" w:ascii="宋体" w:hAnsi="宋体" w:eastAsia="宋体" w:cs="宋体"/>
                <w:sz w:val="15"/>
                <w:szCs w:val="15"/>
                <w:bdr w:val="none" w:color="auto" w:sz="0" w:space="0"/>
              </w:rPr>
              <w:t>行政强制</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3　</w:t>
            </w:r>
          </w:p>
        </w:tc>
        <w:tc>
          <w:tcPr>
            <w:tcW w:w="9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增17</w:t>
            </w:r>
            <w:r>
              <w:rPr>
                <w:sz w:val="19"/>
                <w:szCs w:val="19"/>
                <w:bdr w:val="none" w:color="auto" w:sz="0" w:space="0"/>
              </w:rPr>
              <w:t>　</w:t>
            </w:r>
          </w:p>
        </w:tc>
        <w:tc>
          <w:tcPr>
            <w:tcW w:w="1296"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CellSpacing w:w="0" w:type="dxa"/>
        </w:trPr>
        <w:tc>
          <w:tcPr>
            <w:tcW w:w="5580" w:type="dxa"/>
            <w:gridSpan w:val="5"/>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信息内容</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left"/>
              <w:rPr>
                <w:sz w:val="19"/>
                <w:szCs w:val="19"/>
              </w:rPr>
            </w:pPr>
            <w:r>
              <w:rPr>
                <w:rFonts w:hint="eastAsia" w:ascii="宋体" w:hAnsi="宋体" w:eastAsia="宋体" w:cs="宋体"/>
                <w:sz w:val="15"/>
                <w:szCs w:val="15"/>
                <w:bdr w:val="none" w:color="auto" w:sz="0" w:space="0"/>
              </w:rPr>
              <w:t>上一年项目数量</w:t>
            </w:r>
          </w:p>
        </w:tc>
        <w:tc>
          <w:tcPr>
            <w:tcW w:w="2256" w:type="dxa"/>
            <w:gridSpan w:val="2"/>
            <w:tcBorders>
              <w:top w:val="single" w:color="000000" w:sz="4" w:space="0"/>
              <w:left w:val="single" w:color="000000" w:sz="4" w:space="0"/>
              <w:bottom w:val="single" w:color="auto" w:sz="4" w:space="0"/>
              <w:right w:val="single" w:color="000000"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1968"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left"/>
              <w:rPr>
                <w:sz w:val="19"/>
                <w:szCs w:val="19"/>
              </w:rPr>
            </w:pPr>
            <w:r>
              <w:rPr>
                <w:rFonts w:hint="eastAsia" w:ascii="宋体" w:hAnsi="宋体" w:eastAsia="宋体" w:cs="宋体"/>
                <w:sz w:val="15"/>
                <w:szCs w:val="15"/>
                <w:bdr w:val="none" w:color="auto" w:sz="0" w:space="0"/>
              </w:rPr>
              <w:t>行政事业性收费</w:t>
            </w:r>
          </w:p>
        </w:tc>
        <w:tc>
          <w:tcPr>
            <w:tcW w:w="1356"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0　</w:t>
            </w:r>
          </w:p>
        </w:tc>
        <w:tc>
          <w:tcPr>
            <w:tcW w:w="2256" w:type="dxa"/>
            <w:gridSpan w:val="2"/>
            <w:tcBorders>
              <w:top w:val="single" w:color="000000" w:sz="4" w:space="0"/>
              <w:left w:val="single" w:color="000000" w:sz="4" w:space="0"/>
              <w:bottom w:val="single" w:color="auto" w:sz="4" w:space="0"/>
              <w:right w:val="single" w:color="000000"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CellSpacing w:w="0" w:type="dxa"/>
        </w:trPr>
        <w:tc>
          <w:tcPr>
            <w:tcW w:w="5580" w:type="dxa"/>
            <w:gridSpan w:val="5"/>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blCellSpacing w:w="0" w:type="dxa"/>
        </w:trPr>
        <w:tc>
          <w:tcPr>
            <w:tcW w:w="1980" w:type="dxa"/>
            <w:gridSpan w:val="2"/>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信息内容</w:t>
            </w:r>
          </w:p>
        </w:tc>
        <w:tc>
          <w:tcPr>
            <w:tcW w:w="134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采购项目数量</w:t>
            </w:r>
          </w:p>
        </w:tc>
        <w:tc>
          <w:tcPr>
            <w:tcW w:w="2256" w:type="dxa"/>
            <w:gridSpan w:val="2"/>
            <w:tcBorders>
              <w:top w:val="single" w:color="000000" w:sz="4" w:space="0"/>
              <w:left w:val="single" w:color="000000" w:sz="4" w:space="0"/>
              <w:bottom w:val="single" w:color="auto" w:sz="4" w:space="0"/>
              <w:right w:val="single" w:color="000000"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980" w:type="dxa"/>
            <w:gridSpan w:val="2"/>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left"/>
              <w:rPr>
                <w:sz w:val="19"/>
                <w:szCs w:val="19"/>
              </w:rPr>
            </w:pPr>
            <w:r>
              <w:rPr>
                <w:rFonts w:hint="eastAsia" w:ascii="宋体" w:hAnsi="宋体" w:eastAsia="宋体" w:cs="宋体"/>
                <w:sz w:val="15"/>
                <w:szCs w:val="15"/>
                <w:bdr w:val="none" w:color="auto" w:sz="0" w:space="0"/>
              </w:rPr>
              <w:t>政府集中采购</w:t>
            </w:r>
          </w:p>
        </w:tc>
        <w:tc>
          <w:tcPr>
            <w:tcW w:w="134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8</w:t>
            </w:r>
          </w:p>
        </w:tc>
        <w:tc>
          <w:tcPr>
            <w:tcW w:w="2256" w:type="dxa"/>
            <w:gridSpan w:val="2"/>
            <w:tcBorders>
              <w:top w:val="single" w:color="000000" w:sz="4" w:space="0"/>
              <w:left w:val="single" w:color="000000" w:sz="4" w:space="0"/>
              <w:bottom w:val="single" w:color="auto" w:sz="4" w:space="0"/>
              <w:right w:val="single" w:color="000000"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5"/>
                <w:szCs w:val="15"/>
                <w:bdr w:val="none" w:color="auto" w:sz="0" w:space="0"/>
              </w:rPr>
              <w:t>2198.316072万元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p>
        </w:tc>
        <w:tc>
          <w:tcPr>
            <w:tcW w:w="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264"/>
        <w:jc w:val="both"/>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333333"/>
          <w:spacing w:val="0"/>
          <w:sz w:val="15"/>
          <w:szCs w:val="1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line="20" w:lineRule="atLeast"/>
        <w:ind w:left="0" w:right="0" w:firstLine="396"/>
        <w:jc w:val="both"/>
        <w:rPr>
          <w:rFonts w:hint="eastAsia" w:ascii="微软雅黑" w:hAnsi="微软雅黑" w:eastAsia="微软雅黑" w:cs="微软雅黑"/>
          <w:i w:val="0"/>
          <w:iCs w:val="0"/>
          <w:caps w:val="0"/>
          <w:color w:val="000000"/>
          <w:spacing w:val="0"/>
          <w:sz w:val="19"/>
          <w:szCs w:val="19"/>
        </w:rPr>
      </w:pPr>
      <w:r>
        <w:rPr>
          <w:rStyle w:val="5"/>
          <w:rFonts w:hint="eastAsia" w:ascii="仿宋" w:hAnsi="仿宋" w:eastAsia="仿宋" w:cs="仿宋"/>
          <w:b/>
          <w:bCs/>
          <w:i w:val="0"/>
          <w:iCs w:val="0"/>
          <w:caps w:val="0"/>
          <w:color w:val="333333"/>
          <w:spacing w:val="0"/>
          <w:sz w:val="20"/>
          <w:szCs w:val="20"/>
          <w:bdr w:val="none" w:color="auto" w:sz="0" w:space="0"/>
          <w:shd w:val="clear" w:fill="FFFFFF"/>
        </w:rPr>
        <w:t>三、收到和处理政府信息公开申请情况</w:t>
      </w:r>
    </w:p>
    <w:tbl>
      <w:tblPr>
        <w:tblW w:w="5808"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04"/>
        <w:gridCol w:w="823"/>
        <w:gridCol w:w="1491"/>
        <w:gridCol w:w="491"/>
        <w:gridCol w:w="284"/>
        <w:gridCol w:w="284"/>
        <w:gridCol w:w="284"/>
        <w:gridCol w:w="284"/>
        <w:gridCol w:w="713"/>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blCellSpacing w:w="0" w:type="dxa"/>
        </w:trPr>
        <w:tc>
          <w:tcPr>
            <w:tcW w:w="3060" w:type="dxa"/>
            <w:gridSpan w:val="3"/>
            <w:vMerge w:val="restart"/>
            <w:tcBorders>
              <w:top w:val="single" w:color="auto"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2"/>
                <w:szCs w:val="12"/>
                <w:bdr w:val="none" w:color="auto" w:sz="0" w:space="0"/>
              </w:rPr>
              <w:t>（本列数据的勾稽关系为：第一项加第二项之和，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2"/>
                <w:szCs w:val="12"/>
                <w:bdr w:val="none" w:color="auto" w:sz="0" w:space="0"/>
              </w:rPr>
              <w:t>等于第三项加第四项之和）</w:t>
            </w:r>
          </w:p>
        </w:tc>
        <w:tc>
          <w:tcPr>
            <w:tcW w:w="2748" w:type="dxa"/>
            <w:gridSpan w:val="7"/>
            <w:tcBorders>
              <w:top w:val="single" w:color="auto"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4" w:lineRule="atLeast"/>
              <w:ind w:left="0" w:right="0"/>
              <w:jc w:val="center"/>
              <w:rPr>
                <w:sz w:val="19"/>
                <w:szCs w:val="19"/>
              </w:rPr>
            </w:pPr>
            <w:r>
              <w:rPr>
                <w:rFonts w:hint="eastAsia" w:ascii="宋体" w:hAnsi="宋体" w:eastAsia="宋体" w:cs="宋体"/>
                <w:sz w:val="12"/>
                <w:szCs w:val="12"/>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blCellSpacing w:w="0" w:type="dxa"/>
        </w:trPr>
        <w:tc>
          <w:tcPr>
            <w:tcW w:w="3060" w:type="dxa"/>
            <w:gridSpan w:val="3"/>
            <w:vMerge w:val="continue"/>
            <w:tcBorders>
              <w:top w:val="single" w:color="auto"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552" w:type="dxa"/>
            <w:vMerge w:val="restart"/>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2"/>
                <w:szCs w:val="12"/>
                <w:bdr w:val="none" w:color="auto" w:sz="0" w:space="0"/>
              </w:rPr>
              <w:t>自然人</w:t>
            </w:r>
          </w:p>
        </w:tc>
        <w:tc>
          <w:tcPr>
            <w:tcW w:w="1800" w:type="dxa"/>
            <w:gridSpan w:val="5"/>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4" w:lineRule="atLeast"/>
              <w:ind w:left="0" w:right="0"/>
              <w:jc w:val="center"/>
              <w:rPr>
                <w:sz w:val="19"/>
                <w:szCs w:val="19"/>
              </w:rPr>
            </w:pPr>
            <w:r>
              <w:rPr>
                <w:rFonts w:hint="eastAsia" w:ascii="宋体" w:hAnsi="宋体" w:eastAsia="宋体" w:cs="宋体"/>
                <w:sz w:val="12"/>
                <w:szCs w:val="12"/>
                <w:bdr w:val="none" w:color="auto" w:sz="0" w:space="0"/>
              </w:rPr>
              <w:t>法人或其他组织</w:t>
            </w:r>
          </w:p>
        </w:tc>
        <w:tc>
          <w:tcPr>
            <w:tcW w:w="408" w:type="dxa"/>
            <w:vMerge w:val="restart"/>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2"/>
                <w:szCs w:val="12"/>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blCellSpacing w:w="0" w:type="dxa"/>
        </w:trPr>
        <w:tc>
          <w:tcPr>
            <w:tcW w:w="3060" w:type="dxa"/>
            <w:gridSpan w:val="3"/>
            <w:vMerge w:val="continue"/>
            <w:tcBorders>
              <w:top w:val="single" w:color="auto"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55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19"/>
                <w:szCs w:val="19"/>
              </w:rPr>
            </w:pPr>
            <w:r>
              <w:rPr>
                <w:rFonts w:hint="eastAsia" w:ascii="宋体" w:hAnsi="宋体" w:eastAsia="宋体" w:cs="宋体"/>
                <w:sz w:val="12"/>
                <w:szCs w:val="12"/>
                <w:bdr w:val="none" w:color="auto" w:sz="0" w:space="0"/>
              </w:rPr>
              <w:t>商业企业</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19"/>
                <w:szCs w:val="19"/>
              </w:rPr>
            </w:pPr>
            <w:r>
              <w:rPr>
                <w:rFonts w:hint="eastAsia" w:ascii="宋体" w:hAnsi="宋体" w:eastAsia="宋体" w:cs="宋体"/>
                <w:sz w:val="12"/>
                <w:szCs w:val="12"/>
                <w:bdr w:val="none" w:color="auto" w:sz="0" w:space="0"/>
              </w:rPr>
              <w:t>科研机构</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19"/>
                <w:szCs w:val="19"/>
              </w:rPr>
            </w:pPr>
            <w:r>
              <w:rPr>
                <w:rFonts w:hint="eastAsia" w:ascii="宋体" w:hAnsi="宋体" w:eastAsia="宋体" w:cs="宋体"/>
                <w:sz w:val="12"/>
                <w:szCs w:val="12"/>
                <w:bdr w:val="none" w:color="auto" w:sz="0" w:space="0"/>
              </w:rPr>
              <w:t>社会公益组织</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19"/>
                <w:szCs w:val="19"/>
              </w:rPr>
            </w:pPr>
            <w:r>
              <w:rPr>
                <w:rFonts w:hint="eastAsia" w:ascii="宋体" w:hAnsi="宋体" w:eastAsia="宋体" w:cs="宋体"/>
                <w:sz w:val="12"/>
                <w:szCs w:val="12"/>
                <w:bdr w:val="none" w:color="auto" w:sz="0" w:space="0"/>
              </w:rPr>
              <w:t>法律服务机构</w:t>
            </w: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sz w:val="19"/>
                <w:szCs w:val="19"/>
              </w:rPr>
            </w:pPr>
            <w:r>
              <w:rPr>
                <w:rFonts w:hint="eastAsia" w:ascii="宋体" w:hAnsi="宋体" w:eastAsia="宋体" w:cs="宋体"/>
                <w:sz w:val="12"/>
                <w:szCs w:val="12"/>
                <w:bdr w:val="none" w:color="auto" w:sz="0" w:space="0"/>
              </w:rPr>
              <w:t>其他</w:t>
            </w:r>
          </w:p>
        </w:tc>
        <w:tc>
          <w:tcPr>
            <w:tcW w:w="408"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060" w:type="dxa"/>
            <w:gridSpan w:val="3"/>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宋体" w:hAnsi="宋体" w:eastAsia="宋体" w:cs="宋体"/>
                <w:sz w:val="12"/>
                <w:szCs w:val="12"/>
                <w:bdr w:val="none" w:color="auto" w:sz="0" w:space="0"/>
              </w:rPr>
              <w:t>一、本年新收政府信息公开申请数量</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060" w:type="dxa"/>
            <w:gridSpan w:val="3"/>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宋体" w:hAnsi="宋体" w:eastAsia="宋体" w:cs="宋体"/>
                <w:sz w:val="12"/>
                <w:szCs w:val="12"/>
                <w:bdr w:val="none" w:color="auto" w:sz="0" w:space="0"/>
              </w:rPr>
              <w:t>二、上年结转政府信息公开申请数量</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6" w:type="dxa"/>
            <w:vMerge w:val="restart"/>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sz w:val="19"/>
                <w:szCs w:val="19"/>
              </w:rPr>
            </w:pPr>
            <w:r>
              <w:rPr>
                <w:rFonts w:hint="eastAsia" w:ascii="宋体" w:hAnsi="宋体" w:eastAsia="宋体" w:cs="宋体"/>
                <w:sz w:val="12"/>
                <w:szCs w:val="12"/>
                <w:bdr w:val="none" w:color="auto" w:sz="0" w:space="0"/>
              </w:rPr>
              <w:t>三、本年度办理结果</w:t>
            </w:r>
          </w:p>
        </w:tc>
        <w:tc>
          <w:tcPr>
            <w:tcW w:w="2724"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ascii="楷体" w:hAnsi="楷体" w:eastAsia="楷体" w:cs="楷体"/>
                <w:sz w:val="12"/>
                <w:szCs w:val="12"/>
                <w:bdr w:val="none" w:color="auto" w:sz="0" w:space="0"/>
              </w:rPr>
              <w:t>（一）予以公开</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2724"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（二）部分公开（区分处理的，只计这一情形，不计其他情形）</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restart"/>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（三）不予公开</w:t>
            </w: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1.属于国家秘密</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2.其他法律行政法规禁止公开</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3.危及“三安全一稳定”</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4.保护第三方合法权益</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5.属于三类内部事务信息</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6.属于四类过程性信息</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7.属于行政执法案卷</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8.属于行政查询事项</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restart"/>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（四）无法提供</w:t>
            </w: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1.本机关不掌握相关政府信息</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2.没有现成信息需要另行制作</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3.补正后申请内容仍不明确</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restart"/>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（五）不予处理</w:t>
            </w: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1.信访举报投诉类申请</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2.重复申请</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3.要求提供公开出版物</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4.无正当理由大量反复申请</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912"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12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92" w:lineRule="atLeast"/>
              <w:ind w:left="0" w:right="0"/>
              <w:rPr>
                <w:sz w:val="19"/>
                <w:szCs w:val="19"/>
              </w:rPr>
            </w:pPr>
            <w:r>
              <w:rPr>
                <w:rFonts w:hint="eastAsia" w:ascii="楷体" w:hAnsi="楷体" w:eastAsia="楷体" w:cs="楷体"/>
                <w:sz w:val="12"/>
                <w:szCs w:val="12"/>
                <w:bdr w:val="none" w:color="auto" w:sz="0" w:space="0"/>
              </w:rPr>
              <w:t>5.要求行政机关确认或重新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92" w:lineRule="atLeast"/>
              <w:ind w:left="0" w:right="0" w:firstLine="120"/>
              <w:rPr>
                <w:sz w:val="19"/>
                <w:szCs w:val="19"/>
              </w:rPr>
            </w:pPr>
            <w:r>
              <w:rPr>
                <w:rFonts w:hint="eastAsia" w:ascii="楷体" w:hAnsi="楷体" w:eastAsia="楷体" w:cs="楷体"/>
                <w:sz w:val="12"/>
                <w:szCs w:val="12"/>
                <w:bdr w:val="none" w:color="auto" w:sz="0" w:space="0"/>
              </w:rPr>
              <w:t>出具已获取信息</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2724"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（六）其他处理</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blCellSpacing w:w="0" w:type="dxa"/>
        </w:trPr>
        <w:tc>
          <w:tcPr>
            <w:tcW w:w="336"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2724" w:type="dxa"/>
            <w:gridSpan w:val="2"/>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楷体" w:hAnsi="楷体" w:eastAsia="楷体" w:cs="楷体"/>
                <w:sz w:val="12"/>
                <w:szCs w:val="12"/>
                <w:bdr w:val="none" w:color="auto" w:sz="0" w:space="0"/>
              </w:rPr>
              <w:t>（七）总计</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060" w:type="dxa"/>
            <w:gridSpan w:val="3"/>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宋体" w:hAnsi="宋体" w:eastAsia="宋体" w:cs="宋体"/>
                <w:sz w:val="12"/>
                <w:szCs w:val="12"/>
                <w:bdr w:val="none" w:color="auto" w:sz="0" w:space="0"/>
              </w:rPr>
              <w:t>四、结转下年度继续办理</w:t>
            </w:r>
          </w:p>
        </w:tc>
        <w:tc>
          <w:tcPr>
            <w:tcW w:w="552"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24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34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5"/>
                <w:szCs w:val="15"/>
                <w:bdr w:val="none" w:color="auto" w:sz="0" w:space="0"/>
              </w:rPr>
              <w:t>0</w:t>
            </w:r>
          </w:p>
        </w:tc>
        <w:tc>
          <w:tcPr>
            <w:tcW w:w="408"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default" w:ascii="Calibri" w:hAnsi="Calibri" w:cs="Calibri"/>
                <w:sz w:val="15"/>
                <w:szCs w:val="15"/>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264"/>
        <w:jc w:val="both"/>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333333"/>
          <w:spacing w:val="0"/>
          <w:sz w:val="15"/>
          <w:szCs w:val="1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264"/>
        <w:jc w:val="both"/>
        <w:rPr>
          <w:rFonts w:hint="eastAsia" w:ascii="微软雅黑" w:hAnsi="微软雅黑" w:eastAsia="微软雅黑" w:cs="微软雅黑"/>
          <w:i w:val="0"/>
          <w:iCs w:val="0"/>
          <w:caps w:val="0"/>
          <w:color w:val="000000"/>
          <w:spacing w:val="0"/>
          <w:sz w:val="19"/>
          <w:szCs w:val="19"/>
        </w:rPr>
      </w:pPr>
      <w:r>
        <w:rPr>
          <w:rStyle w:val="5"/>
          <w:rFonts w:hint="eastAsia" w:ascii="仿宋" w:hAnsi="仿宋" w:eastAsia="仿宋" w:cs="仿宋"/>
          <w:i w:val="0"/>
          <w:iCs w:val="0"/>
          <w:caps w:val="0"/>
          <w:color w:val="333333"/>
          <w:spacing w:val="0"/>
          <w:sz w:val="22"/>
          <w:szCs w:val="22"/>
          <w:bdr w:val="none" w:color="auto" w:sz="0" w:space="0"/>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264"/>
        <w:jc w:val="both"/>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333333"/>
          <w:spacing w:val="0"/>
          <w:sz w:val="15"/>
          <w:szCs w:val="15"/>
          <w:bdr w:val="none" w:color="auto" w:sz="0" w:space="0"/>
          <w:shd w:val="clear" w:fill="FFFFFF"/>
        </w:rPr>
        <w:t> </w:t>
      </w:r>
    </w:p>
    <w:tbl>
      <w:tblPr>
        <w:tblW w:w="5724"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4"/>
        <w:gridCol w:w="384"/>
        <w:gridCol w:w="384"/>
        <w:gridCol w:w="384"/>
        <w:gridCol w:w="432"/>
        <w:gridCol w:w="360"/>
        <w:gridCol w:w="384"/>
        <w:gridCol w:w="384"/>
        <w:gridCol w:w="384"/>
        <w:gridCol w:w="384"/>
        <w:gridCol w:w="384"/>
        <w:gridCol w:w="384"/>
        <w:gridCol w:w="384"/>
        <w:gridCol w:w="384"/>
        <w:gridCol w:w="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 w:hRule="atLeast"/>
          <w:tblCellSpacing w:w="0" w:type="dxa"/>
        </w:trPr>
        <w:tc>
          <w:tcPr>
            <w:tcW w:w="1968" w:type="dxa"/>
            <w:gridSpan w:val="5"/>
            <w:tcBorders>
              <w:top w:val="single" w:color="auto"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2"/>
                <w:szCs w:val="12"/>
                <w:bdr w:val="none" w:color="auto" w:sz="0" w:space="0"/>
              </w:rPr>
              <w:t>行政复议</w:t>
            </w:r>
          </w:p>
        </w:tc>
        <w:tc>
          <w:tcPr>
            <w:tcW w:w="3756" w:type="dxa"/>
            <w:gridSpan w:val="10"/>
            <w:tcBorders>
              <w:top w:val="single" w:color="auto"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2"/>
                <w:szCs w:val="12"/>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blCellSpacing w:w="0" w:type="dxa"/>
        </w:trPr>
        <w:tc>
          <w:tcPr>
            <w:tcW w:w="384" w:type="dxa"/>
            <w:vMerge w:val="restart"/>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维持</w:t>
            </w:r>
          </w:p>
        </w:tc>
        <w:tc>
          <w:tcPr>
            <w:tcW w:w="384" w:type="dxa"/>
            <w:vMerge w:val="restart"/>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结果纠正</w:t>
            </w:r>
          </w:p>
        </w:tc>
        <w:tc>
          <w:tcPr>
            <w:tcW w:w="384" w:type="dxa"/>
            <w:vMerge w:val="restart"/>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其他结果</w:t>
            </w:r>
          </w:p>
        </w:tc>
        <w:tc>
          <w:tcPr>
            <w:tcW w:w="384" w:type="dxa"/>
            <w:vMerge w:val="restart"/>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审结</w:t>
            </w:r>
          </w:p>
        </w:tc>
        <w:tc>
          <w:tcPr>
            <w:tcW w:w="420" w:type="dxa"/>
            <w:vMerge w:val="restart"/>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4" w:lineRule="atLeast"/>
              <w:ind w:left="0" w:right="0"/>
              <w:jc w:val="center"/>
              <w:rPr>
                <w:sz w:val="19"/>
                <w:szCs w:val="19"/>
              </w:rPr>
            </w:pPr>
            <w:r>
              <w:rPr>
                <w:rFonts w:hint="eastAsia" w:ascii="宋体" w:hAnsi="宋体" w:eastAsia="宋体" w:cs="宋体"/>
                <w:sz w:val="12"/>
                <w:szCs w:val="12"/>
                <w:bdr w:val="none" w:color="auto" w:sz="0" w:space="0"/>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4" w:lineRule="atLeast"/>
              <w:ind w:left="0" w:right="0"/>
              <w:jc w:val="center"/>
              <w:rPr>
                <w:sz w:val="19"/>
                <w:szCs w:val="19"/>
              </w:rPr>
            </w:pPr>
            <w:r>
              <w:rPr>
                <w:rFonts w:hint="eastAsia" w:ascii="宋体" w:hAnsi="宋体" w:eastAsia="宋体" w:cs="宋体"/>
                <w:sz w:val="12"/>
                <w:szCs w:val="12"/>
                <w:bdr w:val="none" w:color="auto" w:sz="0" w:space="0"/>
              </w:rPr>
              <w:t>计</w:t>
            </w:r>
          </w:p>
        </w:tc>
        <w:tc>
          <w:tcPr>
            <w:tcW w:w="1896" w:type="dxa"/>
            <w:gridSpan w:val="5"/>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2"/>
                <w:szCs w:val="12"/>
                <w:bdr w:val="none" w:color="auto" w:sz="0" w:space="0"/>
              </w:rPr>
              <w:t>未经复议直接起诉</w:t>
            </w:r>
          </w:p>
        </w:tc>
        <w:tc>
          <w:tcPr>
            <w:tcW w:w="1848" w:type="dxa"/>
            <w:gridSpan w:val="5"/>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2"/>
                <w:szCs w:val="12"/>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blCellSpacing w:w="0" w:type="dxa"/>
        </w:trPr>
        <w:tc>
          <w:tcPr>
            <w:tcW w:w="384" w:type="dxa"/>
            <w:vMerge w:val="continue"/>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384"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384"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384"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420" w:type="dxa"/>
            <w:vMerge w:val="continue"/>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rPr>
                <w:rFonts w:hint="eastAsia" w:ascii="宋体"/>
                <w:sz w:val="24"/>
                <w:szCs w:val="24"/>
              </w:rPr>
            </w:pPr>
          </w:p>
        </w:tc>
        <w:tc>
          <w:tcPr>
            <w:tcW w:w="3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结果维持</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结果纠正</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结果</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审结</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2"/>
                <w:szCs w:val="12"/>
                <w:bdr w:val="none" w:color="auto" w:sz="0" w:space="0"/>
              </w:rPr>
              <w:t>总计</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结果维持</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纠正</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结果</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9"/>
                <w:szCs w:val="19"/>
              </w:rPr>
            </w:pPr>
            <w:r>
              <w:rPr>
                <w:rFonts w:hint="eastAsia" w:ascii="宋体" w:hAnsi="宋体" w:eastAsia="宋体" w:cs="宋体"/>
                <w:sz w:val="12"/>
                <w:szCs w:val="12"/>
                <w:bdr w:val="none" w:color="auto" w:sz="0" w:space="0"/>
              </w:rPr>
              <w:t>尚未审结</w:t>
            </w:r>
          </w:p>
        </w:tc>
        <w:tc>
          <w:tcPr>
            <w:tcW w:w="3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jc w:val="center"/>
              <w:rPr>
                <w:sz w:val="19"/>
                <w:szCs w:val="19"/>
              </w:rPr>
            </w:pPr>
            <w:r>
              <w:rPr>
                <w:rFonts w:hint="eastAsia" w:ascii="宋体" w:hAnsi="宋体" w:eastAsia="宋体" w:cs="宋体"/>
                <w:sz w:val="12"/>
                <w:szCs w:val="12"/>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84" w:type="dxa"/>
            <w:tcBorders>
              <w:top w:val="single" w:color="000000" w:sz="4" w:space="0"/>
              <w:left w:val="single" w:color="auto"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2"/>
                <w:szCs w:val="12"/>
                <w:bdr w:val="none" w:color="auto" w:sz="0" w:space="0"/>
              </w:rPr>
              <w:t>0 </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2"/>
                <w:szCs w:val="12"/>
                <w:bdr w:val="none" w:color="auto" w:sz="0" w:space="0"/>
              </w:rPr>
              <w:t> 0</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2"/>
                <w:szCs w:val="12"/>
                <w:bdr w:val="none" w:color="auto" w:sz="0" w:space="0"/>
              </w:rPr>
              <w:t> 0</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2"/>
                <w:szCs w:val="12"/>
                <w:bdr w:val="none" w:color="auto" w:sz="0" w:space="0"/>
              </w:rPr>
              <w:t> 0</w:t>
            </w:r>
          </w:p>
        </w:tc>
        <w:tc>
          <w:tcPr>
            <w:tcW w:w="42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default" w:ascii="Calibri" w:hAnsi="Calibri" w:cs="Calibri"/>
                <w:sz w:val="12"/>
                <w:szCs w:val="12"/>
                <w:bdr w:val="none" w:color="auto" w:sz="0" w:space="0"/>
              </w:rPr>
              <w:t> 0</w:t>
            </w:r>
          </w:p>
        </w:tc>
        <w:tc>
          <w:tcPr>
            <w:tcW w:w="36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eastAsia" w:ascii="宋体" w:hAnsi="宋体" w:eastAsia="宋体" w:cs="宋体"/>
                <w:sz w:val="12"/>
                <w:szCs w:val="12"/>
                <w:bdr w:val="none" w:color="auto" w:sz="0" w:space="0"/>
              </w:rPr>
              <w:t> 0</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eastAsia" w:ascii="宋体" w:hAnsi="宋体" w:eastAsia="宋体" w:cs="宋体"/>
                <w:sz w:val="12"/>
                <w:szCs w:val="12"/>
                <w:bdr w:val="none" w:color="auto" w:sz="0" w:space="0"/>
              </w:rPr>
              <w:t>0 </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eastAsia" w:ascii="宋体" w:hAnsi="宋体" w:eastAsia="宋体" w:cs="宋体"/>
                <w:sz w:val="12"/>
                <w:szCs w:val="12"/>
                <w:bdr w:val="none" w:color="auto" w:sz="0" w:space="0"/>
              </w:rPr>
              <w:t>0 </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eastAsia" w:ascii="宋体" w:hAnsi="宋体" w:eastAsia="宋体" w:cs="宋体"/>
                <w:sz w:val="12"/>
                <w:szCs w:val="12"/>
                <w:bdr w:val="none" w:color="auto" w:sz="0" w:space="0"/>
              </w:rPr>
              <w:t> 0</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eastAsia" w:ascii="宋体" w:hAnsi="宋体" w:eastAsia="宋体" w:cs="宋体"/>
                <w:sz w:val="12"/>
                <w:szCs w:val="12"/>
                <w:bdr w:val="none" w:color="auto" w:sz="0" w:space="0"/>
              </w:rPr>
              <w:t> 0</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eastAsia" w:ascii="宋体" w:hAnsi="宋体" w:eastAsia="宋体" w:cs="宋体"/>
                <w:sz w:val="12"/>
                <w:szCs w:val="12"/>
                <w:bdr w:val="none" w:color="auto" w:sz="0" w:space="0"/>
              </w:rPr>
              <w:t>0 </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eastAsia" w:ascii="宋体" w:hAnsi="宋体" w:eastAsia="宋体" w:cs="宋体"/>
                <w:sz w:val="12"/>
                <w:szCs w:val="12"/>
                <w:bdr w:val="none" w:color="auto" w:sz="0" w:space="0"/>
              </w:rPr>
              <w:t>0 </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eastAsia" w:ascii="宋体" w:hAnsi="宋体" w:eastAsia="宋体" w:cs="宋体"/>
                <w:sz w:val="12"/>
                <w:szCs w:val="12"/>
                <w:bdr w:val="none" w:color="auto" w:sz="0" w:space="0"/>
              </w:rPr>
              <w:t>0 </w:t>
            </w:r>
          </w:p>
        </w:tc>
        <w:tc>
          <w:tcPr>
            <w:tcW w:w="384"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9"/>
                <w:szCs w:val="19"/>
              </w:rPr>
            </w:pPr>
            <w:r>
              <w:rPr>
                <w:rFonts w:hint="eastAsia" w:ascii="宋体" w:hAnsi="宋体" w:eastAsia="宋体" w:cs="宋体"/>
                <w:sz w:val="12"/>
                <w:szCs w:val="12"/>
                <w:bdr w:val="none" w:color="auto" w:sz="0" w:space="0"/>
              </w:rPr>
              <w:t> 0</w:t>
            </w:r>
          </w:p>
        </w:tc>
        <w:tc>
          <w:tcPr>
            <w:tcW w:w="300" w:type="dxa"/>
            <w:tcBorders>
              <w:top w:val="single" w:color="000000" w:sz="4" w:space="0"/>
              <w:left w:val="single" w:color="000000" w:sz="4" w:space="0"/>
              <w:bottom w:val="single" w:color="auto" w:sz="4" w:space="0"/>
              <w:right w:val="single" w:color="auto" w:sz="4" w:space="0"/>
            </w:tcBorders>
            <w:shd w:val="clear"/>
            <w:tcMar>
              <w:left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rPr>
                <w:sz w:val="19"/>
                <w:szCs w:val="19"/>
              </w:rPr>
            </w:pPr>
            <w:r>
              <w:rPr>
                <w:rFonts w:hint="eastAsia" w:ascii="宋体" w:hAnsi="宋体" w:eastAsia="宋体" w:cs="宋体"/>
                <w:sz w:val="12"/>
                <w:szCs w:val="12"/>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333333"/>
          <w:spacing w:val="0"/>
          <w:sz w:val="15"/>
          <w:szCs w:val="1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264"/>
        <w:jc w:val="both"/>
        <w:rPr>
          <w:rFonts w:hint="eastAsia" w:ascii="微软雅黑" w:hAnsi="微软雅黑" w:eastAsia="微软雅黑" w:cs="微软雅黑"/>
          <w:i w:val="0"/>
          <w:iCs w:val="0"/>
          <w:caps w:val="0"/>
          <w:color w:val="000000"/>
          <w:spacing w:val="0"/>
          <w:sz w:val="19"/>
          <w:szCs w:val="19"/>
        </w:rPr>
      </w:pPr>
      <w:r>
        <w:rPr>
          <w:rStyle w:val="5"/>
          <w:rFonts w:hint="eastAsia" w:ascii="仿宋" w:hAnsi="仿宋" w:eastAsia="仿宋" w:cs="仿宋"/>
          <w:i w:val="0"/>
          <w:iCs w:val="0"/>
          <w:caps w:val="0"/>
          <w:color w:val="333333"/>
          <w:spacing w:val="0"/>
          <w:sz w:val="22"/>
          <w:szCs w:val="22"/>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264"/>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仿宋" w:hAnsi="仿宋" w:eastAsia="仿宋" w:cs="仿宋"/>
          <w:i w:val="0"/>
          <w:iCs w:val="0"/>
          <w:caps w:val="0"/>
          <w:color w:val="000000"/>
          <w:spacing w:val="0"/>
          <w:sz w:val="22"/>
          <w:szCs w:val="22"/>
          <w:bdr w:val="none" w:color="auto" w:sz="0" w:space="0"/>
          <w:shd w:val="clear" w:fill="FFFFFF"/>
        </w:rPr>
        <w:t> 2020年，我局认真落实政务信息公开工作的相关要求，圆满完成了政府信息公开工作的各项任务。但与上级的要求相比，与广大的农民朋友们的期望相比，还需要进一步加强。主要表现在：一是我局的政府信息公开工作还需要加大工作力度，没有专职宣传员，在信息公开上没有固定的信息撰稿人员。二是作为政府信息来源的相关科室对提供政府公开信息的执行力还有待加强，部分需主动公开的政府信息在产生后未得到及时发布。三是在认识上有待加强，还有少数职工对政府信息公开的重要性、必要性认识不足，还有被动应付的思想，加强网站内容的更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36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22"/>
          <w:szCs w:val="22"/>
          <w:bdr w:val="none" w:color="auto" w:sz="0" w:space="0"/>
          <w:shd w:val="clear" w:fill="FFFFFF"/>
        </w:rPr>
        <w:t> 针对以上问题，我们将采取措施着力加以解决。一是进一步加强对政务公开工作的重视和领导，积极调动局系统人员积极性，参与信息撰写，及时、常态更新信息。二是多种渠道收集信息，提高信息敏感度，在保障信息公开质量和效率的同时，提升信息数量。三是进一步加强学习教育，确保全体人员思想统一，行动一致，做好政府信息公开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264"/>
        <w:jc w:val="both"/>
        <w:rPr>
          <w:rFonts w:hint="eastAsia" w:ascii="微软雅黑" w:hAnsi="微软雅黑" w:eastAsia="微软雅黑" w:cs="微软雅黑"/>
          <w:i w:val="0"/>
          <w:iCs w:val="0"/>
          <w:caps w:val="0"/>
          <w:color w:val="000000"/>
          <w:spacing w:val="0"/>
          <w:sz w:val="19"/>
          <w:szCs w:val="19"/>
        </w:rPr>
      </w:pPr>
      <w:r>
        <w:rPr>
          <w:rStyle w:val="5"/>
          <w:rFonts w:hint="eastAsia" w:ascii="仿宋" w:hAnsi="仿宋" w:eastAsia="仿宋" w:cs="仿宋"/>
          <w:i w:val="0"/>
          <w:iCs w:val="0"/>
          <w:caps w:val="0"/>
          <w:color w:val="333333"/>
          <w:spacing w:val="0"/>
          <w:sz w:val="22"/>
          <w:szCs w:val="22"/>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264"/>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sz w:val="22"/>
          <w:szCs w:val="22"/>
          <w:bdr w:val="none" w:color="auto" w:sz="0" w:space="0"/>
          <w:shd w:val="clear" w:fill="FFFFFF"/>
        </w:rPr>
        <w:t> </w:t>
      </w:r>
      <w:r>
        <w:rPr>
          <w:rStyle w:val="5"/>
          <w:rFonts w:hint="eastAsia" w:ascii="仿宋" w:hAnsi="仿宋" w:eastAsia="仿宋" w:cs="仿宋"/>
          <w:b/>
          <w:bCs/>
          <w:i w:val="0"/>
          <w:iCs w:val="0"/>
          <w:caps w:val="0"/>
          <w:color w:val="333333"/>
          <w:spacing w:val="0"/>
          <w:sz w:val="22"/>
          <w:szCs w:val="22"/>
          <w:bdr w:val="none" w:color="auto" w:sz="0" w:space="0"/>
          <w:shd w:val="clear" w:fill="FFFFFF"/>
        </w:rPr>
        <w:t>无</w:t>
      </w:r>
      <w:r>
        <w:rPr>
          <w:rFonts w:hint="eastAsia" w:ascii="仿宋" w:hAnsi="仿宋" w:eastAsia="仿宋" w:cs="仿宋"/>
          <w:i w:val="0"/>
          <w:iCs w:val="0"/>
          <w:caps w:val="0"/>
          <w:color w:val="333333"/>
          <w:spacing w:val="0"/>
          <w:sz w:val="22"/>
          <w:szCs w:val="22"/>
          <w:bdr w:val="none" w:color="auto" w:sz="0" w:space="0"/>
          <w:shd w:val="clear" w:fill="FFFFFF"/>
        </w:rPr>
        <w:t>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2688" w:right="0" w:firstLine="0"/>
        <w:jc w:val="left"/>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22"/>
          <w:szCs w:val="22"/>
          <w:bdr w:val="none" w:color="auto" w:sz="0" w:space="0"/>
          <w:shd w:val="clear" w:fill="FFFFFF"/>
        </w:rPr>
        <w:t>                                                                                                       2021年1月21日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5"/>
          <w:szCs w:val="15"/>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062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2021-05-26T09:14:48Z</dcterms:created>
  <dc:creator>Administrator</dc:creator>
  <cp:lastModifiedBy>Administrator</cp:lastModifiedBy>
  <dcterms:modified xsi:type="dcterms:W3CDTF">2021-05-26T09:16:03Z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85DBD01061E54062BB86DF0843581A0C</vt:lpwstr>
  </property>
</Properties>
</file>